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footer9.xml" ContentType="application/vnd.openxmlformats-officedocument.wordprocessingml.footer+xml"/>
  <Override PartName="/word/footer7.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charts/chart9.xml" ContentType="application/vnd.openxmlformats-officedocument.drawingml.chart+xml"/>
  <Override PartName="/word/charts/chart19.xml" ContentType="application/vnd.openxmlformats-officedocument.drawingml.chart+xml"/>
  <Override PartName="/word/footer17.xml" ContentType="application/vnd.openxmlformats-officedocument.wordprocessingml.footer+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3.xml" ContentType="application/vnd.openxmlformats-officedocument.wordprocessingml.footer+xml"/>
  <Override PartName="/word/footer24.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oter10.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Default Extension="png" ContentType="image/png"/>
  <Override PartName="/word/footer8.xml" ContentType="application/vnd.openxmlformats-officedocument.wordprocessingml.footer+xml"/>
  <Default Extension="jpeg" ContentType="image/jpeg"/>
  <Override PartName="/word/footer6.xml" ContentType="application/vnd.openxmlformats-officedocument.wordprocessingml.footer+xml"/>
  <Override PartName="/word/footer18.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footer16.xml" ContentType="application/vnd.openxmlformats-officedocument.wordprocessingml.footer+xml"/>
  <Override PartName="/word/charts/chart8.xml" ContentType="application/vnd.openxmlformats-officedocument.drawingml.chart+xml"/>
  <Override PartName="/word/footer25.xml" ContentType="application/vnd.openxmlformats-officedocument.wordprocessingml.footer+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B2E3A" w:rsidRDefault="00FB2E3A" w:rsidP="00FB2E3A">
      <w:pPr>
        <w:rPr>
          <w:rFonts w:cs="Times New Roman"/>
          <w:b/>
          <w:sz w:val="48"/>
          <w:szCs w:val="48"/>
          <w:u w:val="single"/>
        </w:rPr>
      </w:pPr>
      <w:bookmarkStart w:id="0" w:name="_Hlk513628111"/>
      <w:bookmarkStart w:id="1" w:name="_Hlk11845981"/>
      <w:r w:rsidRPr="00FB2E3A">
        <w:rPr>
          <w:rFonts w:cs="Times New Roman"/>
          <w:b/>
          <w:noProof/>
          <w:sz w:val="48"/>
          <w:szCs w:val="48"/>
          <w:lang w:eastAsia="hr-HR"/>
        </w:rPr>
        <w:drawing>
          <wp:anchor distT="0" distB="0" distL="114300" distR="114300" simplePos="0" relativeHeight="251658240" behindDoc="0" locked="0" layoutInCell="1" allowOverlap="1">
            <wp:simplePos x="0" y="0"/>
            <wp:positionH relativeFrom="page">
              <wp:align>right</wp:align>
            </wp:positionH>
            <wp:positionV relativeFrom="paragraph">
              <wp:posOffset>-899969</wp:posOffset>
            </wp:positionV>
            <wp:extent cx="7553195" cy="10696606"/>
            <wp:effectExtent l="0" t="0" r="0" b="0"/>
            <wp:wrapNone/>
            <wp:docPr id="11594088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53195" cy="10696606"/>
                    </a:xfrm>
                    <a:prstGeom prst="rect">
                      <a:avLst/>
                    </a:prstGeom>
                    <a:noFill/>
                    <a:ln>
                      <a:noFill/>
                    </a:ln>
                  </pic:spPr>
                </pic:pic>
              </a:graphicData>
            </a:graphic>
          </wp:anchor>
        </w:drawing>
      </w:r>
      <w:r>
        <w:rPr>
          <w:rFonts w:cs="Times New Roman"/>
          <w:b/>
          <w:sz w:val="48"/>
          <w:szCs w:val="48"/>
          <w:u w:val="single"/>
        </w:rPr>
        <w:br w:type="page"/>
      </w:r>
      <w:bookmarkEnd w:id="0"/>
      <w:bookmarkEnd w:id="1"/>
    </w:p>
    <w:p w:rsidR="00FB2E3A" w:rsidRDefault="00FB2E3A" w:rsidP="00FB2E3A">
      <w:pPr>
        <w:rPr>
          <w:rFonts w:cs="Times New Roman"/>
          <w:b/>
          <w:bCs/>
          <w:sz w:val="22"/>
        </w:rPr>
      </w:pPr>
    </w:p>
    <w:p w:rsidR="00CE2CF2" w:rsidRPr="00FB2E3A" w:rsidRDefault="00CE2CF2" w:rsidP="00FB2E3A">
      <w:pPr>
        <w:rPr>
          <w:rFonts w:cs="Times New Roman"/>
          <w:b/>
          <w:sz w:val="48"/>
          <w:szCs w:val="48"/>
          <w:u w:val="single"/>
        </w:rPr>
      </w:pPr>
      <w:r w:rsidRPr="007055B2">
        <w:rPr>
          <w:rFonts w:cs="Times New Roman"/>
          <w:b/>
          <w:bCs/>
          <w:sz w:val="22"/>
        </w:rPr>
        <w:t xml:space="preserve">Impressum </w:t>
      </w:r>
    </w:p>
    <w:p w:rsidR="00CE2CF2" w:rsidRDefault="00CE2CF2" w:rsidP="00CE2CF2">
      <w:pPr>
        <w:pStyle w:val="Header"/>
        <w:spacing w:before="120"/>
        <w:rPr>
          <w:rFonts w:cs="Times New Roman"/>
          <w:sz w:val="22"/>
        </w:rPr>
      </w:pPr>
      <w:r w:rsidRPr="007055B2">
        <w:rPr>
          <w:rFonts w:cs="Times New Roman"/>
          <w:sz w:val="22"/>
        </w:rPr>
        <w:t xml:space="preserve">NARUČITELJ: </w:t>
      </w:r>
    </w:p>
    <w:p w:rsidR="00CE2CF2" w:rsidRDefault="00CE2CF2" w:rsidP="00CE2CF2">
      <w:pPr>
        <w:pStyle w:val="Header"/>
        <w:spacing w:before="120"/>
        <w:rPr>
          <w:rFonts w:cs="Times New Roman"/>
          <w:b/>
          <w:bCs/>
          <w:sz w:val="22"/>
        </w:rPr>
      </w:pPr>
      <w:r w:rsidRPr="00980DDF">
        <w:rPr>
          <w:rFonts w:cs="Times New Roman"/>
          <w:b/>
          <w:bCs/>
          <w:sz w:val="22"/>
        </w:rPr>
        <w:t>Općina Pitomača, Ljudevita Gaja 26/1, 33405 Pitomača</w:t>
      </w:r>
    </w:p>
    <w:p w:rsidR="00CE2CF2" w:rsidRDefault="00CE2CF2" w:rsidP="00CE2CF2">
      <w:pPr>
        <w:pStyle w:val="Header"/>
        <w:spacing w:before="120"/>
        <w:rPr>
          <w:rFonts w:cs="Times New Roman"/>
          <w:b/>
          <w:bCs/>
          <w:sz w:val="22"/>
        </w:rPr>
      </w:pPr>
    </w:p>
    <w:p w:rsidR="00CE2CF2" w:rsidRDefault="00CE2CF2" w:rsidP="00CE2CF2">
      <w:pPr>
        <w:pStyle w:val="Header"/>
        <w:spacing w:before="120"/>
        <w:rPr>
          <w:rFonts w:cs="Times New Roman"/>
          <w:b/>
          <w:bCs/>
          <w:sz w:val="22"/>
        </w:rPr>
      </w:pPr>
    </w:p>
    <w:p w:rsidR="00CE2CF2" w:rsidRPr="007055B2" w:rsidRDefault="00CE2CF2" w:rsidP="00CE2CF2">
      <w:pPr>
        <w:pStyle w:val="Header"/>
        <w:spacing w:before="120"/>
        <w:rPr>
          <w:rFonts w:cs="Times New Roman"/>
          <w:sz w:val="22"/>
        </w:rPr>
      </w:pPr>
    </w:p>
    <w:p w:rsidR="00CE2CF2" w:rsidRPr="007055B2" w:rsidRDefault="00CE2CF2" w:rsidP="00CE2CF2">
      <w:pPr>
        <w:pStyle w:val="Header"/>
        <w:spacing w:before="120"/>
        <w:rPr>
          <w:rFonts w:cs="Times New Roman"/>
          <w:sz w:val="22"/>
        </w:rPr>
      </w:pPr>
      <w:r w:rsidRPr="007055B2">
        <w:rPr>
          <w:rFonts w:cs="Times New Roman"/>
          <w:sz w:val="22"/>
        </w:rPr>
        <w:t xml:space="preserve">IZRAĐIVAČI: </w:t>
      </w:r>
    </w:p>
    <w:p w:rsidR="00CE2CF2" w:rsidRPr="007055B2" w:rsidRDefault="00CE2CF2" w:rsidP="00CE2CF2">
      <w:pPr>
        <w:pStyle w:val="Header"/>
        <w:spacing w:before="120"/>
        <w:rPr>
          <w:rFonts w:cs="Times New Roman"/>
          <w:sz w:val="22"/>
        </w:rPr>
      </w:pPr>
      <w:r w:rsidRPr="007055B2">
        <w:rPr>
          <w:rFonts w:cs="Times New Roman"/>
          <w:b/>
          <w:bCs/>
          <w:sz w:val="22"/>
        </w:rPr>
        <w:t>Projekt jednako razvoj d.o.o</w:t>
      </w:r>
      <w:r w:rsidRPr="007055B2">
        <w:rPr>
          <w:rFonts w:cs="Times New Roman"/>
          <w:sz w:val="22"/>
        </w:rPr>
        <w:t xml:space="preserve">. </w:t>
      </w:r>
      <w:r w:rsidRPr="007055B2">
        <w:rPr>
          <w:rFonts w:cs="Times New Roman"/>
          <w:b/>
          <w:bCs/>
          <w:sz w:val="22"/>
        </w:rPr>
        <w:t>Gradišćanska ulica 24, Zagreb</w:t>
      </w:r>
      <w:r w:rsidRPr="007055B2">
        <w:rPr>
          <w:rFonts w:cs="Times New Roman"/>
          <w:sz w:val="22"/>
        </w:rPr>
        <w:t xml:space="preserve"> </w:t>
      </w:r>
    </w:p>
    <w:p w:rsidR="00CE2CF2" w:rsidRPr="007055B2" w:rsidRDefault="00CE2CF2" w:rsidP="00CE2CF2">
      <w:pPr>
        <w:pStyle w:val="Header"/>
        <w:spacing w:before="120"/>
        <w:rPr>
          <w:rFonts w:cs="Times New Roman"/>
          <w:sz w:val="22"/>
        </w:rPr>
      </w:pPr>
      <w:r w:rsidRPr="007055B2">
        <w:rPr>
          <w:rFonts w:cs="Times New Roman"/>
          <w:sz w:val="22"/>
        </w:rPr>
        <w:t>Vanjski suradnici:</w:t>
      </w:r>
      <w:r w:rsidRPr="007055B2">
        <w:rPr>
          <w:rFonts w:cs="Times New Roman"/>
          <w:b/>
          <w:bCs/>
          <w:sz w:val="22"/>
        </w:rPr>
        <w:t xml:space="preserve"> Eko Menadžment d.o.o., za zaštitu okoliša, Vinkovci</w:t>
      </w:r>
    </w:p>
    <w:p w:rsidR="00CE2CF2" w:rsidRPr="00DA4D91" w:rsidRDefault="00CE2CF2" w:rsidP="00CE2CF2">
      <w:pPr>
        <w:pStyle w:val="Header"/>
        <w:spacing w:before="120"/>
        <w:jc w:val="center"/>
        <w:rPr>
          <w:rFonts w:cs="Times New Roman"/>
          <w:sz w:val="22"/>
        </w:rPr>
      </w:pPr>
    </w:p>
    <w:p w:rsidR="00CE2CF2" w:rsidRDefault="00CE2CF2" w:rsidP="0054235A">
      <w:pPr>
        <w:jc w:val="center"/>
        <w:rPr>
          <w:rFonts w:cs="Times New Roman"/>
          <w:lang w:eastAsia="hr-HR"/>
        </w:rPr>
      </w:pPr>
    </w:p>
    <w:p w:rsidR="00CE2CF2" w:rsidRDefault="00CE2CF2" w:rsidP="0054235A">
      <w:pPr>
        <w:jc w:val="center"/>
        <w:rPr>
          <w:rFonts w:cs="Times New Roman"/>
          <w:lang w:eastAsia="hr-HR"/>
        </w:rPr>
      </w:pPr>
    </w:p>
    <w:p w:rsidR="00CE2CF2" w:rsidRDefault="00CE2CF2" w:rsidP="0054235A">
      <w:pPr>
        <w:jc w:val="center"/>
        <w:rPr>
          <w:rFonts w:cs="Times New Roman"/>
          <w:lang w:eastAsia="hr-HR"/>
        </w:rPr>
      </w:pPr>
    </w:p>
    <w:p w:rsidR="00CE2CF2" w:rsidRDefault="00CE2CF2" w:rsidP="0054235A">
      <w:pPr>
        <w:jc w:val="center"/>
        <w:rPr>
          <w:rFonts w:cs="Times New Roman"/>
          <w:lang w:eastAsia="hr-HR"/>
        </w:rPr>
      </w:pPr>
    </w:p>
    <w:p w:rsidR="00CE2CF2" w:rsidRDefault="00CE2CF2" w:rsidP="0054235A">
      <w:pPr>
        <w:jc w:val="center"/>
        <w:rPr>
          <w:rFonts w:cs="Times New Roman"/>
          <w:lang w:eastAsia="hr-HR"/>
        </w:rPr>
      </w:pPr>
    </w:p>
    <w:p w:rsidR="00CE2CF2" w:rsidRDefault="00CE2CF2" w:rsidP="0054235A">
      <w:pPr>
        <w:jc w:val="center"/>
        <w:rPr>
          <w:rFonts w:cs="Times New Roman"/>
          <w:lang w:eastAsia="hr-HR"/>
        </w:rPr>
      </w:pPr>
    </w:p>
    <w:p w:rsidR="00CE2CF2" w:rsidRDefault="00CE2CF2" w:rsidP="0054235A">
      <w:pPr>
        <w:jc w:val="center"/>
        <w:rPr>
          <w:rFonts w:cs="Times New Roman"/>
          <w:lang w:eastAsia="hr-HR"/>
        </w:rPr>
      </w:pPr>
    </w:p>
    <w:p w:rsidR="00CE2CF2" w:rsidRDefault="00CE2CF2" w:rsidP="0054235A">
      <w:pPr>
        <w:jc w:val="center"/>
        <w:rPr>
          <w:rFonts w:cs="Times New Roman"/>
          <w:lang w:eastAsia="hr-HR"/>
        </w:rPr>
      </w:pPr>
    </w:p>
    <w:p w:rsidR="00CE2CF2" w:rsidRDefault="00CE2CF2" w:rsidP="0054235A">
      <w:pPr>
        <w:jc w:val="center"/>
        <w:rPr>
          <w:rFonts w:cs="Times New Roman"/>
          <w:lang w:eastAsia="hr-HR"/>
        </w:rPr>
      </w:pPr>
    </w:p>
    <w:p w:rsidR="00CE2CF2" w:rsidRDefault="00CE2CF2" w:rsidP="0054235A">
      <w:pPr>
        <w:jc w:val="center"/>
        <w:rPr>
          <w:rFonts w:cs="Times New Roman"/>
          <w:lang w:eastAsia="hr-HR"/>
        </w:rPr>
      </w:pPr>
    </w:p>
    <w:p w:rsidR="00CE2CF2" w:rsidRDefault="00CE2CF2" w:rsidP="0054235A">
      <w:pPr>
        <w:jc w:val="center"/>
        <w:rPr>
          <w:rFonts w:cs="Times New Roman"/>
          <w:lang w:eastAsia="hr-HR"/>
        </w:rPr>
      </w:pPr>
    </w:p>
    <w:p w:rsidR="00CE4F1C" w:rsidRPr="00DA4D91" w:rsidRDefault="00CE4F1C" w:rsidP="0054235A">
      <w:pPr>
        <w:jc w:val="center"/>
        <w:rPr>
          <w:rFonts w:cs="Times New Roman"/>
        </w:rPr>
      </w:pPr>
      <w:r w:rsidRPr="00DA4D91">
        <w:rPr>
          <w:rFonts w:cs="Times New Roman"/>
          <w:b/>
        </w:rPr>
        <w:br w:type="page"/>
      </w:r>
    </w:p>
    <w:p w:rsidR="003A4DD9" w:rsidRPr="00DA4D91" w:rsidRDefault="00A202DD" w:rsidP="006B139C">
      <w:pPr>
        <w:jc w:val="center"/>
        <w:rPr>
          <w:rFonts w:cs="Times New Roman"/>
          <w:b/>
          <w:sz w:val="32"/>
          <w:szCs w:val="32"/>
        </w:rPr>
      </w:pPr>
      <w:r w:rsidRPr="00DA4D91">
        <w:rPr>
          <w:rFonts w:cs="Times New Roman"/>
          <w:b/>
          <w:sz w:val="32"/>
          <w:szCs w:val="32"/>
        </w:rPr>
        <w:lastRenderedPageBreak/>
        <w:t>SADRŽAJ:</w:t>
      </w:r>
    </w:p>
    <w:sdt>
      <w:sdtPr>
        <w:rPr>
          <w:rFonts w:ascii="Times New Roman" w:eastAsiaTheme="minorHAnsi" w:hAnsi="Times New Roman" w:cstheme="minorBidi"/>
          <w:color w:val="auto"/>
          <w:sz w:val="24"/>
          <w:szCs w:val="22"/>
        </w:rPr>
        <w:id w:val="1999458512"/>
        <w:docPartObj>
          <w:docPartGallery w:val="Table of Contents"/>
          <w:docPartUnique/>
        </w:docPartObj>
      </w:sdtPr>
      <w:sdtEndPr>
        <w:rPr>
          <w:rFonts w:cs="Times New Roman"/>
          <w:b/>
          <w:bCs/>
          <w:noProof/>
        </w:rPr>
      </w:sdtEndPr>
      <w:sdtContent>
        <w:p w:rsidR="00D60141" w:rsidRPr="00DA4D91" w:rsidRDefault="00D60141" w:rsidP="009C0DFD">
          <w:pPr>
            <w:pStyle w:val="Heading1"/>
          </w:pPr>
        </w:p>
        <w:p w:rsidR="00284FD7" w:rsidRDefault="00735C1F">
          <w:pPr>
            <w:pStyle w:val="TOC1"/>
            <w:tabs>
              <w:tab w:val="left" w:pos="480"/>
              <w:tab w:val="right" w:leader="dot" w:pos="9062"/>
            </w:tabs>
            <w:rPr>
              <w:rFonts w:asciiTheme="minorHAnsi" w:eastAsiaTheme="minorEastAsia" w:hAnsiTheme="minorHAnsi"/>
              <w:noProof/>
              <w:kern w:val="2"/>
              <w:szCs w:val="24"/>
              <w:lang w:eastAsia="hr-HR"/>
            </w:rPr>
          </w:pPr>
          <w:r w:rsidRPr="00735C1F">
            <w:rPr>
              <w:rFonts w:cs="Times New Roman"/>
            </w:rPr>
            <w:fldChar w:fldCharType="begin"/>
          </w:r>
          <w:r w:rsidR="00D60141" w:rsidRPr="00DA4D91">
            <w:rPr>
              <w:rFonts w:cs="Times New Roman"/>
            </w:rPr>
            <w:instrText xml:space="preserve"> TOC \o "1-3" \h \z \u </w:instrText>
          </w:r>
          <w:r w:rsidRPr="00735C1F">
            <w:rPr>
              <w:rFonts w:cs="Times New Roman"/>
            </w:rPr>
            <w:fldChar w:fldCharType="separate"/>
          </w:r>
          <w:hyperlink w:anchor="_Toc200370219" w:history="1">
            <w:r w:rsidR="00284FD7" w:rsidRPr="006B0C1E">
              <w:rPr>
                <w:rStyle w:val="Hyperlink"/>
                <w:rFonts w:cs="Times New Roman"/>
                <w:b/>
                <w:noProof/>
              </w:rPr>
              <w:t>1.</w:t>
            </w:r>
            <w:r w:rsidR="00284FD7">
              <w:rPr>
                <w:rFonts w:asciiTheme="minorHAnsi" w:eastAsiaTheme="minorEastAsia" w:hAnsiTheme="minorHAnsi"/>
                <w:noProof/>
                <w:kern w:val="2"/>
                <w:szCs w:val="24"/>
                <w:lang w:eastAsia="hr-HR"/>
              </w:rPr>
              <w:tab/>
            </w:r>
            <w:r w:rsidR="00284FD7" w:rsidRPr="006B0C1E">
              <w:rPr>
                <w:rStyle w:val="Hyperlink"/>
                <w:rFonts w:cs="Times New Roman"/>
                <w:b/>
                <w:noProof/>
              </w:rPr>
              <w:t>Uvod</w:t>
            </w:r>
            <w:r w:rsidR="00284FD7">
              <w:rPr>
                <w:noProof/>
                <w:webHidden/>
              </w:rPr>
              <w:tab/>
            </w:r>
            <w:r>
              <w:rPr>
                <w:noProof/>
                <w:webHidden/>
              </w:rPr>
              <w:fldChar w:fldCharType="begin"/>
            </w:r>
            <w:r w:rsidR="00284FD7">
              <w:rPr>
                <w:noProof/>
                <w:webHidden/>
              </w:rPr>
              <w:instrText xml:space="preserve"> PAGEREF _Toc200370219 \h </w:instrText>
            </w:r>
            <w:r>
              <w:rPr>
                <w:noProof/>
                <w:webHidden/>
              </w:rPr>
            </w:r>
            <w:r>
              <w:rPr>
                <w:noProof/>
                <w:webHidden/>
              </w:rPr>
              <w:fldChar w:fldCharType="separate"/>
            </w:r>
            <w:r w:rsidR="008D24F8">
              <w:rPr>
                <w:noProof/>
                <w:webHidden/>
              </w:rPr>
              <w:t>9</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20" w:history="1">
            <w:r w:rsidR="00284FD7" w:rsidRPr="006B0C1E">
              <w:rPr>
                <w:rStyle w:val="Hyperlink"/>
                <w:rFonts w:ascii="Calibri-Light" w:hAnsi="Calibri-Light"/>
                <w:b/>
                <w:bCs/>
                <w:noProof/>
              </w:rPr>
              <w:t>1.1.</w:t>
            </w:r>
            <w:r w:rsidR="00284FD7">
              <w:rPr>
                <w:rFonts w:asciiTheme="minorHAnsi" w:eastAsiaTheme="minorEastAsia" w:hAnsiTheme="minorHAnsi"/>
                <w:noProof/>
                <w:kern w:val="2"/>
                <w:szCs w:val="24"/>
                <w:lang w:eastAsia="hr-HR"/>
              </w:rPr>
              <w:tab/>
            </w:r>
            <w:r w:rsidR="00284FD7" w:rsidRPr="006B0C1E">
              <w:rPr>
                <w:rStyle w:val="Hyperlink"/>
                <w:b/>
                <w:bCs/>
                <w:noProof/>
              </w:rPr>
              <w:t>Zelena infrastruktura</w:t>
            </w:r>
            <w:r w:rsidR="00284FD7">
              <w:rPr>
                <w:noProof/>
                <w:webHidden/>
              </w:rPr>
              <w:tab/>
            </w:r>
            <w:r>
              <w:rPr>
                <w:noProof/>
                <w:webHidden/>
              </w:rPr>
              <w:fldChar w:fldCharType="begin"/>
            </w:r>
            <w:r w:rsidR="00284FD7">
              <w:rPr>
                <w:noProof/>
                <w:webHidden/>
              </w:rPr>
              <w:instrText xml:space="preserve"> PAGEREF _Toc200370220 \h </w:instrText>
            </w:r>
            <w:r>
              <w:rPr>
                <w:noProof/>
                <w:webHidden/>
              </w:rPr>
            </w:r>
            <w:r>
              <w:rPr>
                <w:noProof/>
                <w:webHidden/>
              </w:rPr>
              <w:fldChar w:fldCharType="separate"/>
            </w:r>
            <w:r w:rsidR="008D24F8">
              <w:rPr>
                <w:noProof/>
                <w:webHidden/>
              </w:rPr>
              <w:t>10</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21" w:history="1">
            <w:r w:rsidR="00284FD7" w:rsidRPr="006B0C1E">
              <w:rPr>
                <w:rStyle w:val="Hyperlink"/>
                <w:b/>
                <w:bCs/>
                <w:noProof/>
              </w:rPr>
              <w:t>1.2.</w:t>
            </w:r>
            <w:r w:rsidR="00284FD7">
              <w:rPr>
                <w:rFonts w:asciiTheme="minorHAnsi" w:eastAsiaTheme="minorEastAsia" w:hAnsiTheme="minorHAnsi"/>
                <w:noProof/>
                <w:kern w:val="2"/>
                <w:szCs w:val="24"/>
                <w:lang w:eastAsia="hr-HR"/>
              </w:rPr>
              <w:tab/>
            </w:r>
            <w:r w:rsidR="00284FD7" w:rsidRPr="006B0C1E">
              <w:rPr>
                <w:rStyle w:val="Hyperlink"/>
                <w:b/>
                <w:bCs/>
                <w:noProof/>
              </w:rPr>
              <w:t>Kružno gospodarstvo</w:t>
            </w:r>
            <w:r w:rsidR="00284FD7">
              <w:rPr>
                <w:noProof/>
                <w:webHidden/>
              </w:rPr>
              <w:tab/>
            </w:r>
            <w:r>
              <w:rPr>
                <w:noProof/>
                <w:webHidden/>
              </w:rPr>
              <w:fldChar w:fldCharType="begin"/>
            </w:r>
            <w:r w:rsidR="00284FD7">
              <w:rPr>
                <w:noProof/>
                <w:webHidden/>
              </w:rPr>
              <w:instrText xml:space="preserve"> PAGEREF _Toc200370221 \h </w:instrText>
            </w:r>
            <w:r>
              <w:rPr>
                <w:noProof/>
                <w:webHidden/>
              </w:rPr>
            </w:r>
            <w:r>
              <w:rPr>
                <w:noProof/>
                <w:webHidden/>
              </w:rPr>
              <w:fldChar w:fldCharType="separate"/>
            </w:r>
            <w:r w:rsidR="008D24F8">
              <w:rPr>
                <w:noProof/>
                <w:webHidden/>
              </w:rPr>
              <w:t>11</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22" w:history="1">
            <w:r w:rsidR="00284FD7" w:rsidRPr="006B0C1E">
              <w:rPr>
                <w:rStyle w:val="Hyperlink"/>
                <w:b/>
                <w:bCs/>
                <w:noProof/>
              </w:rPr>
              <w:t>1.3.</w:t>
            </w:r>
            <w:r w:rsidR="00284FD7">
              <w:rPr>
                <w:rFonts w:asciiTheme="minorHAnsi" w:eastAsiaTheme="minorEastAsia" w:hAnsiTheme="minorHAnsi"/>
                <w:noProof/>
                <w:kern w:val="2"/>
                <w:szCs w:val="24"/>
                <w:lang w:eastAsia="hr-HR"/>
              </w:rPr>
              <w:tab/>
            </w:r>
            <w:r w:rsidR="00284FD7" w:rsidRPr="006B0C1E">
              <w:rPr>
                <w:rStyle w:val="Hyperlink"/>
                <w:b/>
                <w:bCs/>
                <w:noProof/>
              </w:rPr>
              <w:t>Zakonodavni okvir</w:t>
            </w:r>
            <w:r w:rsidR="00284FD7">
              <w:rPr>
                <w:noProof/>
                <w:webHidden/>
              </w:rPr>
              <w:tab/>
            </w:r>
            <w:r>
              <w:rPr>
                <w:noProof/>
                <w:webHidden/>
              </w:rPr>
              <w:fldChar w:fldCharType="begin"/>
            </w:r>
            <w:r w:rsidR="00284FD7">
              <w:rPr>
                <w:noProof/>
                <w:webHidden/>
              </w:rPr>
              <w:instrText xml:space="preserve"> PAGEREF _Toc200370222 \h </w:instrText>
            </w:r>
            <w:r>
              <w:rPr>
                <w:noProof/>
                <w:webHidden/>
              </w:rPr>
            </w:r>
            <w:r>
              <w:rPr>
                <w:noProof/>
                <w:webHidden/>
              </w:rPr>
              <w:fldChar w:fldCharType="separate"/>
            </w:r>
            <w:r w:rsidR="008D24F8">
              <w:rPr>
                <w:noProof/>
                <w:webHidden/>
              </w:rPr>
              <w:t>11</w:t>
            </w:r>
            <w:r>
              <w:rPr>
                <w:noProof/>
                <w:webHidden/>
              </w:rPr>
              <w:fldChar w:fldCharType="end"/>
            </w:r>
          </w:hyperlink>
        </w:p>
        <w:p w:rsidR="00284FD7" w:rsidRDefault="00735C1F">
          <w:pPr>
            <w:pStyle w:val="TOC1"/>
            <w:tabs>
              <w:tab w:val="left" w:pos="480"/>
              <w:tab w:val="right" w:leader="dot" w:pos="9062"/>
            </w:tabs>
            <w:rPr>
              <w:rFonts w:asciiTheme="minorHAnsi" w:eastAsiaTheme="minorEastAsia" w:hAnsiTheme="minorHAnsi"/>
              <w:noProof/>
              <w:kern w:val="2"/>
              <w:szCs w:val="24"/>
              <w:lang w:eastAsia="hr-HR"/>
            </w:rPr>
          </w:pPr>
          <w:hyperlink w:anchor="_Toc200370223" w:history="1">
            <w:r w:rsidR="00284FD7" w:rsidRPr="006B0C1E">
              <w:rPr>
                <w:rStyle w:val="Hyperlink"/>
                <w:rFonts w:cs="Times New Roman"/>
                <w:b/>
                <w:noProof/>
              </w:rPr>
              <w:t>2.</w:t>
            </w:r>
            <w:r w:rsidR="00284FD7">
              <w:rPr>
                <w:rFonts w:asciiTheme="minorHAnsi" w:eastAsiaTheme="minorEastAsia" w:hAnsiTheme="minorHAnsi"/>
                <w:noProof/>
                <w:kern w:val="2"/>
                <w:szCs w:val="24"/>
                <w:lang w:eastAsia="hr-HR"/>
              </w:rPr>
              <w:tab/>
            </w:r>
            <w:r w:rsidR="00284FD7" w:rsidRPr="006B0C1E">
              <w:rPr>
                <w:rStyle w:val="Hyperlink"/>
                <w:rFonts w:cs="Times New Roman"/>
                <w:b/>
                <w:noProof/>
              </w:rPr>
              <w:t>Poveznica na programe ZI i KG i NPOO</w:t>
            </w:r>
            <w:r w:rsidR="00284FD7">
              <w:rPr>
                <w:noProof/>
                <w:webHidden/>
              </w:rPr>
              <w:tab/>
            </w:r>
            <w:r>
              <w:rPr>
                <w:noProof/>
                <w:webHidden/>
              </w:rPr>
              <w:fldChar w:fldCharType="begin"/>
            </w:r>
            <w:r w:rsidR="00284FD7">
              <w:rPr>
                <w:noProof/>
                <w:webHidden/>
              </w:rPr>
              <w:instrText xml:space="preserve"> PAGEREF _Toc200370223 \h </w:instrText>
            </w:r>
            <w:r>
              <w:rPr>
                <w:noProof/>
                <w:webHidden/>
              </w:rPr>
            </w:r>
            <w:r>
              <w:rPr>
                <w:noProof/>
                <w:webHidden/>
              </w:rPr>
              <w:fldChar w:fldCharType="separate"/>
            </w:r>
            <w:r w:rsidR="008D24F8">
              <w:rPr>
                <w:noProof/>
                <w:webHidden/>
              </w:rPr>
              <w:t>14</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24" w:history="1">
            <w:r w:rsidR="00284FD7" w:rsidRPr="006B0C1E">
              <w:rPr>
                <w:rStyle w:val="Hyperlink"/>
                <w:b/>
                <w:bCs/>
                <w:noProof/>
              </w:rPr>
              <w:t>2.1.</w:t>
            </w:r>
            <w:r w:rsidR="00284FD7">
              <w:rPr>
                <w:rFonts w:asciiTheme="minorHAnsi" w:eastAsiaTheme="minorEastAsia" w:hAnsiTheme="minorHAnsi"/>
                <w:noProof/>
                <w:kern w:val="2"/>
                <w:szCs w:val="24"/>
                <w:lang w:eastAsia="hr-HR"/>
              </w:rPr>
              <w:tab/>
            </w:r>
            <w:r w:rsidR="00284FD7" w:rsidRPr="006B0C1E">
              <w:rPr>
                <w:rStyle w:val="Hyperlink"/>
                <w:b/>
                <w:bCs/>
                <w:noProof/>
              </w:rPr>
              <w:t>Program razvoja zelene infrastrukture (ZI)</w:t>
            </w:r>
            <w:r w:rsidR="00284FD7">
              <w:rPr>
                <w:noProof/>
                <w:webHidden/>
              </w:rPr>
              <w:tab/>
            </w:r>
            <w:r>
              <w:rPr>
                <w:noProof/>
                <w:webHidden/>
              </w:rPr>
              <w:fldChar w:fldCharType="begin"/>
            </w:r>
            <w:r w:rsidR="00284FD7">
              <w:rPr>
                <w:noProof/>
                <w:webHidden/>
              </w:rPr>
              <w:instrText xml:space="preserve"> PAGEREF _Toc200370224 \h </w:instrText>
            </w:r>
            <w:r>
              <w:rPr>
                <w:noProof/>
                <w:webHidden/>
              </w:rPr>
            </w:r>
            <w:r>
              <w:rPr>
                <w:noProof/>
                <w:webHidden/>
              </w:rPr>
              <w:fldChar w:fldCharType="separate"/>
            </w:r>
            <w:r w:rsidR="008D24F8">
              <w:rPr>
                <w:noProof/>
                <w:webHidden/>
              </w:rPr>
              <w:t>14</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25" w:history="1">
            <w:r w:rsidR="00284FD7" w:rsidRPr="006B0C1E">
              <w:rPr>
                <w:rStyle w:val="Hyperlink"/>
                <w:b/>
                <w:bCs/>
                <w:noProof/>
              </w:rPr>
              <w:t>2.2.</w:t>
            </w:r>
            <w:r w:rsidR="00284FD7">
              <w:rPr>
                <w:rFonts w:asciiTheme="minorHAnsi" w:eastAsiaTheme="minorEastAsia" w:hAnsiTheme="minorHAnsi"/>
                <w:noProof/>
                <w:kern w:val="2"/>
                <w:szCs w:val="24"/>
                <w:lang w:eastAsia="hr-HR"/>
              </w:rPr>
              <w:tab/>
            </w:r>
            <w:r w:rsidR="00284FD7" w:rsidRPr="006B0C1E">
              <w:rPr>
                <w:rStyle w:val="Hyperlink"/>
                <w:b/>
                <w:bCs/>
                <w:noProof/>
              </w:rPr>
              <w:t>Program kružnog gospodarenja (KG)</w:t>
            </w:r>
            <w:r w:rsidR="00284FD7">
              <w:rPr>
                <w:noProof/>
                <w:webHidden/>
              </w:rPr>
              <w:tab/>
            </w:r>
            <w:r>
              <w:rPr>
                <w:noProof/>
                <w:webHidden/>
              </w:rPr>
              <w:fldChar w:fldCharType="begin"/>
            </w:r>
            <w:r w:rsidR="00284FD7">
              <w:rPr>
                <w:noProof/>
                <w:webHidden/>
              </w:rPr>
              <w:instrText xml:space="preserve"> PAGEREF _Toc200370225 \h </w:instrText>
            </w:r>
            <w:r>
              <w:rPr>
                <w:noProof/>
                <w:webHidden/>
              </w:rPr>
            </w:r>
            <w:r>
              <w:rPr>
                <w:noProof/>
                <w:webHidden/>
              </w:rPr>
              <w:fldChar w:fldCharType="separate"/>
            </w:r>
            <w:r w:rsidR="008D24F8">
              <w:rPr>
                <w:noProof/>
                <w:webHidden/>
              </w:rPr>
              <w:t>14</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26" w:history="1">
            <w:r w:rsidR="00284FD7" w:rsidRPr="006B0C1E">
              <w:rPr>
                <w:rStyle w:val="Hyperlink"/>
                <w:b/>
                <w:bCs/>
                <w:noProof/>
              </w:rPr>
              <w:t>2.3.</w:t>
            </w:r>
            <w:r w:rsidR="00284FD7">
              <w:rPr>
                <w:rFonts w:asciiTheme="minorHAnsi" w:eastAsiaTheme="minorEastAsia" w:hAnsiTheme="minorHAnsi"/>
                <w:noProof/>
                <w:kern w:val="2"/>
                <w:szCs w:val="24"/>
                <w:lang w:eastAsia="hr-HR"/>
              </w:rPr>
              <w:tab/>
            </w:r>
            <w:r w:rsidR="00284FD7" w:rsidRPr="006B0C1E">
              <w:rPr>
                <w:rStyle w:val="Hyperlink"/>
                <w:b/>
                <w:bCs/>
                <w:noProof/>
              </w:rPr>
              <w:t>Nacionalni plan oporavka i otpornosti (NPOO)</w:t>
            </w:r>
            <w:r w:rsidR="00284FD7">
              <w:rPr>
                <w:noProof/>
                <w:webHidden/>
              </w:rPr>
              <w:tab/>
            </w:r>
            <w:r>
              <w:rPr>
                <w:noProof/>
                <w:webHidden/>
              </w:rPr>
              <w:fldChar w:fldCharType="begin"/>
            </w:r>
            <w:r w:rsidR="00284FD7">
              <w:rPr>
                <w:noProof/>
                <w:webHidden/>
              </w:rPr>
              <w:instrText xml:space="preserve"> PAGEREF _Toc200370226 \h </w:instrText>
            </w:r>
            <w:r>
              <w:rPr>
                <w:noProof/>
                <w:webHidden/>
              </w:rPr>
            </w:r>
            <w:r>
              <w:rPr>
                <w:noProof/>
                <w:webHidden/>
              </w:rPr>
              <w:fldChar w:fldCharType="separate"/>
            </w:r>
            <w:r w:rsidR="008D24F8">
              <w:rPr>
                <w:noProof/>
                <w:webHidden/>
              </w:rPr>
              <w:t>15</w:t>
            </w:r>
            <w:r>
              <w:rPr>
                <w:noProof/>
                <w:webHidden/>
              </w:rPr>
              <w:fldChar w:fldCharType="end"/>
            </w:r>
          </w:hyperlink>
        </w:p>
        <w:p w:rsidR="00284FD7" w:rsidRDefault="00735C1F">
          <w:pPr>
            <w:pStyle w:val="TOC1"/>
            <w:tabs>
              <w:tab w:val="left" w:pos="480"/>
              <w:tab w:val="right" w:leader="dot" w:pos="9062"/>
            </w:tabs>
            <w:rPr>
              <w:rFonts w:asciiTheme="minorHAnsi" w:eastAsiaTheme="minorEastAsia" w:hAnsiTheme="minorHAnsi"/>
              <w:noProof/>
              <w:kern w:val="2"/>
              <w:szCs w:val="24"/>
              <w:lang w:eastAsia="hr-HR"/>
            </w:rPr>
          </w:pPr>
          <w:hyperlink w:anchor="_Toc200370227" w:history="1">
            <w:r w:rsidR="00284FD7" w:rsidRPr="006B0C1E">
              <w:rPr>
                <w:rStyle w:val="Hyperlink"/>
                <w:rFonts w:cs="Times New Roman"/>
                <w:b/>
                <w:noProof/>
              </w:rPr>
              <w:t>3.</w:t>
            </w:r>
            <w:r w:rsidR="00284FD7">
              <w:rPr>
                <w:rFonts w:asciiTheme="minorHAnsi" w:eastAsiaTheme="minorEastAsia" w:hAnsiTheme="minorHAnsi"/>
                <w:noProof/>
                <w:kern w:val="2"/>
                <w:szCs w:val="24"/>
                <w:lang w:eastAsia="hr-HR"/>
              </w:rPr>
              <w:tab/>
            </w:r>
            <w:r w:rsidR="00284FD7" w:rsidRPr="006B0C1E">
              <w:rPr>
                <w:rStyle w:val="Hyperlink"/>
                <w:rFonts w:cs="Times New Roman"/>
                <w:b/>
                <w:noProof/>
              </w:rPr>
              <w:t>Srednjoročna vizija razvoja</w:t>
            </w:r>
            <w:r w:rsidR="00284FD7">
              <w:rPr>
                <w:noProof/>
                <w:webHidden/>
              </w:rPr>
              <w:tab/>
            </w:r>
            <w:r>
              <w:rPr>
                <w:noProof/>
                <w:webHidden/>
              </w:rPr>
              <w:fldChar w:fldCharType="begin"/>
            </w:r>
            <w:r w:rsidR="00284FD7">
              <w:rPr>
                <w:noProof/>
                <w:webHidden/>
              </w:rPr>
              <w:instrText xml:space="preserve"> PAGEREF _Toc200370227 \h </w:instrText>
            </w:r>
            <w:r>
              <w:rPr>
                <w:noProof/>
                <w:webHidden/>
              </w:rPr>
            </w:r>
            <w:r>
              <w:rPr>
                <w:noProof/>
                <w:webHidden/>
              </w:rPr>
              <w:fldChar w:fldCharType="separate"/>
            </w:r>
            <w:r w:rsidR="008D24F8">
              <w:rPr>
                <w:noProof/>
                <w:webHidden/>
              </w:rPr>
              <w:t>16</w:t>
            </w:r>
            <w:r>
              <w:rPr>
                <w:noProof/>
                <w:webHidden/>
              </w:rPr>
              <w:fldChar w:fldCharType="end"/>
            </w:r>
          </w:hyperlink>
        </w:p>
        <w:p w:rsidR="00284FD7" w:rsidRDefault="00735C1F">
          <w:pPr>
            <w:pStyle w:val="TOC1"/>
            <w:tabs>
              <w:tab w:val="left" w:pos="480"/>
              <w:tab w:val="right" w:leader="dot" w:pos="9062"/>
            </w:tabs>
            <w:rPr>
              <w:rFonts w:asciiTheme="minorHAnsi" w:eastAsiaTheme="minorEastAsia" w:hAnsiTheme="minorHAnsi"/>
              <w:noProof/>
              <w:kern w:val="2"/>
              <w:szCs w:val="24"/>
              <w:lang w:eastAsia="hr-HR"/>
            </w:rPr>
          </w:pPr>
          <w:hyperlink w:anchor="_Toc200370228" w:history="1">
            <w:r w:rsidR="00284FD7" w:rsidRPr="006B0C1E">
              <w:rPr>
                <w:rStyle w:val="Hyperlink"/>
                <w:rFonts w:cs="Times New Roman"/>
                <w:b/>
                <w:noProof/>
              </w:rPr>
              <w:t>4.</w:t>
            </w:r>
            <w:r w:rsidR="00284FD7">
              <w:rPr>
                <w:rFonts w:asciiTheme="minorHAnsi" w:eastAsiaTheme="minorEastAsia" w:hAnsiTheme="minorHAnsi"/>
                <w:noProof/>
                <w:kern w:val="2"/>
                <w:szCs w:val="24"/>
                <w:lang w:eastAsia="hr-HR"/>
              </w:rPr>
              <w:tab/>
            </w:r>
            <w:r w:rsidR="00284FD7" w:rsidRPr="006B0C1E">
              <w:rPr>
                <w:rStyle w:val="Hyperlink"/>
                <w:rFonts w:cs="Times New Roman"/>
                <w:b/>
                <w:noProof/>
              </w:rPr>
              <w:t>Razvojne potrebe i potencijali</w:t>
            </w:r>
            <w:r w:rsidR="00284FD7">
              <w:rPr>
                <w:noProof/>
                <w:webHidden/>
              </w:rPr>
              <w:tab/>
            </w:r>
            <w:r>
              <w:rPr>
                <w:noProof/>
                <w:webHidden/>
              </w:rPr>
              <w:fldChar w:fldCharType="begin"/>
            </w:r>
            <w:r w:rsidR="00284FD7">
              <w:rPr>
                <w:noProof/>
                <w:webHidden/>
              </w:rPr>
              <w:instrText xml:space="preserve"> PAGEREF _Toc200370228 \h </w:instrText>
            </w:r>
            <w:r>
              <w:rPr>
                <w:noProof/>
                <w:webHidden/>
              </w:rPr>
            </w:r>
            <w:r>
              <w:rPr>
                <w:noProof/>
                <w:webHidden/>
              </w:rPr>
              <w:fldChar w:fldCharType="separate"/>
            </w:r>
            <w:r w:rsidR="008D24F8">
              <w:rPr>
                <w:noProof/>
                <w:webHidden/>
              </w:rPr>
              <w:t>19</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29" w:history="1">
            <w:r w:rsidR="00284FD7" w:rsidRPr="006B0C1E">
              <w:rPr>
                <w:rStyle w:val="Hyperlink"/>
                <w:b/>
                <w:bCs/>
                <w:noProof/>
              </w:rPr>
              <w:t>4.1.</w:t>
            </w:r>
            <w:r w:rsidR="00284FD7">
              <w:rPr>
                <w:rFonts w:asciiTheme="minorHAnsi" w:eastAsiaTheme="minorEastAsia" w:hAnsiTheme="minorHAnsi"/>
                <w:noProof/>
                <w:kern w:val="2"/>
                <w:szCs w:val="24"/>
                <w:lang w:eastAsia="hr-HR"/>
              </w:rPr>
              <w:tab/>
            </w:r>
            <w:r w:rsidR="00284FD7" w:rsidRPr="006B0C1E">
              <w:rPr>
                <w:rStyle w:val="Hyperlink"/>
                <w:b/>
                <w:bCs/>
                <w:noProof/>
              </w:rPr>
              <w:t>Razvojne potrebe</w:t>
            </w:r>
            <w:r w:rsidR="00284FD7">
              <w:rPr>
                <w:noProof/>
                <w:webHidden/>
              </w:rPr>
              <w:tab/>
            </w:r>
            <w:r>
              <w:rPr>
                <w:noProof/>
                <w:webHidden/>
              </w:rPr>
              <w:fldChar w:fldCharType="begin"/>
            </w:r>
            <w:r w:rsidR="00284FD7">
              <w:rPr>
                <w:noProof/>
                <w:webHidden/>
              </w:rPr>
              <w:instrText xml:space="preserve"> PAGEREF _Toc200370229 \h </w:instrText>
            </w:r>
            <w:r>
              <w:rPr>
                <w:noProof/>
                <w:webHidden/>
              </w:rPr>
            </w:r>
            <w:r>
              <w:rPr>
                <w:noProof/>
                <w:webHidden/>
              </w:rPr>
              <w:fldChar w:fldCharType="separate"/>
            </w:r>
            <w:r w:rsidR="008D24F8">
              <w:rPr>
                <w:noProof/>
                <w:webHidden/>
              </w:rPr>
              <w:t>19</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30" w:history="1">
            <w:r w:rsidR="00284FD7" w:rsidRPr="006B0C1E">
              <w:rPr>
                <w:rStyle w:val="Hyperlink"/>
                <w:b/>
                <w:bCs/>
                <w:noProof/>
              </w:rPr>
              <w:t>4.2.</w:t>
            </w:r>
            <w:r w:rsidR="00284FD7">
              <w:rPr>
                <w:rFonts w:asciiTheme="minorHAnsi" w:eastAsiaTheme="minorEastAsia" w:hAnsiTheme="minorHAnsi"/>
                <w:noProof/>
                <w:kern w:val="2"/>
                <w:szCs w:val="24"/>
                <w:lang w:eastAsia="hr-HR"/>
              </w:rPr>
              <w:tab/>
            </w:r>
            <w:r w:rsidR="00284FD7" w:rsidRPr="006B0C1E">
              <w:rPr>
                <w:rStyle w:val="Hyperlink"/>
                <w:b/>
                <w:bCs/>
                <w:noProof/>
              </w:rPr>
              <w:t>Potencijali</w:t>
            </w:r>
            <w:r w:rsidR="00284FD7">
              <w:rPr>
                <w:noProof/>
                <w:webHidden/>
              </w:rPr>
              <w:tab/>
            </w:r>
            <w:r>
              <w:rPr>
                <w:noProof/>
                <w:webHidden/>
              </w:rPr>
              <w:fldChar w:fldCharType="begin"/>
            </w:r>
            <w:r w:rsidR="00284FD7">
              <w:rPr>
                <w:noProof/>
                <w:webHidden/>
              </w:rPr>
              <w:instrText xml:space="preserve"> PAGEREF _Toc200370230 \h </w:instrText>
            </w:r>
            <w:r>
              <w:rPr>
                <w:noProof/>
                <w:webHidden/>
              </w:rPr>
            </w:r>
            <w:r>
              <w:rPr>
                <w:noProof/>
                <w:webHidden/>
              </w:rPr>
              <w:fldChar w:fldCharType="separate"/>
            </w:r>
            <w:r w:rsidR="008D24F8">
              <w:rPr>
                <w:noProof/>
                <w:webHidden/>
              </w:rPr>
              <w:t>24</w:t>
            </w:r>
            <w:r>
              <w:rPr>
                <w:noProof/>
                <w:webHidden/>
              </w:rPr>
              <w:fldChar w:fldCharType="end"/>
            </w:r>
          </w:hyperlink>
        </w:p>
        <w:p w:rsidR="00284FD7" w:rsidRDefault="00735C1F">
          <w:pPr>
            <w:pStyle w:val="TOC1"/>
            <w:tabs>
              <w:tab w:val="left" w:pos="480"/>
              <w:tab w:val="right" w:leader="dot" w:pos="9062"/>
            </w:tabs>
            <w:rPr>
              <w:rFonts w:asciiTheme="minorHAnsi" w:eastAsiaTheme="minorEastAsia" w:hAnsiTheme="minorHAnsi"/>
              <w:noProof/>
              <w:kern w:val="2"/>
              <w:szCs w:val="24"/>
              <w:lang w:eastAsia="hr-HR"/>
            </w:rPr>
          </w:pPr>
          <w:hyperlink w:anchor="_Toc200370231" w:history="1">
            <w:r w:rsidR="00284FD7" w:rsidRPr="006B0C1E">
              <w:rPr>
                <w:rStyle w:val="Hyperlink"/>
                <w:rFonts w:cs="Times New Roman"/>
                <w:b/>
                <w:bCs/>
                <w:noProof/>
              </w:rPr>
              <w:t>5.</w:t>
            </w:r>
            <w:r w:rsidR="00284FD7">
              <w:rPr>
                <w:rFonts w:asciiTheme="minorHAnsi" w:eastAsiaTheme="minorEastAsia" w:hAnsiTheme="minorHAnsi"/>
                <w:noProof/>
                <w:kern w:val="2"/>
                <w:szCs w:val="24"/>
                <w:lang w:eastAsia="hr-HR"/>
              </w:rPr>
              <w:tab/>
            </w:r>
            <w:r w:rsidR="00284FD7" w:rsidRPr="006B0C1E">
              <w:rPr>
                <w:rStyle w:val="Hyperlink"/>
                <w:rFonts w:cs="Times New Roman"/>
                <w:b/>
                <w:bCs/>
                <w:noProof/>
              </w:rPr>
              <w:t>Osnovna obilježja područja obuhvata</w:t>
            </w:r>
            <w:r w:rsidR="00284FD7">
              <w:rPr>
                <w:noProof/>
                <w:webHidden/>
              </w:rPr>
              <w:tab/>
            </w:r>
            <w:r>
              <w:rPr>
                <w:noProof/>
                <w:webHidden/>
              </w:rPr>
              <w:fldChar w:fldCharType="begin"/>
            </w:r>
            <w:r w:rsidR="00284FD7">
              <w:rPr>
                <w:noProof/>
                <w:webHidden/>
              </w:rPr>
              <w:instrText xml:space="preserve"> PAGEREF _Toc200370231 \h </w:instrText>
            </w:r>
            <w:r>
              <w:rPr>
                <w:noProof/>
                <w:webHidden/>
              </w:rPr>
            </w:r>
            <w:r>
              <w:rPr>
                <w:noProof/>
                <w:webHidden/>
              </w:rPr>
              <w:fldChar w:fldCharType="separate"/>
            </w:r>
            <w:r w:rsidR="008D24F8">
              <w:rPr>
                <w:noProof/>
                <w:webHidden/>
              </w:rPr>
              <w:t>27</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32" w:history="1">
            <w:r w:rsidR="00284FD7" w:rsidRPr="006B0C1E">
              <w:rPr>
                <w:rStyle w:val="Hyperlink"/>
                <w:b/>
                <w:bCs/>
                <w:noProof/>
              </w:rPr>
              <w:t>5.1.</w:t>
            </w:r>
            <w:r w:rsidR="00284FD7">
              <w:rPr>
                <w:rFonts w:asciiTheme="minorHAnsi" w:eastAsiaTheme="minorEastAsia" w:hAnsiTheme="minorHAnsi"/>
                <w:noProof/>
                <w:kern w:val="2"/>
                <w:szCs w:val="24"/>
                <w:lang w:eastAsia="hr-HR"/>
              </w:rPr>
              <w:tab/>
            </w:r>
            <w:r w:rsidR="00284FD7" w:rsidRPr="006B0C1E">
              <w:rPr>
                <w:rStyle w:val="Hyperlink"/>
                <w:b/>
                <w:bCs/>
                <w:noProof/>
              </w:rPr>
              <w:t>Političko-teritorijalni ustroj Općine Pitomača</w:t>
            </w:r>
            <w:r w:rsidR="00284FD7">
              <w:rPr>
                <w:noProof/>
                <w:webHidden/>
              </w:rPr>
              <w:tab/>
            </w:r>
            <w:r>
              <w:rPr>
                <w:noProof/>
                <w:webHidden/>
              </w:rPr>
              <w:fldChar w:fldCharType="begin"/>
            </w:r>
            <w:r w:rsidR="00284FD7">
              <w:rPr>
                <w:noProof/>
                <w:webHidden/>
              </w:rPr>
              <w:instrText xml:space="preserve"> PAGEREF _Toc200370232 \h </w:instrText>
            </w:r>
            <w:r>
              <w:rPr>
                <w:noProof/>
                <w:webHidden/>
              </w:rPr>
            </w:r>
            <w:r>
              <w:rPr>
                <w:noProof/>
                <w:webHidden/>
              </w:rPr>
              <w:fldChar w:fldCharType="separate"/>
            </w:r>
            <w:r w:rsidR="008D24F8">
              <w:rPr>
                <w:noProof/>
                <w:webHidden/>
              </w:rPr>
              <w:t>27</w:t>
            </w:r>
            <w:r>
              <w:rPr>
                <w:noProof/>
                <w:webHidden/>
              </w:rPr>
              <w:fldChar w:fldCharType="end"/>
            </w:r>
          </w:hyperlink>
        </w:p>
        <w:p w:rsidR="00284FD7" w:rsidRDefault="00735C1F">
          <w:pPr>
            <w:pStyle w:val="TOC2"/>
            <w:tabs>
              <w:tab w:val="right" w:leader="dot" w:pos="9062"/>
            </w:tabs>
            <w:rPr>
              <w:rFonts w:asciiTheme="minorHAnsi" w:eastAsiaTheme="minorEastAsia" w:hAnsiTheme="minorHAnsi"/>
              <w:noProof/>
              <w:kern w:val="2"/>
              <w:szCs w:val="24"/>
              <w:lang w:eastAsia="hr-HR"/>
            </w:rPr>
          </w:pPr>
          <w:hyperlink w:anchor="_Toc200370233" w:history="1">
            <w:r w:rsidR="00284FD7" w:rsidRPr="006B0C1E">
              <w:rPr>
                <w:rStyle w:val="Hyperlink"/>
                <w:b/>
                <w:bCs/>
                <w:noProof/>
              </w:rPr>
              <w:t>5.2</w:t>
            </w:r>
            <w:r w:rsidR="00284FD7" w:rsidRPr="006B0C1E">
              <w:rPr>
                <w:rStyle w:val="Hyperlink"/>
                <w:noProof/>
              </w:rPr>
              <w:t xml:space="preserve">. </w:t>
            </w:r>
            <w:r w:rsidR="00284FD7" w:rsidRPr="006B0C1E">
              <w:rPr>
                <w:rStyle w:val="Hyperlink"/>
                <w:b/>
                <w:bCs/>
                <w:noProof/>
              </w:rPr>
              <w:t>Demografska obilježja</w:t>
            </w:r>
            <w:r w:rsidR="00284FD7">
              <w:rPr>
                <w:noProof/>
                <w:webHidden/>
              </w:rPr>
              <w:tab/>
            </w:r>
            <w:r>
              <w:rPr>
                <w:noProof/>
                <w:webHidden/>
              </w:rPr>
              <w:fldChar w:fldCharType="begin"/>
            </w:r>
            <w:r w:rsidR="00284FD7">
              <w:rPr>
                <w:noProof/>
                <w:webHidden/>
              </w:rPr>
              <w:instrText xml:space="preserve"> PAGEREF _Toc200370233 \h </w:instrText>
            </w:r>
            <w:r>
              <w:rPr>
                <w:noProof/>
                <w:webHidden/>
              </w:rPr>
            </w:r>
            <w:r>
              <w:rPr>
                <w:noProof/>
                <w:webHidden/>
              </w:rPr>
              <w:fldChar w:fldCharType="separate"/>
            </w:r>
            <w:r w:rsidR="008D24F8">
              <w:rPr>
                <w:noProof/>
                <w:webHidden/>
              </w:rPr>
              <w:t>30</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34" w:history="1">
            <w:r w:rsidR="00284FD7" w:rsidRPr="006B0C1E">
              <w:rPr>
                <w:rStyle w:val="Hyperlink"/>
                <w:b/>
                <w:bCs/>
                <w:noProof/>
              </w:rPr>
              <w:t>5.2.</w:t>
            </w:r>
            <w:r w:rsidR="00284FD7">
              <w:rPr>
                <w:rFonts w:asciiTheme="minorHAnsi" w:eastAsiaTheme="minorEastAsia" w:hAnsiTheme="minorHAnsi"/>
                <w:noProof/>
                <w:kern w:val="2"/>
                <w:szCs w:val="24"/>
                <w:lang w:eastAsia="hr-HR"/>
              </w:rPr>
              <w:tab/>
            </w:r>
            <w:r w:rsidR="00284FD7" w:rsidRPr="006B0C1E">
              <w:rPr>
                <w:rStyle w:val="Hyperlink"/>
                <w:b/>
                <w:bCs/>
                <w:noProof/>
              </w:rPr>
              <w:t>Reljefna obilježja</w:t>
            </w:r>
            <w:r w:rsidR="00284FD7">
              <w:rPr>
                <w:noProof/>
                <w:webHidden/>
              </w:rPr>
              <w:tab/>
            </w:r>
            <w:r>
              <w:rPr>
                <w:noProof/>
                <w:webHidden/>
              </w:rPr>
              <w:fldChar w:fldCharType="begin"/>
            </w:r>
            <w:r w:rsidR="00284FD7">
              <w:rPr>
                <w:noProof/>
                <w:webHidden/>
              </w:rPr>
              <w:instrText xml:space="preserve"> PAGEREF _Toc200370234 \h </w:instrText>
            </w:r>
            <w:r>
              <w:rPr>
                <w:noProof/>
                <w:webHidden/>
              </w:rPr>
            </w:r>
            <w:r>
              <w:rPr>
                <w:noProof/>
                <w:webHidden/>
              </w:rPr>
              <w:fldChar w:fldCharType="separate"/>
            </w:r>
            <w:r w:rsidR="008D24F8">
              <w:rPr>
                <w:noProof/>
                <w:webHidden/>
              </w:rPr>
              <w:t>34</w:t>
            </w:r>
            <w:r>
              <w:rPr>
                <w:noProof/>
                <w:webHidden/>
              </w:rPr>
              <w:fldChar w:fldCharType="end"/>
            </w:r>
          </w:hyperlink>
        </w:p>
        <w:p w:rsidR="00284FD7" w:rsidRDefault="00735C1F">
          <w:pPr>
            <w:pStyle w:val="TOC3"/>
            <w:tabs>
              <w:tab w:val="left" w:pos="1440"/>
              <w:tab w:val="right" w:leader="dot" w:pos="9062"/>
            </w:tabs>
            <w:rPr>
              <w:rFonts w:asciiTheme="minorHAnsi" w:eastAsiaTheme="minorEastAsia" w:hAnsiTheme="minorHAnsi"/>
              <w:noProof/>
              <w:kern w:val="2"/>
              <w:szCs w:val="24"/>
              <w:lang w:eastAsia="hr-HR"/>
            </w:rPr>
          </w:pPr>
          <w:hyperlink w:anchor="_Toc200370235" w:history="1">
            <w:r w:rsidR="00284FD7" w:rsidRPr="006B0C1E">
              <w:rPr>
                <w:rStyle w:val="Hyperlink"/>
                <w:rFonts w:cs="Times New Roman"/>
                <w:noProof/>
              </w:rPr>
              <w:t>5.2.1.</w:t>
            </w:r>
            <w:r w:rsidR="00284FD7">
              <w:rPr>
                <w:rFonts w:asciiTheme="minorHAnsi" w:eastAsiaTheme="minorEastAsia" w:hAnsiTheme="minorHAnsi"/>
                <w:noProof/>
                <w:kern w:val="2"/>
                <w:szCs w:val="24"/>
                <w:lang w:eastAsia="hr-HR"/>
              </w:rPr>
              <w:tab/>
            </w:r>
            <w:r w:rsidR="00284FD7" w:rsidRPr="006B0C1E">
              <w:rPr>
                <w:rStyle w:val="Hyperlink"/>
                <w:rFonts w:cs="Times New Roman"/>
                <w:noProof/>
              </w:rPr>
              <w:t>Geologija</w:t>
            </w:r>
            <w:r w:rsidR="00284FD7">
              <w:rPr>
                <w:noProof/>
                <w:webHidden/>
              </w:rPr>
              <w:tab/>
            </w:r>
            <w:r>
              <w:rPr>
                <w:noProof/>
                <w:webHidden/>
              </w:rPr>
              <w:fldChar w:fldCharType="begin"/>
            </w:r>
            <w:r w:rsidR="00284FD7">
              <w:rPr>
                <w:noProof/>
                <w:webHidden/>
              </w:rPr>
              <w:instrText xml:space="preserve"> PAGEREF _Toc200370235 \h </w:instrText>
            </w:r>
            <w:r>
              <w:rPr>
                <w:noProof/>
                <w:webHidden/>
              </w:rPr>
            </w:r>
            <w:r>
              <w:rPr>
                <w:noProof/>
                <w:webHidden/>
              </w:rPr>
              <w:fldChar w:fldCharType="separate"/>
            </w:r>
            <w:r w:rsidR="008D24F8">
              <w:rPr>
                <w:noProof/>
                <w:webHidden/>
              </w:rPr>
              <w:t>34</w:t>
            </w:r>
            <w:r>
              <w:rPr>
                <w:noProof/>
                <w:webHidden/>
              </w:rPr>
              <w:fldChar w:fldCharType="end"/>
            </w:r>
          </w:hyperlink>
        </w:p>
        <w:p w:rsidR="00284FD7" w:rsidRDefault="00735C1F">
          <w:pPr>
            <w:pStyle w:val="TOC3"/>
            <w:tabs>
              <w:tab w:val="left" w:pos="1440"/>
              <w:tab w:val="right" w:leader="dot" w:pos="9062"/>
            </w:tabs>
            <w:rPr>
              <w:rFonts w:asciiTheme="minorHAnsi" w:eastAsiaTheme="minorEastAsia" w:hAnsiTheme="minorHAnsi"/>
              <w:noProof/>
              <w:kern w:val="2"/>
              <w:szCs w:val="24"/>
              <w:lang w:eastAsia="hr-HR"/>
            </w:rPr>
          </w:pPr>
          <w:hyperlink w:anchor="_Toc200370236" w:history="1">
            <w:r w:rsidR="00284FD7" w:rsidRPr="006B0C1E">
              <w:rPr>
                <w:rStyle w:val="Hyperlink"/>
                <w:rFonts w:cs="Times New Roman"/>
                <w:noProof/>
              </w:rPr>
              <w:t>5.2.2.</w:t>
            </w:r>
            <w:r w:rsidR="00284FD7">
              <w:rPr>
                <w:rFonts w:asciiTheme="minorHAnsi" w:eastAsiaTheme="minorEastAsia" w:hAnsiTheme="minorHAnsi"/>
                <w:noProof/>
                <w:kern w:val="2"/>
                <w:szCs w:val="24"/>
                <w:lang w:eastAsia="hr-HR"/>
              </w:rPr>
              <w:tab/>
            </w:r>
            <w:r w:rsidR="00284FD7" w:rsidRPr="006B0C1E">
              <w:rPr>
                <w:rStyle w:val="Hyperlink"/>
                <w:rFonts w:cs="Times New Roman"/>
                <w:noProof/>
              </w:rPr>
              <w:t>Hipsometrija</w:t>
            </w:r>
            <w:r w:rsidR="00284FD7">
              <w:rPr>
                <w:noProof/>
                <w:webHidden/>
              </w:rPr>
              <w:tab/>
            </w:r>
            <w:r>
              <w:rPr>
                <w:noProof/>
                <w:webHidden/>
              </w:rPr>
              <w:fldChar w:fldCharType="begin"/>
            </w:r>
            <w:r w:rsidR="00284FD7">
              <w:rPr>
                <w:noProof/>
                <w:webHidden/>
              </w:rPr>
              <w:instrText xml:space="preserve"> PAGEREF _Toc200370236 \h </w:instrText>
            </w:r>
            <w:r>
              <w:rPr>
                <w:noProof/>
                <w:webHidden/>
              </w:rPr>
            </w:r>
            <w:r>
              <w:rPr>
                <w:noProof/>
                <w:webHidden/>
              </w:rPr>
              <w:fldChar w:fldCharType="separate"/>
            </w:r>
            <w:r w:rsidR="008D24F8">
              <w:rPr>
                <w:noProof/>
                <w:webHidden/>
              </w:rPr>
              <w:t>39</w:t>
            </w:r>
            <w:r>
              <w:rPr>
                <w:noProof/>
                <w:webHidden/>
              </w:rPr>
              <w:fldChar w:fldCharType="end"/>
            </w:r>
          </w:hyperlink>
        </w:p>
        <w:p w:rsidR="00284FD7" w:rsidRDefault="00735C1F">
          <w:pPr>
            <w:pStyle w:val="TOC3"/>
            <w:tabs>
              <w:tab w:val="left" w:pos="1440"/>
              <w:tab w:val="right" w:leader="dot" w:pos="9062"/>
            </w:tabs>
            <w:rPr>
              <w:rFonts w:asciiTheme="minorHAnsi" w:eastAsiaTheme="minorEastAsia" w:hAnsiTheme="minorHAnsi"/>
              <w:noProof/>
              <w:kern w:val="2"/>
              <w:szCs w:val="24"/>
              <w:lang w:eastAsia="hr-HR"/>
            </w:rPr>
          </w:pPr>
          <w:hyperlink w:anchor="_Toc200370237" w:history="1">
            <w:r w:rsidR="00284FD7" w:rsidRPr="006B0C1E">
              <w:rPr>
                <w:rStyle w:val="Hyperlink"/>
                <w:rFonts w:cs="Times New Roman"/>
                <w:noProof/>
              </w:rPr>
              <w:t>5.2.3.</w:t>
            </w:r>
            <w:r w:rsidR="00284FD7">
              <w:rPr>
                <w:rFonts w:asciiTheme="minorHAnsi" w:eastAsiaTheme="minorEastAsia" w:hAnsiTheme="minorHAnsi"/>
                <w:noProof/>
                <w:kern w:val="2"/>
                <w:szCs w:val="24"/>
                <w:lang w:eastAsia="hr-HR"/>
              </w:rPr>
              <w:tab/>
            </w:r>
            <w:r w:rsidR="00284FD7" w:rsidRPr="006B0C1E">
              <w:rPr>
                <w:rStyle w:val="Hyperlink"/>
                <w:rFonts w:cs="Times New Roman"/>
                <w:noProof/>
              </w:rPr>
              <w:t>Pokrov i namjena zemljišta</w:t>
            </w:r>
            <w:r w:rsidR="00284FD7">
              <w:rPr>
                <w:noProof/>
                <w:webHidden/>
              </w:rPr>
              <w:tab/>
            </w:r>
            <w:r>
              <w:rPr>
                <w:noProof/>
                <w:webHidden/>
              </w:rPr>
              <w:fldChar w:fldCharType="begin"/>
            </w:r>
            <w:r w:rsidR="00284FD7">
              <w:rPr>
                <w:noProof/>
                <w:webHidden/>
              </w:rPr>
              <w:instrText xml:space="preserve"> PAGEREF _Toc200370237 \h </w:instrText>
            </w:r>
            <w:r>
              <w:rPr>
                <w:noProof/>
                <w:webHidden/>
              </w:rPr>
            </w:r>
            <w:r>
              <w:rPr>
                <w:noProof/>
                <w:webHidden/>
              </w:rPr>
              <w:fldChar w:fldCharType="separate"/>
            </w:r>
            <w:r w:rsidR="008D24F8">
              <w:rPr>
                <w:noProof/>
                <w:webHidden/>
              </w:rPr>
              <w:t>40</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38" w:history="1">
            <w:r w:rsidR="00284FD7" w:rsidRPr="006B0C1E">
              <w:rPr>
                <w:rStyle w:val="Hyperlink"/>
                <w:b/>
                <w:bCs/>
                <w:noProof/>
              </w:rPr>
              <w:t>5.3.</w:t>
            </w:r>
            <w:r w:rsidR="00284FD7">
              <w:rPr>
                <w:rFonts w:asciiTheme="minorHAnsi" w:eastAsiaTheme="minorEastAsia" w:hAnsiTheme="minorHAnsi"/>
                <w:noProof/>
                <w:kern w:val="2"/>
                <w:szCs w:val="24"/>
                <w:lang w:eastAsia="hr-HR"/>
              </w:rPr>
              <w:tab/>
            </w:r>
            <w:r w:rsidR="00284FD7" w:rsidRPr="006B0C1E">
              <w:rPr>
                <w:rStyle w:val="Hyperlink"/>
                <w:b/>
                <w:bCs/>
                <w:noProof/>
              </w:rPr>
              <w:t>Klimatska obilježja</w:t>
            </w:r>
            <w:r w:rsidR="00284FD7">
              <w:rPr>
                <w:noProof/>
                <w:webHidden/>
              </w:rPr>
              <w:tab/>
            </w:r>
            <w:r>
              <w:rPr>
                <w:noProof/>
                <w:webHidden/>
              </w:rPr>
              <w:fldChar w:fldCharType="begin"/>
            </w:r>
            <w:r w:rsidR="00284FD7">
              <w:rPr>
                <w:noProof/>
                <w:webHidden/>
              </w:rPr>
              <w:instrText xml:space="preserve"> PAGEREF _Toc200370238 \h </w:instrText>
            </w:r>
            <w:r>
              <w:rPr>
                <w:noProof/>
                <w:webHidden/>
              </w:rPr>
            </w:r>
            <w:r>
              <w:rPr>
                <w:noProof/>
                <w:webHidden/>
              </w:rPr>
              <w:fldChar w:fldCharType="separate"/>
            </w:r>
            <w:r w:rsidR="008D24F8">
              <w:rPr>
                <w:noProof/>
                <w:webHidden/>
              </w:rPr>
              <w:t>42</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39" w:history="1">
            <w:r w:rsidR="00284FD7" w:rsidRPr="006B0C1E">
              <w:rPr>
                <w:rStyle w:val="Hyperlink"/>
                <w:b/>
                <w:bCs/>
                <w:noProof/>
              </w:rPr>
              <w:t>5.4.</w:t>
            </w:r>
            <w:r w:rsidR="00284FD7">
              <w:rPr>
                <w:rFonts w:asciiTheme="minorHAnsi" w:eastAsiaTheme="minorEastAsia" w:hAnsiTheme="minorHAnsi"/>
                <w:noProof/>
                <w:kern w:val="2"/>
                <w:szCs w:val="24"/>
                <w:lang w:eastAsia="hr-HR"/>
              </w:rPr>
              <w:tab/>
            </w:r>
            <w:r w:rsidR="00284FD7" w:rsidRPr="006B0C1E">
              <w:rPr>
                <w:rStyle w:val="Hyperlink"/>
                <w:b/>
                <w:bCs/>
                <w:noProof/>
              </w:rPr>
              <w:t>Opasnost i rizik od poplava</w:t>
            </w:r>
            <w:r w:rsidR="00284FD7">
              <w:rPr>
                <w:noProof/>
                <w:webHidden/>
              </w:rPr>
              <w:tab/>
            </w:r>
            <w:r>
              <w:rPr>
                <w:noProof/>
                <w:webHidden/>
              </w:rPr>
              <w:fldChar w:fldCharType="begin"/>
            </w:r>
            <w:r w:rsidR="00284FD7">
              <w:rPr>
                <w:noProof/>
                <w:webHidden/>
              </w:rPr>
              <w:instrText xml:space="preserve"> PAGEREF _Toc200370239 \h </w:instrText>
            </w:r>
            <w:r>
              <w:rPr>
                <w:noProof/>
                <w:webHidden/>
              </w:rPr>
            </w:r>
            <w:r>
              <w:rPr>
                <w:noProof/>
                <w:webHidden/>
              </w:rPr>
              <w:fldChar w:fldCharType="separate"/>
            </w:r>
            <w:r w:rsidR="008D24F8">
              <w:rPr>
                <w:noProof/>
                <w:webHidden/>
              </w:rPr>
              <w:t>44</w:t>
            </w:r>
            <w:r>
              <w:rPr>
                <w:noProof/>
                <w:webHidden/>
              </w:rPr>
              <w:fldChar w:fldCharType="end"/>
            </w:r>
          </w:hyperlink>
        </w:p>
        <w:p w:rsidR="00284FD7" w:rsidRDefault="00735C1F">
          <w:pPr>
            <w:pStyle w:val="TOC1"/>
            <w:tabs>
              <w:tab w:val="left" w:pos="480"/>
              <w:tab w:val="right" w:leader="dot" w:pos="9062"/>
            </w:tabs>
            <w:rPr>
              <w:rFonts w:asciiTheme="minorHAnsi" w:eastAsiaTheme="minorEastAsia" w:hAnsiTheme="minorHAnsi"/>
              <w:noProof/>
              <w:kern w:val="2"/>
              <w:szCs w:val="24"/>
              <w:lang w:eastAsia="hr-HR"/>
            </w:rPr>
          </w:pPr>
          <w:hyperlink w:anchor="_Toc200370240" w:history="1">
            <w:r w:rsidR="00284FD7" w:rsidRPr="006B0C1E">
              <w:rPr>
                <w:rStyle w:val="Hyperlink"/>
                <w:rFonts w:cs="Times New Roman"/>
                <w:b/>
                <w:noProof/>
              </w:rPr>
              <w:t>6.</w:t>
            </w:r>
            <w:r w:rsidR="00284FD7">
              <w:rPr>
                <w:rFonts w:asciiTheme="minorHAnsi" w:eastAsiaTheme="minorEastAsia" w:hAnsiTheme="minorHAnsi"/>
                <w:noProof/>
                <w:kern w:val="2"/>
                <w:szCs w:val="24"/>
                <w:lang w:eastAsia="hr-HR"/>
              </w:rPr>
              <w:tab/>
            </w:r>
            <w:r w:rsidR="00284FD7" w:rsidRPr="006B0C1E">
              <w:rPr>
                <w:rStyle w:val="Hyperlink"/>
                <w:rFonts w:cs="Times New Roman"/>
                <w:b/>
                <w:noProof/>
              </w:rPr>
              <w:t>Analiza ulaznih podatka povezanih s temom zelene urbane obnove</w:t>
            </w:r>
            <w:r w:rsidR="00284FD7">
              <w:rPr>
                <w:noProof/>
                <w:webHidden/>
              </w:rPr>
              <w:tab/>
            </w:r>
            <w:r>
              <w:rPr>
                <w:noProof/>
                <w:webHidden/>
              </w:rPr>
              <w:fldChar w:fldCharType="begin"/>
            </w:r>
            <w:r w:rsidR="00284FD7">
              <w:rPr>
                <w:noProof/>
                <w:webHidden/>
              </w:rPr>
              <w:instrText xml:space="preserve"> PAGEREF _Toc200370240 \h </w:instrText>
            </w:r>
            <w:r>
              <w:rPr>
                <w:noProof/>
                <w:webHidden/>
              </w:rPr>
            </w:r>
            <w:r>
              <w:rPr>
                <w:noProof/>
                <w:webHidden/>
              </w:rPr>
              <w:fldChar w:fldCharType="separate"/>
            </w:r>
            <w:r w:rsidR="008D24F8">
              <w:rPr>
                <w:noProof/>
                <w:webHidden/>
              </w:rPr>
              <w:t>47</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41" w:history="1">
            <w:r w:rsidR="00284FD7" w:rsidRPr="006B0C1E">
              <w:rPr>
                <w:rStyle w:val="Hyperlink"/>
                <w:b/>
                <w:bCs/>
                <w:noProof/>
              </w:rPr>
              <w:t>6.1.</w:t>
            </w:r>
            <w:r w:rsidR="00284FD7">
              <w:rPr>
                <w:rFonts w:asciiTheme="minorHAnsi" w:eastAsiaTheme="minorEastAsia" w:hAnsiTheme="minorHAnsi"/>
                <w:noProof/>
                <w:kern w:val="2"/>
                <w:szCs w:val="24"/>
                <w:lang w:eastAsia="hr-HR"/>
              </w:rPr>
              <w:tab/>
            </w:r>
            <w:r w:rsidR="00284FD7" w:rsidRPr="006B0C1E">
              <w:rPr>
                <w:rStyle w:val="Hyperlink"/>
                <w:b/>
                <w:bCs/>
                <w:noProof/>
              </w:rPr>
              <w:t>Analiza prostorno-planskih dokumenata</w:t>
            </w:r>
            <w:r w:rsidR="00284FD7">
              <w:rPr>
                <w:noProof/>
                <w:webHidden/>
              </w:rPr>
              <w:tab/>
            </w:r>
            <w:r>
              <w:rPr>
                <w:noProof/>
                <w:webHidden/>
              </w:rPr>
              <w:fldChar w:fldCharType="begin"/>
            </w:r>
            <w:r w:rsidR="00284FD7">
              <w:rPr>
                <w:noProof/>
                <w:webHidden/>
              </w:rPr>
              <w:instrText xml:space="preserve"> PAGEREF _Toc200370241 \h </w:instrText>
            </w:r>
            <w:r>
              <w:rPr>
                <w:noProof/>
                <w:webHidden/>
              </w:rPr>
            </w:r>
            <w:r>
              <w:rPr>
                <w:noProof/>
                <w:webHidden/>
              </w:rPr>
              <w:fldChar w:fldCharType="separate"/>
            </w:r>
            <w:r w:rsidR="008D24F8">
              <w:rPr>
                <w:noProof/>
                <w:webHidden/>
              </w:rPr>
              <w:t>47</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42" w:history="1">
            <w:r w:rsidR="00284FD7" w:rsidRPr="006B0C1E">
              <w:rPr>
                <w:rStyle w:val="Hyperlink"/>
                <w:b/>
                <w:bCs/>
                <w:noProof/>
              </w:rPr>
              <w:t>6.2.</w:t>
            </w:r>
            <w:r w:rsidR="00284FD7">
              <w:rPr>
                <w:rFonts w:asciiTheme="minorHAnsi" w:eastAsiaTheme="minorEastAsia" w:hAnsiTheme="minorHAnsi"/>
                <w:noProof/>
                <w:kern w:val="2"/>
                <w:szCs w:val="24"/>
                <w:lang w:eastAsia="hr-HR"/>
              </w:rPr>
              <w:tab/>
            </w:r>
            <w:r w:rsidR="00284FD7" w:rsidRPr="006B0C1E">
              <w:rPr>
                <w:rStyle w:val="Hyperlink"/>
                <w:b/>
                <w:bCs/>
                <w:noProof/>
              </w:rPr>
              <w:t>Analiza strateških dokumenata</w:t>
            </w:r>
            <w:r w:rsidR="00284FD7">
              <w:rPr>
                <w:noProof/>
                <w:webHidden/>
              </w:rPr>
              <w:tab/>
            </w:r>
            <w:r>
              <w:rPr>
                <w:noProof/>
                <w:webHidden/>
              </w:rPr>
              <w:fldChar w:fldCharType="begin"/>
            </w:r>
            <w:r w:rsidR="00284FD7">
              <w:rPr>
                <w:noProof/>
                <w:webHidden/>
              </w:rPr>
              <w:instrText xml:space="preserve"> PAGEREF _Toc200370242 \h </w:instrText>
            </w:r>
            <w:r>
              <w:rPr>
                <w:noProof/>
                <w:webHidden/>
              </w:rPr>
            </w:r>
            <w:r>
              <w:rPr>
                <w:noProof/>
                <w:webHidden/>
              </w:rPr>
              <w:fldChar w:fldCharType="separate"/>
            </w:r>
            <w:r w:rsidR="008D24F8">
              <w:rPr>
                <w:noProof/>
                <w:webHidden/>
              </w:rPr>
              <w:t>59</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43" w:history="1">
            <w:r w:rsidR="00284FD7" w:rsidRPr="006B0C1E">
              <w:rPr>
                <w:rStyle w:val="Hyperlink"/>
                <w:b/>
                <w:noProof/>
              </w:rPr>
              <w:t>6.3.</w:t>
            </w:r>
            <w:r w:rsidR="00284FD7">
              <w:rPr>
                <w:rFonts w:asciiTheme="minorHAnsi" w:eastAsiaTheme="minorEastAsia" w:hAnsiTheme="minorHAnsi"/>
                <w:noProof/>
                <w:kern w:val="2"/>
                <w:szCs w:val="24"/>
                <w:lang w:eastAsia="hr-HR"/>
              </w:rPr>
              <w:tab/>
            </w:r>
            <w:r w:rsidR="00284FD7" w:rsidRPr="006B0C1E">
              <w:rPr>
                <w:rStyle w:val="Hyperlink"/>
                <w:b/>
                <w:noProof/>
              </w:rPr>
              <w:t>Povijesna analiza</w:t>
            </w:r>
            <w:r w:rsidR="00284FD7">
              <w:rPr>
                <w:noProof/>
                <w:webHidden/>
              </w:rPr>
              <w:tab/>
            </w:r>
            <w:r>
              <w:rPr>
                <w:noProof/>
                <w:webHidden/>
              </w:rPr>
              <w:fldChar w:fldCharType="begin"/>
            </w:r>
            <w:r w:rsidR="00284FD7">
              <w:rPr>
                <w:noProof/>
                <w:webHidden/>
              </w:rPr>
              <w:instrText xml:space="preserve"> PAGEREF _Toc200370243 \h </w:instrText>
            </w:r>
            <w:r>
              <w:rPr>
                <w:noProof/>
                <w:webHidden/>
              </w:rPr>
            </w:r>
            <w:r>
              <w:rPr>
                <w:noProof/>
                <w:webHidden/>
              </w:rPr>
              <w:fldChar w:fldCharType="separate"/>
            </w:r>
            <w:r w:rsidR="008D24F8">
              <w:rPr>
                <w:noProof/>
                <w:webHidden/>
              </w:rPr>
              <w:t>60</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44" w:history="1">
            <w:r w:rsidR="00284FD7" w:rsidRPr="006B0C1E">
              <w:rPr>
                <w:rStyle w:val="Hyperlink"/>
                <w:b/>
                <w:bCs/>
                <w:noProof/>
              </w:rPr>
              <w:t>6.4.</w:t>
            </w:r>
            <w:r w:rsidR="00284FD7">
              <w:rPr>
                <w:rFonts w:asciiTheme="minorHAnsi" w:eastAsiaTheme="minorEastAsia" w:hAnsiTheme="minorHAnsi"/>
                <w:noProof/>
                <w:kern w:val="2"/>
                <w:szCs w:val="24"/>
                <w:lang w:eastAsia="hr-HR"/>
              </w:rPr>
              <w:tab/>
            </w:r>
            <w:r w:rsidR="00284FD7" w:rsidRPr="006B0C1E">
              <w:rPr>
                <w:rStyle w:val="Hyperlink"/>
                <w:b/>
                <w:bCs/>
                <w:noProof/>
              </w:rPr>
              <w:t>Analiza baza podataka zelenih površina</w:t>
            </w:r>
            <w:r w:rsidR="00284FD7">
              <w:rPr>
                <w:noProof/>
                <w:webHidden/>
              </w:rPr>
              <w:tab/>
            </w:r>
            <w:r>
              <w:rPr>
                <w:noProof/>
                <w:webHidden/>
              </w:rPr>
              <w:fldChar w:fldCharType="begin"/>
            </w:r>
            <w:r w:rsidR="00284FD7">
              <w:rPr>
                <w:noProof/>
                <w:webHidden/>
              </w:rPr>
              <w:instrText xml:space="preserve"> PAGEREF _Toc200370244 \h </w:instrText>
            </w:r>
            <w:r>
              <w:rPr>
                <w:noProof/>
                <w:webHidden/>
              </w:rPr>
            </w:r>
            <w:r>
              <w:rPr>
                <w:noProof/>
                <w:webHidden/>
              </w:rPr>
              <w:fldChar w:fldCharType="separate"/>
            </w:r>
            <w:r w:rsidR="008D24F8">
              <w:rPr>
                <w:noProof/>
                <w:webHidden/>
              </w:rPr>
              <w:t>62</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45" w:history="1">
            <w:r w:rsidR="00284FD7" w:rsidRPr="006B0C1E">
              <w:rPr>
                <w:rStyle w:val="Hyperlink"/>
                <w:b/>
                <w:bCs/>
                <w:noProof/>
              </w:rPr>
              <w:t>6.5.</w:t>
            </w:r>
            <w:r w:rsidR="00284FD7">
              <w:rPr>
                <w:rFonts w:asciiTheme="minorHAnsi" w:eastAsiaTheme="minorEastAsia" w:hAnsiTheme="minorHAnsi"/>
                <w:noProof/>
                <w:kern w:val="2"/>
                <w:szCs w:val="24"/>
                <w:lang w:eastAsia="hr-HR"/>
              </w:rPr>
              <w:tab/>
            </w:r>
            <w:r w:rsidR="00284FD7" w:rsidRPr="006B0C1E">
              <w:rPr>
                <w:rStyle w:val="Hyperlink"/>
                <w:b/>
                <w:bCs/>
                <w:noProof/>
              </w:rPr>
              <w:t>Analiza toplinskih otoka</w:t>
            </w:r>
            <w:r w:rsidR="00284FD7">
              <w:rPr>
                <w:noProof/>
                <w:webHidden/>
              </w:rPr>
              <w:tab/>
            </w:r>
            <w:r>
              <w:rPr>
                <w:noProof/>
                <w:webHidden/>
              </w:rPr>
              <w:fldChar w:fldCharType="begin"/>
            </w:r>
            <w:r w:rsidR="00284FD7">
              <w:rPr>
                <w:noProof/>
                <w:webHidden/>
              </w:rPr>
              <w:instrText xml:space="preserve"> PAGEREF _Toc200370245 \h </w:instrText>
            </w:r>
            <w:r>
              <w:rPr>
                <w:noProof/>
                <w:webHidden/>
              </w:rPr>
            </w:r>
            <w:r>
              <w:rPr>
                <w:noProof/>
                <w:webHidden/>
              </w:rPr>
              <w:fldChar w:fldCharType="separate"/>
            </w:r>
            <w:r w:rsidR="008D24F8">
              <w:rPr>
                <w:noProof/>
                <w:webHidden/>
              </w:rPr>
              <w:t>78</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46" w:history="1">
            <w:r w:rsidR="00284FD7" w:rsidRPr="006B0C1E">
              <w:rPr>
                <w:rStyle w:val="Hyperlink"/>
                <w:b/>
                <w:bCs/>
                <w:noProof/>
              </w:rPr>
              <w:t>6.6.</w:t>
            </w:r>
            <w:r w:rsidR="00284FD7">
              <w:rPr>
                <w:rFonts w:asciiTheme="minorHAnsi" w:eastAsiaTheme="minorEastAsia" w:hAnsiTheme="minorHAnsi"/>
                <w:noProof/>
                <w:kern w:val="2"/>
                <w:szCs w:val="24"/>
                <w:lang w:eastAsia="hr-HR"/>
              </w:rPr>
              <w:tab/>
            </w:r>
            <w:r w:rsidR="00284FD7" w:rsidRPr="006B0C1E">
              <w:rPr>
                <w:rStyle w:val="Hyperlink"/>
                <w:b/>
                <w:bCs/>
                <w:noProof/>
              </w:rPr>
              <w:t>Vode i vodna tijela</w:t>
            </w:r>
            <w:r w:rsidR="00284FD7">
              <w:rPr>
                <w:noProof/>
                <w:webHidden/>
              </w:rPr>
              <w:tab/>
            </w:r>
            <w:r>
              <w:rPr>
                <w:noProof/>
                <w:webHidden/>
              </w:rPr>
              <w:fldChar w:fldCharType="begin"/>
            </w:r>
            <w:r w:rsidR="00284FD7">
              <w:rPr>
                <w:noProof/>
                <w:webHidden/>
              </w:rPr>
              <w:instrText xml:space="preserve"> PAGEREF _Toc200370246 \h </w:instrText>
            </w:r>
            <w:r>
              <w:rPr>
                <w:noProof/>
                <w:webHidden/>
              </w:rPr>
            </w:r>
            <w:r>
              <w:rPr>
                <w:noProof/>
                <w:webHidden/>
              </w:rPr>
              <w:fldChar w:fldCharType="separate"/>
            </w:r>
            <w:r w:rsidR="008D24F8">
              <w:rPr>
                <w:noProof/>
                <w:webHidden/>
              </w:rPr>
              <w:t>81</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47" w:history="1">
            <w:r w:rsidR="00284FD7" w:rsidRPr="006B0C1E">
              <w:rPr>
                <w:rStyle w:val="Hyperlink"/>
                <w:b/>
                <w:bCs/>
                <w:noProof/>
              </w:rPr>
              <w:t>6.7.</w:t>
            </w:r>
            <w:r w:rsidR="00284FD7">
              <w:rPr>
                <w:rFonts w:asciiTheme="minorHAnsi" w:eastAsiaTheme="minorEastAsia" w:hAnsiTheme="minorHAnsi"/>
                <w:noProof/>
                <w:kern w:val="2"/>
                <w:szCs w:val="24"/>
                <w:lang w:eastAsia="hr-HR"/>
              </w:rPr>
              <w:tab/>
            </w:r>
            <w:r w:rsidR="00284FD7" w:rsidRPr="006B0C1E">
              <w:rPr>
                <w:rStyle w:val="Hyperlink"/>
                <w:b/>
                <w:bCs/>
                <w:noProof/>
              </w:rPr>
              <w:t>Analiza tla</w:t>
            </w:r>
            <w:r w:rsidR="00284FD7">
              <w:rPr>
                <w:noProof/>
                <w:webHidden/>
              </w:rPr>
              <w:tab/>
            </w:r>
            <w:r>
              <w:rPr>
                <w:noProof/>
                <w:webHidden/>
              </w:rPr>
              <w:fldChar w:fldCharType="begin"/>
            </w:r>
            <w:r w:rsidR="00284FD7">
              <w:rPr>
                <w:noProof/>
                <w:webHidden/>
              </w:rPr>
              <w:instrText xml:space="preserve"> PAGEREF _Toc200370247 \h </w:instrText>
            </w:r>
            <w:r>
              <w:rPr>
                <w:noProof/>
                <w:webHidden/>
              </w:rPr>
            </w:r>
            <w:r>
              <w:rPr>
                <w:noProof/>
                <w:webHidden/>
              </w:rPr>
              <w:fldChar w:fldCharType="separate"/>
            </w:r>
            <w:r w:rsidR="008D24F8">
              <w:rPr>
                <w:noProof/>
                <w:webHidden/>
              </w:rPr>
              <w:t>84</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48" w:history="1">
            <w:r w:rsidR="00284FD7" w:rsidRPr="006B0C1E">
              <w:rPr>
                <w:rStyle w:val="Hyperlink"/>
                <w:b/>
                <w:bCs/>
                <w:noProof/>
              </w:rPr>
              <w:t>6.8.</w:t>
            </w:r>
            <w:r w:rsidR="00284FD7">
              <w:rPr>
                <w:rFonts w:asciiTheme="minorHAnsi" w:eastAsiaTheme="minorEastAsia" w:hAnsiTheme="minorHAnsi"/>
                <w:noProof/>
                <w:kern w:val="2"/>
                <w:szCs w:val="24"/>
                <w:lang w:eastAsia="hr-HR"/>
              </w:rPr>
              <w:tab/>
            </w:r>
            <w:r w:rsidR="00284FD7" w:rsidRPr="006B0C1E">
              <w:rPr>
                <w:rStyle w:val="Hyperlink"/>
                <w:b/>
                <w:bCs/>
                <w:noProof/>
              </w:rPr>
              <w:t>Društveno-gospodarska analiza</w:t>
            </w:r>
            <w:r w:rsidR="00284FD7">
              <w:rPr>
                <w:noProof/>
                <w:webHidden/>
              </w:rPr>
              <w:tab/>
            </w:r>
            <w:r>
              <w:rPr>
                <w:noProof/>
                <w:webHidden/>
              </w:rPr>
              <w:fldChar w:fldCharType="begin"/>
            </w:r>
            <w:r w:rsidR="00284FD7">
              <w:rPr>
                <w:noProof/>
                <w:webHidden/>
              </w:rPr>
              <w:instrText xml:space="preserve"> PAGEREF _Toc200370248 \h </w:instrText>
            </w:r>
            <w:r>
              <w:rPr>
                <w:noProof/>
                <w:webHidden/>
              </w:rPr>
            </w:r>
            <w:r>
              <w:rPr>
                <w:noProof/>
                <w:webHidden/>
              </w:rPr>
              <w:fldChar w:fldCharType="separate"/>
            </w:r>
            <w:r w:rsidR="008D24F8">
              <w:rPr>
                <w:noProof/>
                <w:webHidden/>
              </w:rPr>
              <w:t>86</w:t>
            </w:r>
            <w:r>
              <w:rPr>
                <w:noProof/>
                <w:webHidden/>
              </w:rPr>
              <w:fldChar w:fldCharType="end"/>
            </w:r>
          </w:hyperlink>
        </w:p>
        <w:p w:rsidR="00284FD7" w:rsidRDefault="00735C1F">
          <w:pPr>
            <w:pStyle w:val="TOC2"/>
            <w:tabs>
              <w:tab w:val="left" w:pos="960"/>
              <w:tab w:val="right" w:leader="dot" w:pos="9062"/>
            </w:tabs>
            <w:rPr>
              <w:rFonts w:asciiTheme="minorHAnsi" w:eastAsiaTheme="minorEastAsia" w:hAnsiTheme="minorHAnsi"/>
              <w:noProof/>
              <w:kern w:val="2"/>
              <w:szCs w:val="24"/>
              <w:lang w:eastAsia="hr-HR"/>
            </w:rPr>
          </w:pPr>
          <w:hyperlink w:anchor="_Toc200370249" w:history="1">
            <w:r w:rsidR="00284FD7" w:rsidRPr="006B0C1E">
              <w:rPr>
                <w:rStyle w:val="Hyperlink"/>
                <w:b/>
                <w:noProof/>
              </w:rPr>
              <w:t>6.9.</w:t>
            </w:r>
            <w:r w:rsidR="00284FD7">
              <w:rPr>
                <w:rFonts w:asciiTheme="minorHAnsi" w:eastAsiaTheme="minorEastAsia" w:hAnsiTheme="minorHAnsi"/>
                <w:noProof/>
                <w:kern w:val="2"/>
                <w:szCs w:val="24"/>
                <w:lang w:eastAsia="hr-HR"/>
              </w:rPr>
              <w:tab/>
            </w:r>
            <w:r w:rsidR="00284FD7" w:rsidRPr="006B0C1E">
              <w:rPr>
                <w:rStyle w:val="Hyperlink"/>
                <w:b/>
                <w:noProof/>
              </w:rPr>
              <w:t>Vizualno – strukturna analiza</w:t>
            </w:r>
            <w:r w:rsidR="00284FD7">
              <w:rPr>
                <w:noProof/>
                <w:webHidden/>
              </w:rPr>
              <w:tab/>
            </w:r>
            <w:r>
              <w:rPr>
                <w:noProof/>
                <w:webHidden/>
              </w:rPr>
              <w:fldChar w:fldCharType="begin"/>
            </w:r>
            <w:r w:rsidR="00284FD7">
              <w:rPr>
                <w:noProof/>
                <w:webHidden/>
              </w:rPr>
              <w:instrText xml:space="preserve"> PAGEREF _Toc200370249 \h </w:instrText>
            </w:r>
            <w:r>
              <w:rPr>
                <w:noProof/>
                <w:webHidden/>
              </w:rPr>
            </w:r>
            <w:r>
              <w:rPr>
                <w:noProof/>
                <w:webHidden/>
              </w:rPr>
              <w:fldChar w:fldCharType="separate"/>
            </w:r>
            <w:r w:rsidR="008D24F8">
              <w:rPr>
                <w:noProof/>
                <w:webHidden/>
              </w:rPr>
              <w:t>89</w:t>
            </w:r>
            <w:r>
              <w:rPr>
                <w:noProof/>
                <w:webHidden/>
              </w:rPr>
              <w:fldChar w:fldCharType="end"/>
            </w:r>
          </w:hyperlink>
        </w:p>
        <w:p w:rsidR="00284FD7" w:rsidRDefault="00735C1F">
          <w:pPr>
            <w:pStyle w:val="TOC2"/>
            <w:tabs>
              <w:tab w:val="left" w:pos="1200"/>
              <w:tab w:val="right" w:leader="dot" w:pos="9062"/>
            </w:tabs>
            <w:rPr>
              <w:rFonts w:asciiTheme="minorHAnsi" w:eastAsiaTheme="minorEastAsia" w:hAnsiTheme="minorHAnsi"/>
              <w:noProof/>
              <w:kern w:val="2"/>
              <w:szCs w:val="24"/>
              <w:lang w:eastAsia="hr-HR"/>
            </w:rPr>
          </w:pPr>
          <w:hyperlink w:anchor="_Toc200370250" w:history="1">
            <w:r w:rsidR="00284FD7" w:rsidRPr="006B0C1E">
              <w:rPr>
                <w:rStyle w:val="Hyperlink"/>
                <w:b/>
                <w:bCs/>
                <w:noProof/>
              </w:rPr>
              <w:t>6.10.</w:t>
            </w:r>
            <w:r w:rsidR="00284FD7">
              <w:rPr>
                <w:rFonts w:asciiTheme="minorHAnsi" w:eastAsiaTheme="minorEastAsia" w:hAnsiTheme="minorHAnsi"/>
                <w:noProof/>
                <w:kern w:val="2"/>
                <w:szCs w:val="24"/>
                <w:lang w:eastAsia="hr-HR"/>
              </w:rPr>
              <w:tab/>
            </w:r>
            <w:r w:rsidR="00284FD7" w:rsidRPr="006B0C1E">
              <w:rPr>
                <w:rStyle w:val="Hyperlink"/>
                <w:b/>
                <w:bCs/>
                <w:noProof/>
              </w:rPr>
              <w:t>Anketni upitnik</w:t>
            </w:r>
            <w:r w:rsidR="00284FD7">
              <w:rPr>
                <w:noProof/>
                <w:webHidden/>
              </w:rPr>
              <w:tab/>
            </w:r>
            <w:r>
              <w:rPr>
                <w:noProof/>
                <w:webHidden/>
              </w:rPr>
              <w:fldChar w:fldCharType="begin"/>
            </w:r>
            <w:r w:rsidR="00284FD7">
              <w:rPr>
                <w:noProof/>
                <w:webHidden/>
              </w:rPr>
              <w:instrText xml:space="preserve"> PAGEREF _Toc200370250 \h </w:instrText>
            </w:r>
            <w:r>
              <w:rPr>
                <w:noProof/>
                <w:webHidden/>
              </w:rPr>
            </w:r>
            <w:r>
              <w:rPr>
                <w:noProof/>
                <w:webHidden/>
              </w:rPr>
              <w:fldChar w:fldCharType="separate"/>
            </w:r>
            <w:r w:rsidR="008D24F8">
              <w:rPr>
                <w:noProof/>
                <w:webHidden/>
              </w:rPr>
              <w:t>91</w:t>
            </w:r>
            <w:r>
              <w:rPr>
                <w:noProof/>
                <w:webHidden/>
              </w:rPr>
              <w:fldChar w:fldCharType="end"/>
            </w:r>
          </w:hyperlink>
        </w:p>
        <w:p w:rsidR="00284FD7" w:rsidRDefault="00735C1F">
          <w:pPr>
            <w:pStyle w:val="TOC3"/>
            <w:tabs>
              <w:tab w:val="left" w:pos="1440"/>
              <w:tab w:val="right" w:leader="dot" w:pos="9062"/>
            </w:tabs>
            <w:rPr>
              <w:rFonts w:asciiTheme="minorHAnsi" w:eastAsiaTheme="minorEastAsia" w:hAnsiTheme="minorHAnsi"/>
              <w:noProof/>
              <w:kern w:val="2"/>
              <w:szCs w:val="24"/>
              <w:lang w:eastAsia="hr-HR"/>
            </w:rPr>
          </w:pPr>
          <w:hyperlink w:anchor="_Toc200370251" w:history="1">
            <w:r w:rsidR="00284FD7" w:rsidRPr="006B0C1E">
              <w:rPr>
                <w:rStyle w:val="Hyperlink"/>
                <w:rFonts w:cs="Times New Roman"/>
                <w:b/>
                <w:bCs/>
                <w:noProof/>
              </w:rPr>
              <w:t>6.10.1.</w:t>
            </w:r>
            <w:r w:rsidR="00284FD7">
              <w:rPr>
                <w:rFonts w:asciiTheme="minorHAnsi" w:eastAsiaTheme="minorEastAsia" w:hAnsiTheme="minorHAnsi"/>
                <w:noProof/>
                <w:kern w:val="2"/>
                <w:szCs w:val="24"/>
                <w:lang w:eastAsia="hr-HR"/>
              </w:rPr>
              <w:tab/>
            </w:r>
            <w:r w:rsidR="00284FD7" w:rsidRPr="006B0C1E">
              <w:rPr>
                <w:rStyle w:val="Hyperlink"/>
                <w:rFonts w:cs="Times New Roman"/>
                <w:b/>
                <w:bCs/>
                <w:noProof/>
              </w:rPr>
              <w:t>Rezultati istraživanja</w:t>
            </w:r>
            <w:r w:rsidR="00284FD7">
              <w:rPr>
                <w:noProof/>
                <w:webHidden/>
              </w:rPr>
              <w:tab/>
            </w:r>
            <w:r>
              <w:rPr>
                <w:noProof/>
                <w:webHidden/>
              </w:rPr>
              <w:fldChar w:fldCharType="begin"/>
            </w:r>
            <w:r w:rsidR="00284FD7">
              <w:rPr>
                <w:noProof/>
                <w:webHidden/>
              </w:rPr>
              <w:instrText xml:space="preserve"> PAGEREF _Toc200370251 \h </w:instrText>
            </w:r>
            <w:r>
              <w:rPr>
                <w:noProof/>
                <w:webHidden/>
              </w:rPr>
            </w:r>
            <w:r>
              <w:rPr>
                <w:noProof/>
                <w:webHidden/>
              </w:rPr>
              <w:fldChar w:fldCharType="separate"/>
            </w:r>
            <w:r w:rsidR="008D24F8">
              <w:rPr>
                <w:noProof/>
                <w:webHidden/>
              </w:rPr>
              <w:t>91</w:t>
            </w:r>
            <w:r>
              <w:rPr>
                <w:noProof/>
                <w:webHidden/>
              </w:rPr>
              <w:fldChar w:fldCharType="end"/>
            </w:r>
          </w:hyperlink>
        </w:p>
        <w:p w:rsidR="00284FD7" w:rsidRDefault="00735C1F">
          <w:pPr>
            <w:pStyle w:val="TOC3"/>
            <w:tabs>
              <w:tab w:val="left" w:pos="1440"/>
              <w:tab w:val="right" w:leader="dot" w:pos="9062"/>
            </w:tabs>
            <w:rPr>
              <w:rFonts w:asciiTheme="minorHAnsi" w:eastAsiaTheme="minorEastAsia" w:hAnsiTheme="minorHAnsi"/>
              <w:noProof/>
              <w:kern w:val="2"/>
              <w:szCs w:val="24"/>
              <w:lang w:eastAsia="hr-HR"/>
            </w:rPr>
          </w:pPr>
          <w:hyperlink w:anchor="_Toc200370252" w:history="1">
            <w:r w:rsidR="00284FD7" w:rsidRPr="006B0C1E">
              <w:rPr>
                <w:rStyle w:val="Hyperlink"/>
                <w:rFonts w:cs="Times New Roman"/>
                <w:b/>
                <w:bCs/>
                <w:noProof/>
              </w:rPr>
              <w:t>6.10.2.</w:t>
            </w:r>
            <w:r w:rsidR="00284FD7">
              <w:rPr>
                <w:rFonts w:asciiTheme="minorHAnsi" w:eastAsiaTheme="minorEastAsia" w:hAnsiTheme="minorHAnsi"/>
                <w:noProof/>
                <w:kern w:val="2"/>
                <w:szCs w:val="24"/>
                <w:lang w:eastAsia="hr-HR"/>
              </w:rPr>
              <w:tab/>
            </w:r>
            <w:r w:rsidR="00284FD7" w:rsidRPr="006B0C1E">
              <w:rPr>
                <w:rStyle w:val="Hyperlink"/>
                <w:rFonts w:cs="Times New Roman"/>
                <w:b/>
                <w:bCs/>
                <w:noProof/>
              </w:rPr>
              <w:t>Zaključak</w:t>
            </w:r>
            <w:r w:rsidR="00284FD7">
              <w:rPr>
                <w:noProof/>
                <w:webHidden/>
              </w:rPr>
              <w:tab/>
            </w:r>
            <w:r>
              <w:rPr>
                <w:noProof/>
                <w:webHidden/>
              </w:rPr>
              <w:fldChar w:fldCharType="begin"/>
            </w:r>
            <w:r w:rsidR="00284FD7">
              <w:rPr>
                <w:noProof/>
                <w:webHidden/>
              </w:rPr>
              <w:instrText xml:space="preserve"> PAGEREF _Toc200370252 \h </w:instrText>
            </w:r>
            <w:r>
              <w:rPr>
                <w:noProof/>
                <w:webHidden/>
              </w:rPr>
            </w:r>
            <w:r>
              <w:rPr>
                <w:noProof/>
                <w:webHidden/>
              </w:rPr>
              <w:fldChar w:fldCharType="separate"/>
            </w:r>
            <w:r w:rsidR="008D24F8">
              <w:rPr>
                <w:noProof/>
                <w:webHidden/>
              </w:rPr>
              <w:t>112</w:t>
            </w:r>
            <w:r>
              <w:rPr>
                <w:noProof/>
                <w:webHidden/>
              </w:rPr>
              <w:fldChar w:fldCharType="end"/>
            </w:r>
          </w:hyperlink>
        </w:p>
        <w:p w:rsidR="00284FD7" w:rsidRDefault="00735C1F">
          <w:pPr>
            <w:pStyle w:val="TOC2"/>
            <w:tabs>
              <w:tab w:val="left" w:pos="1200"/>
              <w:tab w:val="right" w:leader="dot" w:pos="9062"/>
            </w:tabs>
            <w:rPr>
              <w:rFonts w:asciiTheme="minorHAnsi" w:eastAsiaTheme="minorEastAsia" w:hAnsiTheme="minorHAnsi"/>
              <w:noProof/>
              <w:kern w:val="2"/>
              <w:szCs w:val="24"/>
              <w:lang w:eastAsia="hr-HR"/>
            </w:rPr>
          </w:pPr>
          <w:hyperlink w:anchor="_Toc200370253" w:history="1">
            <w:r w:rsidR="00284FD7" w:rsidRPr="006B0C1E">
              <w:rPr>
                <w:rStyle w:val="Hyperlink"/>
                <w:b/>
                <w:bCs/>
                <w:noProof/>
              </w:rPr>
              <w:t>6.11.</w:t>
            </w:r>
            <w:r w:rsidR="00284FD7">
              <w:rPr>
                <w:rFonts w:asciiTheme="minorHAnsi" w:eastAsiaTheme="minorEastAsia" w:hAnsiTheme="minorHAnsi"/>
                <w:noProof/>
                <w:kern w:val="2"/>
                <w:szCs w:val="24"/>
                <w:lang w:eastAsia="hr-HR"/>
              </w:rPr>
              <w:tab/>
            </w:r>
            <w:r w:rsidR="00284FD7" w:rsidRPr="006B0C1E">
              <w:rPr>
                <w:rStyle w:val="Hyperlink"/>
                <w:b/>
                <w:bCs/>
                <w:noProof/>
              </w:rPr>
              <w:t>Analiza ulaganja u pojedinačne elemente ZI i KG kroz općinski proračun</w:t>
            </w:r>
            <w:r w:rsidR="00284FD7">
              <w:rPr>
                <w:noProof/>
                <w:webHidden/>
              </w:rPr>
              <w:tab/>
            </w:r>
            <w:r>
              <w:rPr>
                <w:noProof/>
                <w:webHidden/>
              </w:rPr>
              <w:fldChar w:fldCharType="begin"/>
            </w:r>
            <w:r w:rsidR="00284FD7">
              <w:rPr>
                <w:noProof/>
                <w:webHidden/>
              </w:rPr>
              <w:instrText xml:space="preserve"> PAGEREF _Toc200370253 \h </w:instrText>
            </w:r>
            <w:r>
              <w:rPr>
                <w:noProof/>
                <w:webHidden/>
              </w:rPr>
            </w:r>
            <w:r>
              <w:rPr>
                <w:noProof/>
                <w:webHidden/>
              </w:rPr>
              <w:fldChar w:fldCharType="separate"/>
            </w:r>
            <w:r w:rsidR="008D24F8">
              <w:rPr>
                <w:noProof/>
                <w:webHidden/>
              </w:rPr>
              <w:t>113</w:t>
            </w:r>
            <w:r>
              <w:rPr>
                <w:noProof/>
                <w:webHidden/>
              </w:rPr>
              <w:fldChar w:fldCharType="end"/>
            </w:r>
          </w:hyperlink>
        </w:p>
        <w:p w:rsidR="00284FD7" w:rsidRDefault="00735C1F">
          <w:pPr>
            <w:pStyle w:val="TOC1"/>
            <w:tabs>
              <w:tab w:val="left" w:pos="480"/>
              <w:tab w:val="right" w:leader="dot" w:pos="9062"/>
            </w:tabs>
            <w:rPr>
              <w:rFonts w:asciiTheme="minorHAnsi" w:eastAsiaTheme="minorEastAsia" w:hAnsiTheme="minorHAnsi"/>
              <w:noProof/>
              <w:kern w:val="2"/>
              <w:szCs w:val="24"/>
              <w:lang w:eastAsia="hr-HR"/>
            </w:rPr>
          </w:pPr>
          <w:hyperlink w:anchor="_Toc200370254" w:history="1">
            <w:r w:rsidR="00284FD7" w:rsidRPr="006B0C1E">
              <w:rPr>
                <w:rStyle w:val="Hyperlink"/>
                <w:rFonts w:cs="Times New Roman"/>
                <w:b/>
                <w:noProof/>
              </w:rPr>
              <w:t>7.</w:t>
            </w:r>
            <w:r w:rsidR="00284FD7">
              <w:rPr>
                <w:rFonts w:asciiTheme="minorHAnsi" w:eastAsiaTheme="minorEastAsia" w:hAnsiTheme="minorHAnsi"/>
                <w:noProof/>
                <w:kern w:val="2"/>
                <w:szCs w:val="24"/>
                <w:lang w:eastAsia="hr-HR"/>
              </w:rPr>
              <w:tab/>
            </w:r>
            <w:r w:rsidR="00284FD7" w:rsidRPr="006B0C1E">
              <w:rPr>
                <w:rStyle w:val="Hyperlink"/>
                <w:rFonts w:cs="Times New Roman"/>
                <w:b/>
                <w:noProof/>
              </w:rPr>
              <w:t>Model kružnog gospodarenja prostorom i zgradama</w:t>
            </w:r>
            <w:r w:rsidR="00284FD7">
              <w:rPr>
                <w:noProof/>
                <w:webHidden/>
              </w:rPr>
              <w:tab/>
            </w:r>
            <w:r>
              <w:rPr>
                <w:noProof/>
                <w:webHidden/>
              </w:rPr>
              <w:fldChar w:fldCharType="begin"/>
            </w:r>
            <w:r w:rsidR="00284FD7">
              <w:rPr>
                <w:noProof/>
                <w:webHidden/>
              </w:rPr>
              <w:instrText xml:space="preserve"> PAGEREF _Toc200370254 \h </w:instrText>
            </w:r>
            <w:r>
              <w:rPr>
                <w:noProof/>
                <w:webHidden/>
              </w:rPr>
            </w:r>
            <w:r>
              <w:rPr>
                <w:noProof/>
                <w:webHidden/>
              </w:rPr>
              <w:fldChar w:fldCharType="separate"/>
            </w:r>
            <w:r w:rsidR="008D24F8">
              <w:rPr>
                <w:noProof/>
                <w:webHidden/>
              </w:rPr>
              <w:t>116</w:t>
            </w:r>
            <w:r>
              <w:rPr>
                <w:noProof/>
                <w:webHidden/>
              </w:rPr>
              <w:fldChar w:fldCharType="end"/>
            </w:r>
          </w:hyperlink>
        </w:p>
        <w:p w:rsidR="00284FD7" w:rsidRDefault="00735C1F">
          <w:pPr>
            <w:pStyle w:val="TOC1"/>
            <w:tabs>
              <w:tab w:val="left" w:pos="480"/>
              <w:tab w:val="right" w:leader="dot" w:pos="9062"/>
            </w:tabs>
            <w:rPr>
              <w:rFonts w:asciiTheme="minorHAnsi" w:eastAsiaTheme="minorEastAsia" w:hAnsiTheme="minorHAnsi"/>
              <w:noProof/>
              <w:kern w:val="2"/>
              <w:szCs w:val="24"/>
              <w:lang w:eastAsia="hr-HR"/>
            </w:rPr>
          </w:pPr>
          <w:hyperlink w:anchor="_Toc200370255" w:history="1">
            <w:r w:rsidR="00284FD7" w:rsidRPr="006B0C1E">
              <w:rPr>
                <w:rStyle w:val="Hyperlink"/>
                <w:rFonts w:cs="Times New Roman"/>
                <w:b/>
                <w:noProof/>
              </w:rPr>
              <w:t>8.</w:t>
            </w:r>
            <w:r w:rsidR="00284FD7">
              <w:rPr>
                <w:rFonts w:asciiTheme="minorHAnsi" w:eastAsiaTheme="minorEastAsia" w:hAnsiTheme="minorHAnsi"/>
                <w:noProof/>
                <w:kern w:val="2"/>
                <w:szCs w:val="24"/>
                <w:lang w:eastAsia="hr-HR"/>
              </w:rPr>
              <w:tab/>
            </w:r>
            <w:r w:rsidR="00284FD7" w:rsidRPr="006B0C1E">
              <w:rPr>
                <w:rStyle w:val="Hyperlink"/>
                <w:rFonts w:cs="Times New Roman"/>
                <w:b/>
                <w:noProof/>
              </w:rPr>
              <w:t>Područja pogodna za urbanu preobrazbu i/ili urbanu sanaciju</w:t>
            </w:r>
            <w:r w:rsidR="00284FD7">
              <w:rPr>
                <w:noProof/>
                <w:webHidden/>
              </w:rPr>
              <w:tab/>
            </w:r>
            <w:r>
              <w:rPr>
                <w:noProof/>
                <w:webHidden/>
              </w:rPr>
              <w:fldChar w:fldCharType="begin"/>
            </w:r>
            <w:r w:rsidR="00284FD7">
              <w:rPr>
                <w:noProof/>
                <w:webHidden/>
              </w:rPr>
              <w:instrText xml:space="preserve"> PAGEREF _Toc200370255 \h </w:instrText>
            </w:r>
            <w:r>
              <w:rPr>
                <w:noProof/>
                <w:webHidden/>
              </w:rPr>
            </w:r>
            <w:r>
              <w:rPr>
                <w:noProof/>
                <w:webHidden/>
              </w:rPr>
              <w:fldChar w:fldCharType="separate"/>
            </w:r>
            <w:r w:rsidR="008D24F8">
              <w:rPr>
                <w:noProof/>
                <w:webHidden/>
              </w:rPr>
              <w:t>127</w:t>
            </w:r>
            <w:r>
              <w:rPr>
                <w:noProof/>
                <w:webHidden/>
              </w:rPr>
              <w:fldChar w:fldCharType="end"/>
            </w:r>
          </w:hyperlink>
        </w:p>
        <w:p w:rsidR="00284FD7" w:rsidRDefault="00735C1F">
          <w:pPr>
            <w:pStyle w:val="TOC1"/>
            <w:tabs>
              <w:tab w:val="left" w:pos="480"/>
              <w:tab w:val="right" w:leader="dot" w:pos="9062"/>
            </w:tabs>
            <w:rPr>
              <w:rFonts w:asciiTheme="minorHAnsi" w:eastAsiaTheme="minorEastAsia" w:hAnsiTheme="minorHAnsi"/>
              <w:noProof/>
              <w:kern w:val="2"/>
              <w:szCs w:val="24"/>
              <w:lang w:eastAsia="hr-HR"/>
            </w:rPr>
          </w:pPr>
          <w:hyperlink w:anchor="_Toc200370256" w:history="1">
            <w:r w:rsidR="00284FD7" w:rsidRPr="006B0C1E">
              <w:rPr>
                <w:rStyle w:val="Hyperlink"/>
                <w:rFonts w:cs="Times New Roman"/>
                <w:b/>
                <w:noProof/>
              </w:rPr>
              <w:t>9.</w:t>
            </w:r>
            <w:r w:rsidR="00284FD7">
              <w:rPr>
                <w:rFonts w:asciiTheme="minorHAnsi" w:eastAsiaTheme="minorEastAsia" w:hAnsiTheme="minorHAnsi"/>
                <w:noProof/>
                <w:kern w:val="2"/>
                <w:szCs w:val="24"/>
                <w:lang w:eastAsia="hr-HR"/>
              </w:rPr>
              <w:tab/>
            </w:r>
            <w:r w:rsidR="00284FD7" w:rsidRPr="006B0C1E">
              <w:rPr>
                <w:rStyle w:val="Hyperlink"/>
                <w:rFonts w:cs="Times New Roman"/>
                <w:b/>
                <w:noProof/>
              </w:rPr>
              <w:t>Izrada SWOT analize</w:t>
            </w:r>
            <w:r w:rsidR="00284FD7">
              <w:rPr>
                <w:noProof/>
                <w:webHidden/>
              </w:rPr>
              <w:tab/>
            </w:r>
            <w:r>
              <w:rPr>
                <w:noProof/>
                <w:webHidden/>
              </w:rPr>
              <w:fldChar w:fldCharType="begin"/>
            </w:r>
            <w:r w:rsidR="00284FD7">
              <w:rPr>
                <w:noProof/>
                <w:webHidden/>
              </w:rPr>
              <w:instrText xml:space="preserve"> PAGEREF _Toc200370256 \h </w:instrText>
            </w:r>
            <w:r>
              <w:rPr>
                <w:noProof/>
                <w:webHidden/>
              </w:rPr>
            </w:r>
            <w:r>
              <w:rPr>
                <w:noProof/>
                <w:webHidden/>
              </w:rPr>
              <w:fldChar w:fldCharType="separate"/>
            </w:r>
            <w:r w:rsidR="008D24F8">
              <w:rPr>
                <w:noProof/>
                <w:webHidden/>
              </w:rPr>
              <w:t>146</w:t>
            </w:r>
            <w:r>
              <w:rPr>
                <w:noProof/>
                <w:webHidden/>
              </w:rPr>
              <w:fldChar w:fldCharType="end"/>
            </w:r>
          </w:hyperlink>
        </w:p>
        <w:p w:rsidR="00284FD7" w:rsidRDefault="00735C1F">
          <w:pPr>
            <w:pStyle w:val="TOC1"/>
            <w:tabs>
              <w:tab w:val="left" w:pos="720"/>
              <w:tab w:val="right" w:leader="dot" w:pos="9062"/>
            </w:tabs>
            <w:rPr>
              <w:rFonts w:asciiTheme="minorHAnsi" w:eastAsiaTheme="minorEastAsia" w:hAnsiTheme="minorHAnsi"/>
              <w:noProof/>
              <w:kern w:val="2"/>
              <w:szCs w:val="24"/>
              <w:lang w:eastAsia="hr-HR"/>
            </w:rPr>
          </w:pPr>
          <w:hyperlink w:anchor="_Toc200370257" w:history="1">
            <w:r w:rsidR="00284FD7" w:rsidRPr="006B0C1E">
              <w:rPr>
                <w:rStyle w:val="Hyperlink"/>
                <w:rFonts w:cs="Times New Roman"/>
                <w:b/>
                <w:bCs/>
                <w:noProof/>
              </w:rPr>
              <w:t>10.</w:t>
            </w:r>
            <w:r w:rsidR="00284FD7">
              <w:rPr>
                <w:rFonts w:asciiTheme="minorHAnsi" w:eastAsiaTheme="minorEastAsia" w:hAnsiTheme="minorHAnsi"/>
                <w:noProof/>
                <w:kern w:val="2"/>
                <w:szCs w:val="24"/>
                <w:lang w:eastAsia="hr-HR"/>
              </w:rPr>
              <w:tab/>
            </w:r>
            <w:r w:rsidR="00284FD7" w:rsidRPr="006B0C1E">
              <w:rPr>
                <w:rStyle w:val="Hyperlink"/>
                <w:rFonts w:cs="Times New Roman"/>
                <w:b/>
                <w:bCs/>
                <w:noProof/>
              </w:rPr>
              <w:t>Strateški okvir</w:t>
            </w:r>
            <w:r w:rsidR="00284FD7">
              <w:rPr>
                <w:noProof/>
                <w:webHidden/>
              </w:rPr>
              <w:tab/>
            </w:r>
            <w:r>
              <w:rPr>
                <w:noProof/>
                <w:webHidden/>
              </w:rPr>
              <w:fldChar w:fldCharType="begin"/>
            </w:r>
            <w:r w:rsidR="00284FD7">
              <w:rPr>
                <w:noProof/>
                <w:webHidden/>
              </w:rPr>
              <w:instrText xml:space="preserve"> PAGEREF _Toc200370257 \h </w:instrText>
            </w:r>
            <w:r>
              <w:rPr>
                <w:noProof/>
                <w:webHidden/>
              </w:rPr>
            </w:r>
            <w:r>
              <w:rPr>
                <w:noProof/>
                <w:webHidden/>
              </w:rPr>
              <w:fldChar w:fldCharType="separate"/>
            </w:r>
            <w:r w:rsidR="008D24F8">
              <w:rPr>
                <w:noProof/>
                <w:webHidden/>
              </w:rPr>
              <w:t>153</w:t>
            </w:r>
            <w:r>
              <w:rPr>
                <w:noProof/>
                <w:webHidden/>
              </w:rPr>
              <w:fldChar w:fldCharType="end"/>
            </w:r>
          </w:hyperlink>
        </w:p>
        <w:p w:rsidR="00284FD7" w:rsidRDefault="00735C1F">
          <w:pPr>
            <w:pStyle w:val="TOC1"/>
            <w:tabs>
              <w:tab w:val="left" w:pos="720"/>
              <w:tab w:val="right" w:leader="dot" w:pos="9062"/>
            </w:tabs>
            <w:rPr>
              <w:rFonts w:asciiTheme="minorHAnsi" w:eastAsiaTheme="minorEastAsia" w:hAnsiTheme="minorHAnsi"/>
              <w:noProof/>
              <w:kern w:val="2"/>
              <w:szCs w:val="24"/>
              <w:lang w:eastAsia="hr-HR"/>
            </w:rPr>
          </w:pPr>
          <w:hyperlink w:anchor="_Toc200370258" w:history="1">
            <w:r w:rsidR="00284FD7" w:rsidRPr="006B0C1E">
              <w:rPr>
                <w:rStyle w:val="Hyperlink"/>
                <w:rFonts w:cs="Times New Roman"/>
                <w:b/>
                <w:bCs/>
                <w:noProof/>
              </w:rPr>
              <w:t>11.</w:t>
            </w:r>
            <w:r w:rsidR="00284FD7">
              <w:rPr>
                <w:rFonts w:asciiTheme="minorHAnsi" w:eastAsiaTheme="minorEastAsia" w:hAnsiTheme="minorHAnsi"/>
                <w:noProof/>
                <w:kern w:val="2"/>
                <w:szCs w:val="24"/>
                <w:lang w:eastAsia="hr-HR"/>
              </w:rPr>
              <w:tab/>
            </w:r>
            <w:r w:rsidR="00284FD7" w:rsidRPr="006B0C1E">
              <w:rPr>
                <w:rStyle w:val="Hyperlink"/>
                <w:rFonts w:cs="Times New Roman"/>
                <w:b/>
                <w:bCs/>
                <w:noProof/>
              </w:rPr>
              <w:t>Horizontalna načela</w:t>
            </w:r>
            <w:r w:rsidR="00284FD7">
              <w:rPr>
                <w:noProof/>
                <w:webHidden/>
              </w:rPr>
              <w:tab/>
            </w:r>
            <w:r>
              <w:rPr>
                <w:noProof/>
                <w:webHidden/>
              </w:rPr>
              <w:fldChar w:fldCharType="begin"/>
            </w:r>
            <w:r w:rsidR="00284FD7">
              <w:rPr>
                <w:noProof/>
                <w:webHidden/>
              </w:rPr>
              <w:instrText xml:space="preserve"> PAGEREF _Toc200370258 \h </w:instrText>
            </w:r>
            <w:r>
              <w:rPr>
                <w:noProof/>
                <w:webHidden/>
              </w:rPr>
            </w:r>
            <w:r>
              <w:rPr>
                <w:noProof/>
                <w:webHidden/>
              </w:rPr>
              <w:fldChar w:fldCharType="separate"/>
            </w:r>
            <w:r w:rsidR="008D24F8">
              <w:rPr>
                <w:noProof/>
                <w:webHidden/>
              </w:rPr>
              <w:t>201</w:t>
            </w:r>
            <w:r>
              <w:rPr>
                <w:noProof/>
                <w:webHidden/>
              </w:rPr>
              <w:fldChar w:fldCharType="end"/>
            </w:r>
          </w:hyperlink>
        </w:p>
        <w:p w:rsidR="00284FD7" w:rsidRDefault="00735C1F">
          <w:pPr>
            <w:pStyle w:val="TOC2"/>
            <w:tabs>
              <w:tab w:val="left" w:pos="1200"/>
              <w:tab w:val="right" w:leader="dot" w:pos="9062"/>
            </w:tabs>
            <w:rPr>
              <w:rFonts w:asciiTheme="minorHAnsi" w:eastAsiaTheme="minorEastAsia" w:hAnsiTheme="minorHAnsi"/>
              <w:noProof/>
              <w:kern w:val="2"/>
              <w:szCs w:val="24"/>
              <w:lang w:eastAsia="hr-HR"/>
            </w:rPr>
          </w:pPr>
          <w:hyperlink w:anchor="_Toc200370259" w:history="1">
            <w:r w:rsidR="00284FD7" w:rsidRPr="006B0C1E">
              <w:rPr>
                <w:rStyle w:val="Hyperlink"/>
                <w:b/>
                <w:bCs/>
                <w:noProof/>
              </w:rPr>
              <w:t>11.1.</w:t>
            </w:r>
            <w:r w:rsidR="00284FD7">
              <w:rPr>
                <w:rFonts w:asciiTheme="minorHAnsi" w:eastAsiaTheme="minorEastAsia" w:hAnsiTheme="minorHAnsi"/>
                <w:noProof/>
                <w:kern w:val="2"/>
                <w:szCs w:val="24"/>
                <w:lang w:eastAsia="hr-HR"/>
              </w:rPr>
              <w:tab/>
            </w:r>
            <w:r w:rsidR="00284FD7" w:rsidRPr="006B0C1E">
              <w:rPr>
                <w:rStyle w:val="Hyperlink"/>
                <w:b/>
                <w:bCs/>
                <w:noProof/>
              </w:rPr>
              <w:t>Promicanje ravnopravnosti žena i muškaraca i zabrana diskriminacije</w:t>
            </w:r>
            <w:r w:rsidR="00284FD7">
              <w:rPr>
                <w:noProof/>
                <w:webHidden/>
              </w:rPr>
              <w:tab/>
            </w:r>
            <w:r>
              <w:rPr>
                <w:noProof/>
                <w:webHidden/>
              </w:rPr>
              <w:fldChar w:fldCharType="begin"/>
            </w:r>
            <w:r w:rsidR="00284FD7">
              <w:rPr>
                <w:noProof/>
                <w:webHidden/>
              </w:rPr>
              <w:instrText xml:space="preserve"> PAGEREF _Toc200370259 \h </w:instrText>
            </w:r>
            <w:r>
              <w:rPr>
                <w:noProof/>
                <w:webHidden/>
              </w:rPr>
            </w:r>
            <w:r>
              <w:rPr>
                <w:noProof/>
                <w:webHidden/>
              </w:rPr>
              <w:fldChar w:fldCharType="separate"/>
            </w:r>
            <w:r w:rsidR="008D24F8">
              <w:rPr>
                <w:noProof/>
                <w:webHidden/>
              </w:rPr>
              <w:t>201</w:t>
            </w:r>
            <w:r>
              <w:rPr>
                <w:noProof/>
                <w:webHidden/>
              </w:rPr>
              <w:fldChar w:fldCharType="end"/>
            </w:r>
          </w:hyperlink>
        </w:p>
        <w:p w:rsidR="00284FD7" w:rsidRDefault="00735C1F">
          <w:pPr>
            <w:pStyle w:val="TOC2"/>
            <w:tabs>
              <w:tab w:val="left" w:pos="1200"/>
              <w:tab w:val="right" w:leader="dot" w:pos="9062"/>
            </w:tabs>
            <w:rPr>
              <w:rFonts w:asciiTheme="minorHAnsi" w:eastAsiaTheme="minorEastAsia" w:hAnsiTheme="minorHAnsi"/>
              <w:noProof/>
              <w:kern w:val="2"/>
              <w:szCs w:val="24"/>
              <w:lang w:eastAsia="hr-HR"/>
            </w:rPr>
          </w:pPr>
          <w:hyperlink w:anchor="_Toc200370260" w:history="1">
            <w:r w:rsidR="00284FD7" w:rsidRPr="006B0C1E">
              <w:rPr>
                <w:rStyle w:val="Hyperlink"/>
                <w:b/>
                <w:bCs/>
                <w:noProof/>
              </w:rPr>
              <w:t>11.2.</w:t>
            </w:r>
            <w:r w:rsidR="00284FD7">
              <w:rPr>
                <w:rFonts w:asciiTheme="minorHAnsi" w:eastAsiaTheme="minorEastAsia" w:hAnsiTheme="minorHAnsi"/>
                <w:noProof/>
                <w:kern w:val="2"/>
                <w:szCs w:val="24"/>
                <w:lang w:eastAsia="hr-HR"/>
              </w:rPr>
              <w:tab/>
            </w:r>
            <w:r w:rsidR="00284FD7" w:rsidRPr="006B0C1E">
              <w:rPr>
                <w:rStyle w:val="Hyperlink"/>
                <w:b/>
                <w:bCs/>
                <w:noProof/>
              </w:rPr>
              <w:t>Pristupačnost za osobe s invaliditetom</w:t>
            </w:r>
            <w:r w:rsidR="00284FD7">
              <w:rPr>
                <w:noProof/>
                <w:webHidden/>
              </w:rPr>
              <w:tab/>
            </w:r>
            <w:r>
              <w:rPr>
                <w:noProof/>
                <w:webHidden/>
              </w:rPr>
              <w:fldChar w:fldCharType="begin"/>
            </w:r>
            <w:r w:rsidR="00284FD7">
              <w:rPr>
                <w:noProof/>
                <w:webHidden/>
              </w:rPr>
              <w:instrText xml:space="preserve"> PAGEREF _Toc200370260 \h </w:instrText>
            </w:r>
            <w:r>
              <w:rPr>
                <w:noProof/>
                <w:webHidden/>
              </w:rPr>
            </w:r>
            <w:r>
              <w:rPr>
                <w:noProof/>
                <w:webHidden/>
              </w:rPr>
              <w:fldChar w:fldCharType="separate"/>
            </w:r>
            <w:r w:rsidR="008D24F8">
              <w:rPr>
                <w:noProof/>
                <w:webHidden/>
              </w:rPr>
              <w:t>202</w:t>
            </w:r>
            <w:r>
              <w:rPr>
                <w:noProof/>
                <w:webHidden/>
              </w:rPr>
              <w:fldChar w:fldCharType="end"/>
            </w:r>
          </w:hyperlink>
        </w:p>
        <w:p w:rsidR="00284FD7" w:rsidRDefault="00735C1F">
          <w:pPr>
            <w:pStyle w:val="TOC2"/>
            <w:tabs>
              <w:tab w:val="left" w:pos="1200"/>
              <w:tab w:val="right" w:leader="dot" w:pos="9062"/>
            </w:tabs>
            <w:rPr>
              <w:rFonts w:asciiTheme="minorHAnsi" w:eastAsiaTheme="minorEastAsia" w:hAnsiTheme="minorHAnsi"/>
              <w:noProof/>
              <w:kern w:val="2"/>
              <w:szCs w:val="24"/>
              <w:lang w:eastAsia="hr-HR"/>
            </w:rPr>
          </w:pPr>
          <w:hyperlink w:anchor="_Toc200370261" w:history="1">
            <w:r w:rsidR="00284FD7" w:rsidRPr="006B0C1E">
              <w:rPr>
                <w:rStyle w:val="Hyperlink"/>
                <w:b/>
                <w:bCs/>
                <w:noProof/>
              </w:rPr>
              <w:t>11.3.</w:t>
            </w:r>
            <w:r w:rsidR="00284FD7">
              <w:rPr>
                <w:rFonts w:asciiTheme="minorHAnsi" w:eastAsiaTheme="minorEastAsia" w:hAnsiTheme="minorHAnsi"/>
                <w:noProof/>
                <w:kern w:val="2"/>
                <w:szCs w:val="24"/>
                <w:lang w:eastAsia="hr-HR"/>
              </w:rPr>
              <w:tab/>
            </w:r>
            <w:r w:rsidR="00284FD7" w:rsidRPr="006B0C1E">
              <w:rPr>
                <w:rStyle w:val="Hyperlink"/>
                <w:b/>
                <w:bCs/>
                <w:noProof/>
              </w:rPr>
              <w:t>Održivi razvoj</w:t>
            </w:r>
            <w:r w:rsidR="00284FD7">
              <w:rPr>
                <w:noProof/>
                <w:webHidden/>
              </w:rPr>
              <w:tab/>
            </w:r>
            <w:r>
              <w:rPr>
                <w:noProof/>
                <w:webHidden/>
              </w:rPr>
              <w:fldChar w:fldCharType="begin"/>
            </w:r>
            <w:r w:rsidR="00284FD7">
              <w:rPr>
                <w:noProof/>
                <w:webHidden/>
              </w:rPr>
              <w:instrText xml:space="preserve"> PAGEREF _Toc200370261 \h </w:instrText>
            </w:r>
            <w:r>
              <w:rPr>
                <w:noProof/>
                <w:webHidden/>
              </w:rPr>
            </w:r>
            <w:r>
              <w:rPr>
                <w:noProof/>
                <w:webHidden/>
              </w:rPr>
              <w:fldChar w:fldCharType="separate"/>
            </w:r>
            <w:r w:rsidR="008D24F8">
              <w:rPr>
                <w:noProof/>
                <w:webHidden/>
              </w:rPr>
              <w:t>202</w:t>
            </w:r>
            <w:r>
              <w:rPr>
                <w:noProof/>
                <w:webHidden/>
              </w:rPr>
              <w:fldChar w:fldCharType="end"/>
            </w:r>
          </w:hyperlink>
        </w:p>
        <w:p w:rsidR="00284FD7" w:rsidRDefault="00735C1F">
          <w:pPr>
            <w:pStyle w:val="TOC2"/>
            <w:tabs>
              <w:tab w:val="left" w:pos="1200"/>
              <w:tab w:val="right" w:leader="dot" w:pos="9062"/>
            </w:tabs>
            <w:rPr>
              <w:rFonts w:asciiTheme="minorHAnsi" w:eastAsiaTheme="minorEastAsia" w:hAnsiTheme="minorHAnsi"/>
              <w:noProof/>
              <w:kern w:val="2"/>
              <w:szCs w:val="24"/>
              <w:lang w:eastAsia="hr-HR"/>
            </w:rPr>
          </w:pPr>
          <w:hyperlink w:anchor="_Toc200370262" w:history="1">
            <w:r w:rsidR="00284FD7" w:rsidRPr="006B0C1E">
              <w:rPr>
                <w:rStyle w:val="Hyperlink"/>
                <w:b/>
                <w:bCs/>
                <w:noProof/>
              </w:rPr>
              <w:t>11.4.</w:t>
            </w:r>
            <w:r w:rsidR="00284FD7">
              <w:rPr>
                <w:rFonts w:asciiTheme="minorHAnsi" w:eastAsiaTheme="minorEastAsia" w:hAnsiTheme="minorHAnsi"/>
                <w:noProof/>
                <w:kern w:val="2"/>
                <w:szCs w:val="24"/>
                <w:lang w:eastAsia="hr-HR"/>
              </w:rPr>
              <w:tab/>
            </w:r>
            <w:r w:rsidR="00284FD7" w:rsidRPr="006B0C1E">
              <w:rPr>
                <w:rStyle w:val="Hyperlink"/>
                <w:b/>
                <w:bCs/>
                <w:noProof/>
              </w:rPr>
              <w:t>Načela dobrog upravljanja</w:t>
            </w:r>
            <w:r w:rsidR="00284FD7">
              <w:rPr>
                <w:noProof/>
                <w:webHidden/>
              </w:rPr>
              <w:tab/>
            </w:r>
            <w:r>
              <w:rPr>
                <w:noProof/>
                <w:webHidden/>
              </w:rPr>
              <w:fldChar w:fldCharType="begin"/>
            </w:r>
            <w:r w:rsidR="00284FD7">
              <w:rPr>
                <w:noProof/>
                <w:webHidden/>
              </w:rPr>
              <w:instrText xml:space="preserve"> PAGEREF _Toc200370262 \h </w:instrText>
            </w:r>
            <w:r>
              <w:rPr>
                <w:noProof/>
                <w:webHidden/>
              </w:rPr>
            </w:r>
            <w:r>
              <w:rPr>
                <w:noProof/>
                <w:webHidden/>
              </w:rPr>
              <w:fldChar w:fldCharType="separate"/>
            </w:r>
            <w:r w:rsidR="008D24F8">
              <w:rPr>
                <w:noProof/>
                <w:webHidden/>
              </w:rPr>
              <w:t>203</w:t>
            </w:r>
            <w:r>
              <w:rPr>
                <w:noProof/>
                <w:webHidden/>
              </w:rPr>
              <w:fldChar w:fldCharType="end"/>
            </w:r>
          </w:hyperlink>
        </w:p>
        <w:p w:rsidR="00284FD7" w:rsidRDefault="00735C1F">
          <w:pPr>
            <w:pStyle w:val="TOC1"/>
            <w:tabs>
              <w:tab w:val="left" w:pos="720"/>
              <w:tab w:val="right" w:leader="dot" w:pos="9062"/>
            </w:tabs>
            <w:rPr>
              <w:rFonts w:asciiTheme="minorHAnsi" w:eastAsiaTheme="minorEastAsia" w:hAnsiTheme="minorHAnsi"/>
              <w:noProof/>
              <w:kern w:val="2"/>
              <w:szCs w:val="24"/>
              <w:lang w:eastAsia="hr-HR"/>
            </w:rPr>
          </w:pPr>
          <w:hyperlink w:anchor="_Toc200370263" w:history="1">
            <w:r w:rsidR="00284FD7" w:rsidRPr="006B0C1E">
              <w:rPr>
                <w:rStyle w:val="Hyperlink"/>
                <w:rFonts w:cs="Times New Roman"/>
                <w:b/>
                <w:bCs/>
                <w:noProof/>
              </w:rPr>
              <w:t>12.</w:t>
            </w:r>
            <w:r w:rsidR="00284FD7">
              <w:rPr>
                <w:rFonts w:asciiTheme="minorHAnsi" w:eastAsiaTheme="minorEastAsia" w:hAnsiTheme="minorHAnsi"/>
                <w:noProof/>
                <w:kern w:val="2"/>
                <w:szCs w:val="24"/>
                <w:lang w:eastAsia="hr-HR"/>
              </w:rPr>
              <w:tab/>
            </w:r>
            <w:r w:rsidR="00284FD7" w:rsidRPr="006B0C1E">
              <w:rPr>
                <w:rStyle w:val="Hyperlink"/>
                <w:rFonts w:cs="Times New Roman"/>
                <w:b/>
                <w:bCs/>
                <w:noProof/>
              </w:rPr>
              <w:t>Pokazatelji, indikativni i financijski plan i terminski plan provedbe</w:t>
            </w:r>
            <w:r w:rsidR="00284FD7">
              <w:rPr>
                <w:noProof/>
                <w:webHidden/>
              </w:rPr>
              <w:tab/>
            </w:r>
            <w:r>
              <w:rPr>
                <w:noProof/>
                <w:webHidden/>
              </w:rPr>
              <w:fldChar w:fldCharType="begin"/>
            </w:r>
            <w:r w:rsidR="00284FD7">
              <w:rPr>
                <w:noProof/>
                <w:webHidden/>
              </w:rPr>
              <w:instrText xml:space="preserve"> PAGEREF _Toc200370263 \h </w:instrText>
            </w:r>
            <w:r>
              <w:rPr>
                <w:noProof/>
                <w:webHidden/>
              </w:rPr>
            </w:r>
            <w:r>
              <w:rPr>
                <w:noProof/>
                <w:webHidden/>
              </w:rPr>
              <w:fldChar w:fldCharType="separate"/>
            </w:r>
            <w:r w:rsidR="008D24F8">
              <w:rPr>
                <w:noProof/>
                <w:webHidden/>
              </w:rPr>
              <w:t>205</w:t>
            </w:r>
            <w:r>
              <w:rPr>
                <w:noProof/>
                <w:webHidden/>
              </w:rPr>
              <w:fldChar w:fldCharType="end"/>
            </w:r>
          </w:hyperlink>
        </w:p>
        <w:p w:rsidR="00284FD7" w:rsidRDefault="00735C1F">
          <w:pPr>
            <w:pStyle w:val="TOC1"/>
            <w:tabs>
              <w:tab w:val="left" w:pos="720"/>
              <w:tab w:val="right" w:leader="dot" w:pos="9062"/>
            </w:tabs>
            <w:rPr>
              <w:rFonts w:asciiTheme="minorHAnsi" w:eastAsiaTheme="minorEastAsia" w:hAnsiTheme="minorHAnsi"/>
              <w:noProof/>
              <w:kern w:val="2"/>
              <w:szCs w:val="24"/>
              <w:lang w:eastAsia="hr-HR"/>
            </w:rPr>
          </w:pPr>
          <w:hyperlink w:anchor="_Toc200370264" w:history="1">
            <w:r w:rsidR="00284FD7" w:rsidRPr="006B0C1E">
              <w:rPr>
                <w:rStyle w:val="Hyperlink"/>
                <w:rFonts w:cs="Times New Roman"/>
                <w:b/>
                <w:bCs/>
                <w:noProof/>
              </w:rPr>
              <w:t>13.</w:t>
            </w:r>
            <w:r w:rsidR="00284FD7">
              <w:rPr>
                <w:rFonts w:asciiTheme="minorHAnsi" w:eastAsiaTheme="minorEastAsia" w:hAnsiTheme="minorHAnsi"/>
                <w:noProof/>
                <w:kern w:val="2"/>
                <w:szCs w:val="24"/>
                <w:lang w:eastAsia="hr-HR"/>
              </w:rPr>
              <w:tab/>
            </w:r>
            <w:r w:rsidR="00284FD7" w:rsidRPr="006B0C1E">
              <w:rPr>
                <w:rStyle w:val="Hyperlink"/>
                <w:rFonts w:cs="Times New Roman"/>
                <w:b/>
                <w:bCs/>
                <w:noProof/>
              </w:rPr>
              <w:t>Popis literature i izvora</w:t>
            </w:r>
            <w:r w:rsidR="00284FD7">
              <w:rPr>
                <w:noProof/>
                <w:webHidden/>
              </w:rPr>
              <w:tab/>
            </w:r>
            <w:r>
              <w:rPr>
                <w:noProof/>
                <w:webHidden/>
              </w:rPr>
              <w:fldChar w:fldCharType="begin"/>
            </w:r>
            <w:r w:rsidR="00284FD7">
              <w:rPr>
                <w:noProof/>
                <w:webHidden/>
              </w:rPr>
              <w:instrText xml:space="preserve"> PAGEREF _Toc200370264 \h </w:instrText>
            </w:r>
            <w:r>
              <w:rPr>
                <w:noProof/>
                <w:webHidden/>
              </w:rPr>
            </w:r>
            <w:r>
              <w:rPr>
                <w:noProof/>
                <w:webHidden/>
              </w:rPr>
              <w:fldChar w:fldCharType="separate"/>
            </w:r>
            <w:r w:rsidR="008D24F8">
              <w:rPr>
                <w:noProof/>
                <w:webHidden/>
              </w:rPr>
              <w:t>220</w:t>
            </w:r>
            <w:r>
              <w:rPr>
                <w:noProof/>
                <w:webHidden/>
              </w:rPr>
              <w:fldChar w:fldCharType="end"/>
            </w:r>
          </w:hyperlink>
        </w:p>
        <w:p w:rsidR="000D67C7" w:rsidRPr="00DA4D91" w:rsidRDefault="00735C1F" w:rsidP="000D67C7">
          <w:pPr>
            <w:rPr>
              <w:rFonts w:cs="Times New Roman"/>
              <w:b/>
            </w:rPr>
          </w:pPr>
          <w:r w:rsidRPr="00DA4D91">
            <w:rPr>
              <w:rFonts w:cs="Times New Roman"/>
              <w:b/>
              <w:bCs/>
              <w:noProof/>
            </w:rPr>
            <w:fldChar w:fldCharType="end"/>
          </w:r>
        </w:p>
      </w:sdtContent>
    </w:sdt>
    <w:p w:rsidR="009800FD" w:rsidRDefault="009800FD" w:rsidP="000D67C7">
      <w:pPr>
        <w:tabs>
          <w:tab w:val="left" w:pos="1845"/>
        </w:tabs>
        <w:rPr>
          <w:rFonts w:cs="Times New Roman"/>
          <w:b/>
          <w:bCs/>
        </w:rPr>
      </w:pPr>
    </w:p>
    <w:p w:rsidR="0054235A" w:rsidRDefault="0054235A" w:rsidP="000D67C7">
      <w:pPr>
        <w:tabs>
          <w:tab w:val="left" w:pos="1845"/>
        </w:tabs>
        <w:rPr>
          <w:rFonts w:cs="Times New Roman"/>
          <w:b/>
          <w:bCs/>
        </w:rPr>
      </w:pPr>
    </w:p>
    <w:p w:rsidR="0054235A" w:rsidRDefault="0054235A" w:rsidP="000D67C7">
      <w:pPr>
        <w:tabs>
          <w:tab w:val="left" w:pos="1845"/>
        </w:tabs>
        <w:rPr>
          <w:rFonts w:cs="Times New Roman"/>
          <w:b/>
          <w:bCs/>
        </w:rPr>
      </w:pPr>
    </w:p>
    <w:p w:rsidR="0054235A" w:rsidRPr="00DA4D91" w:rsidRDefault="0054235A" w:rsidP="000D67C7">
      <w:pPr>
        <w:tabs>
          <w:tab w:val="left" w:pos="1845"/>
        </w:tabs>
        <w:rPr>
          <w:rFonts w:cs="Times New Roman"/>
          <w:b/>
          <w:bCs/>
        </w:rPr>
      </w:pPr>
    </w:p>
    <w:p w:rsidR="00F15755" w:rsidRPr="00DA4D91" w:rsidRDefault="00F15755" w:rsidP="000D67C7">
      <w:pPr>
        <w:tabs>
          <w:tab w:val="left" w:pos="1845"/>
        </w:tabs>
        <w:rPr>
          <w:rFonts w:cs="Times New Roman"/>
          <w:b/>
          <w:bCs/>
        </w:rPr>
      </w:pPr>
    </w:p>
    <w:p w:rsidR="00010558" w:rsidRPr="00DA4D91" w:rsidRDefault="00010558" w:rsidP="002A45C7">
      <w:pPr>
        <w:tabs>
          <w:tab w:val="left" w:pos="1845"/>
        </w:tabs>
        <w:spacing w:after="240"/>
        <w:jc w:val="center"/>
        <w:rPr>
          <w:rFonts w:cs="Times New Roman"/>
          <w:b/>
          <w:bCs/>
        </w:rPr>
      </w:pPr>
      <w:r w:rsidRPr="00DA4D91">
        <w:rPr>
          <w:rFonts w:cs="Times New Roman"/>
          <w:b/>
          <w:bCs/>
        </w:rPr>
        <w:t>POPIS TABLICA</w:t>
      </w:r>
    </w:p>
    <w:p w:rsidR="00284FD7" w:rsidRDefault="00735C1F">
      <w:pPr>
        <w:pStyle w:val="TableofFigures"/>
        <w:tabs>
          <w:tab w:val="right" w:leader="dot" w:pos="9062"/>
        </w:tabs>
        <w:rPr>
          <w:rFonts w:asciiTheme="minorHAnsi" w:eastAsiaTheme="minorEastAsia" w:hAnsiTheme="minorHAnsi"/>
          <w:noProof/>
          <w:kern w:val="2"/>
          <w:szCs w:val="24"/>
          <w:lang w:eastAsia="hr-HR"/>
        </w:rPr>
      </w:pPr>
      <w:r>
        <w:rPr>
          <w:rFonts w:cs="Times New Roman"/>
          <w:b/>
          <w:bCs/>
        </w:rPr>
        <w:fldChar w:fldCharType="begin"/>
      </w:r>
      <w:r w:rsidR="00D7079B">
        <w:rPr>
          <w:rFonts w:cs="Times New Roman"/>
          <w:b/>
          <w:bCs/>
        </w:rPr>
        <w:instrText xml:space="preserve"> TOC \c "Tablica" </w:instrText>
      </w:r>
      <w:r>
        <w:rPr>
          <w:rFonts w:cs="Times New Roman"/>
          <w:b/>
          <w:bCs/>
        </w:rPr>
        <w:fldChar w:fldCharType="separate"/>
      </w:r>
      <w:r w:rsidR="00284FD7" w:rsidRPr="00443C41">
        <w:rPr>
          <w:b/>
          <w:bCs/>
          <w:noProof/>
        </w:rPr>
        <w:t>Tablica 1.</w:t>
      </w:r>
      <w:r w:rsidR="00284FD7" w:rsidRPr="00443C41">
        <w:rPr>
          <w:noProof/>
        </w:rPr>
        <w:t xml:space="preserve"> Broj stanovnika po naseljima na području Općine Pitomača prema Popisu iz 2011. i 2021. (Izvor: Državni zavod za statistiku, Popis 2011. i 2021.)</w:t>
      </w:r>
      <w:r w:rsidR="00284FD7">
        <w:rPr>
          <w:noProof/>
        </w:rPr>
        <w:tab/>
      </w:r>
      <w:r>
        <w:rPr>
          <w:noProof/>
        </w:rPr>
        <w:fldChar w:fldCharType="begin"/>
      </w:r>
      <w:r w:rsidR="00284FD7">
        <w:rPr>
          <w:noProof/>
        </w:rPr>
        <w:instrText xml:space="preserve"> PAGEREF _Toc200370265 \h </w:instrText>
      </w:r>
      <w:r>
        <w:rPr>
          <w:noProof/>
        </w:rPr>
      </w:r>
      <w:r>
        <w:rPr>
          <w:noProof/>
        </w:rPr>
        <w:fldChar w:fldCharType="separate"/>
      </w:r>
      <w:r w:rsidR="008D24F8">
        <w:rPr>
          <w:noProof/>
        </w:rPr>
        <w:t>30</w:t>
      </w:r>
      <w:r>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43C41">
        <w:rPr>
          <w:b/>
          <w:bCs/>
          <w:noProof/>
        </w:rPr>
        <w:t>Tablica 2.</w:t>
      </w:r>
      <w:r w:rsidRPr="00443C41">
        <w:rPr>
          <w:noProof/>
        </w:rPr>
        <w:t xml:space="preserve"> Analiza demografskih promjena Općine Pitomača 2011. - 2021. (Izvor: DZS, Gradovi u statistici)</w:t>
      </w:r>
      <w:r>
        <w:rPr>
          <w:noProof/>
        </w:rPr>
        <w:tab/>
      </w:r>
      <w:r w:rsidR="00735C1F">
        <w:rPr>
          <w:noProof/>
        </w:rPr>
        <w:fldChar w:fldCharType="begin"/>
      </w:r>
      <w:r>
        <w:rPr>
          <w:noProof/>
        </w:rPr>
        <w:instrText xml:space="preserve"> PAGEREF _Toc200370266 \h </w:instrText>
      </w:r>
      <w:r w:rsidR="00735C1F">
        <w:rPr>
          <w:noProof/>
        </w:rPr>
      </w:r>
      <w:r w:rsidR="00735C1F">
        <w:rPr>
          <w:noProof/>
        </w:rPr>
        <w:fldChar w:fldCharType="separate"/>
      </w:r>
      <w:r w:rsidR="008D24F8">
        <w:rPr>
          <w:noProof/>
        </w:rPr>
        <w:t>32</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43C41">
        <w:rPr>
          <w:b/>
          <w:bCs/>
          <w:noProof/>
        </w:rPr>
        <w:t>Tablica 3</w:t>
      </w:r>
      <w:r w:rsidRPr="00443C41">
        <w:rPr>
          <w:noProof/>
        </w:rPr>
        <w:t>. Sastav stanovništva prema dobi (Izvor: DZS, Popis 2021.)</w:t>
      </w:r>
      <w:r>
        <w:rPr>
          <w:noProof/>
        </w:rPr>
        <w:tab/>
      </w:r>
      <w:r w:rsidR="00735C1F">
        <w:rPr>
          <w:noProof/>
        </w:rPr>
        <w:fldChar w:fldCharType="begin"/>
      </w:r>
      <w:r>
        <w:rPr>
          <w:noProof/>
        </w:rPr>
        <w:instrText xml:space="preserve"> PAGEREF _Toc200370267 \h </w:instrText>
      </w:r>
      <w:r w:rsidR="00735C1F">
        <w:rPr>
          <w:noProof/>
        </w:rPr>
      </w:r>
      <w:r w:rsidR="00735C1F">
        <w:rPr>
          <w:noProof/>
        </w:rPr>
        <w:fldChar w:fldCharType="separate"/>
      </w:r>
      <w:r w:rsidR="008D24F8">
        <w:rPr>
          <w:noProof/>
        </w:rPr>
        <w:t>33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43C41">
        <w:rPr>
          <w:b/>
          <w:bCs/>
          <w:noProof/>
        </w:rPr>
        <w:t>Tablica 4.</w:t>
      </w:r>
      <w:r w:rsidRPr="00443C41">
        <w:rPr>
          <w:noProof/>
        </w:rPr>
        <w:t xml:space="preserve"> Prikaz mjesečnih srednjih, maksimalnih i minimalnih temperatura zraka na meteorološkoj postaji Bjelovar 1949. - 2023. (Izvor: DHMZ)</w:t>
      </w:r>
      <w:r>
        <w:rPr>
          <w:noProof/>
        </w:rPr>
        <w:tab/>
      </w:r>
      <w:r w:rsidR="00735C1F">
        <w:rPr>
          <w:noProof/>
        </w:rPr>
        <w:fldChar w:fldCharType="begin"/>
      </w:r>
      <w:r>
        <w:rPr>
          <w:noProof/>
        </w:rPr>
        <w:instrText xml:space="preserve"> PAGEREF _Toc200370268 \h </w:instrText>
      </w:r>
      <w:r w:rsidR="00735C1F">
        <w:rPr>
          <w:noProof/>
        </w:rPr>
      </w:r>
      <w:r w:rsidR="00735C1F">
        <w:rPr>
          <w:noProof/>
        </w:rPr>
        <w:fldChar w:fldCharType="separate"/>
      </w:r>
      <w:r w:rsidR="008D24F8">
        <w:rPr>
          <w:noProof/>
        </w:rPr>
        <w:t>43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43C41">
        <w:rPr>
          <w:b/>
          <w:bCs/>
          <w:noProof/>
        </w:rPr>
        <w:t>Tablica 5</w:t>
      </w:r>
      <w:r w:rsidRPr="00443C41">
        <w:rPr>
          <w:noProof/>
        </w:rPr>
        <w:t>. Srednje mjesečne količine oborina na meteorološkoj postaji Bjelovar (1949. - 2023.) (Izvor: DHMS)</w:t>
      </w:r>
      <w:r>
        <w:rPr>
          <w:noProof/>
        </w:rPr>
        <w:tab/>
      </w:r>
      <w:r w:rsidR="00735C1F">
        <w:rPr>
          <w:noProof/>
        </w:rPr>
        <w:fldChar w:fldCharType="begin"/>
      </w:r>
      <w:r>
        <w:rPr>
          <w:noProof/>
        </w:rPr>
        <w:instrText xml:space="preserve"> PAGEREF _Toc200370269 \h </w:instrText>
      </w:r>
      <w:r w:rsidR="00735C1F">
        <w:rPr>
          <w:noProof/>
        </w:rPr>
      </w:r>
      <w:r w:rsidR="00735C1F">
        <w:rPr>
          <w:noProof/>
        </w:rPr>
        <w:fldChar w:fldCharType="separate"/>
      </w:r>
      <w:r w:rsidR="008D24F8">
        <w:rPr>
          <w:noProof/>
        </w:rPr>
        <w:t>43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43C41">
        <w:rPr>
          <w:b/>
          <w:bCs/>
          <w:noProof/>
        </w:rPr>
        <w:t>Tablica 6.</w:t>
      </w:r>
      <w:r w:rsidRPr="00443C41">
        <w:rPr>
          <w:noProof/>
        </w:rPr>
        <w:t xml:space="preserve"> Kulturna dobra na području Općine Pitomača (Izvor: Registar kulturnih dobara RH)</w:t>
      </w:r>
      <w:r>
        <w:rPr>
          <w:noProof/>
        </w:rPr>
        <w:tab/>
      </w:r>
      <w:r w:rsidR="00735C1F">
        <w:rPr>
          <w:noProof/>
        </w:rPr>
        <w:fldChar w:fldCharType="begin"/>
      </w:r>
      <w:r>
        <w:rPr>
          <w:noProof/>
        </w:rPr>
        <w:instrText xml:space="preserve"> PAGEREF _Toc200370270 \h </w:instrText>
      </w:r>
      <w:r w:rsidR="00735C1F">
        <w:rPr>
          <w:noProof/>
        </w:rPr>
      </w:r>
      <w:r w:rsidR="00735C1F">
        <w:rPr>
          <w:noProof/>
        </w:rPr>
        <w:fldChar w:fldCharType="separate"/>
      </w:r>
      <w:r w:rsidR="008D24F8">
        <w:rPr>
          <w:noProof/>
        </w:rPr>
        <w:t>57</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43C41">
        <w:rPr>
          <w:b/>
          <w:bCs/>
          <w:noProof/>
        </w:rPr>
        <w:t>Tablica 7.</w:t>
      </w:r>
      <w:r w:rsidRPr="00443C41">
        <w:rPr>
          <w:noProof/>
        </w:rPr>
        <w:t xml:space="preserve"> Stanišni tipovi na području Općine Pitomača (Izvor: MZOZT)</w:t>
      </w:r>
      <w:r>
        <w:rPr>
          <w:noProof/>
        </w:rPr>
        <w:tab/>
      </w:r>
      <w:r w:rsidR="00735C1F">
        <w:rPr>
          <w:noProof/>
        </w:rPr>
        <w:fldChar w:fldCharType="begin"/>
      </w:r>
      <w:r>
        <w:rPr>
          <w:noProof/>
        </w:rPr>
        <w:instrText xml:space="preserve"> PAGEREF _Toc200370271 \h </w:instrText>
      </w:r>
      <w:r w:rsidR="00735C1F">
        <w:rPr>
          <w:noProof/>
        </w:rPr>
      </w:r>
      <w:r w:rsidR="00735C1F">
        <w:rPr>
          <w:noProof/>
        </w:rPr>
        <w:fldChar w:fldCharType="separate"/>
      </w:r>
      <w:r w:rsidR="008D24F8">
        <w:rPr>
          <w:noProof/>
        </w:rPr>
        <w:t>62</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43C41">
        <w:rPr>
          <w:b/>
          <w:bCs/>
          <w:noProof/>
        </w:rPr>
        <w:t xml:space="preserve">Tablica 8. </w:t>
      </w:r>
      <w:r w:rsidRPr="00443C41">
        <w:rPr>
          <w:noProof/>
        </w:rPr>
        <w:t>Popis ugroženih i/ili rijetkih stanišnih tipova zastupljenih na području Općine Pitomača (Izvor: Pravilnik o popisu stanišnih tipova i karti staništa, NN 27/21, 101/22)</w:t>
      </w:r>
      <w:r>
        <w:rPr>
          <w:noProof/>
        </w:rPr>
        <w:tab/>
      </w:r>
      <w:r w:rsidR="00735C1F">
        <w:rPr>
          <w:noProof/>
        </w:rPr>
        <w:fldChar w:fldCharType="begin"/>
      </w:r>
      <w:r>
        <w:rPr>
          <w:noProof/>
        </w:rPr>
        <w:instrText xml:space="preserve"> PAGEREF _Toc200370272 \h </w:instrText>
      </w:r>
      <w:r w:rsidR="00735C1F">
        <w:rPr>
          <w:noProof/>
        </w:rPr>
      </w:r>
      <w:r w:rsidR="00735C1F">
        <w:rPr>
          <w:noProof/>
        </w:rPr>
        <w:fldChar w:fldCharType="separate"/>
      </w:r>
      <w:r w:rsidR="008D24F8">
        <w:rPr>
          <w:noProof/>
        </w:rPr>
        <w:t>72</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43C41">
        <w:rPr>
          <w:b/>
          <w:bCs/>
          <w:noProof/>
        </w:rPr>
        <w:t>Tablica 9.</w:t>
      </w:r>
      <w:r w:rsidRPr="00443C41">
        <w:rPr>
          <w:noProof/>
        </w:rPr>
        <w:t xml:space="preserve"> Površina ARKOD parcela (ha) na području Općine Pitomača (Izvor: ARKOD baza)</w:t>
      </w:r>
      <w:r>
        <w:rPr>
          <w:noProof/>
        </w:rPr>
        <w:tab/>
      </w:r>
      <w:r w:rsidR="00735C1F">
        <w:rPr>
          <w:noProof/>
        </w:rPr>
        <w:fldChar w:fldCharType="begin"/>
      </w:r>
      <w:r>
        <w:rPr>
          <w:noProof/>
        </w:rPr>
        <w:instrText xml:space="preserve"> PAGEREF _Toc200370273 \h </w:instrText>
      </w:r>
      <w:r w:rsidR="00735C1F">
        <w:rPr>
          <w:noProof/>
        </w:rPr>
      </w:r>
      <w:r w:rsidR="00735C1F">
        <w:rPr>
          <w:noProof/>
        </w:rPr>
        <w:fldChar w:fldCharType="separate"/>
      </w:r>
      <w:r w:rsidR="008D24F8">
        <w:rPr>
          <w:noProof/>
        </w:rPr>
        <w:t>77</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43C41">
        <w:rPr>
          <w:b/>
          <w:bCs/>
          <w:noProof/>
        </w:rPr>
        <w:t>Tablica 10.</w:t>
      </w:r>
      <w:r w:rsidRPr="00443C41">
        <w:rPr>
          <w:noProof/>
        </w:rPr>
        <w:t xml:space="preserve"> Vodna tijela na području Općine Pitomača (Izvor: Izvadak iz Registra vodnih tijela)</w:t>
      </w:r>
      <w:r>
        <w:rPr>
          <w:noProof/>
        </w:rPr>
        <w:tab/>
      </w:r>
      <w:r w:rsidR="00735C1F">
        <w:rPr>
          <w:noProof/>
        </w:rPr>
        <w:fldChar w:fldCharType="begin"/>
      </w:r>
      <w:r>
        <w:rPr>
          <w:noProof/>
        </w:rPr>
        <w:instrText xml:space="preserve"> PAGEREF _Toc200370274 \h </w:instrText>
      </w:r>
      <w:r w:rsidR="00735C1F">
        <w:rPr>
          <w:noProof/>
        </w:rPr>
      </w:r>
      <w:r w:rsidR="00735C1F">
        <w:rPr>
          <w:noProof/>
        </w:rPr>
        <w:fldChar w:fldCharType="separate"/>
      </w:r>
      <w:r w:rsidR="008D24F8">
        <w:rPr>
          <w:noProof/>
        </w:rPr>
        <w:t>81</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43C41">
        <w:rPr>
          <w:b/>
          <w:bCs/>
          <w:noProof/>
        </w:rPr>
        <w:t>Tablica 11.</w:t>
      </w:r>
      <w:r w:rsidRPr="00443C41">
        <w:rPr>
          <w:noProof/>
        </w:rPr>
        <w:t xml:space="preserve"> Ulaganja u pojedinačne elemente ZI i KG kroz općinski proračun u razdoblju 2022. – 2024. godine</w:t>
      </w:r>
      <w:r>
        <w:rPr>
          <w:noProof/>
        </w:rPr>
        <w:tab/>
      </w:r>
      <w:r w:rsidR="00735C1F">
        <w:rPr>
          <w:noProof/>
        </w:rPr>
        <w:fldChar w:fldCharType="begin"/>
      </w:r>
      <w:r>
        <w:rPr>
          <w:noProof/>
        </w:rPr>
        <w:instrText xml:space="preserve"> PAGEREF _Toc200370275 \h </w:instrText>
      </w:r>
      <w:r w:rsidR="00735C1F">
        <w:rPr>
          <w:noProof/>
        </w:rPr>
      </w:r>
      <w:r w:rsidR="00735C1F">
        <w:rPr>
          <w:noProof/>
        </w:rPr>
        <w:fldChar w:fldCharType="separate"/>
      </w:r>
      <w:r w:rsidR="008D24F8">
        <w:rPr>
          <w:noProof/>
        </w:rPr>
        <w:t>113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43C41">
        <w:rPr>
          <w:b/>
          <w:bCs/>
          <w:noProof/>
        </w:rPr>
        <w:t xml:space="preserve">Tablica </w:t>
      </w:r>
      <w:r w:rsidRPr="00443C41">
        <w:rPr>
          <w:noProof/>
        </w:rPr>
        <w:t>12. SWOT analiza</w:t>
      </w:r>
      <w:r>
        <w:rPr>
          <w:noProof/>
        </w:rPr>
        <w:tab/>
      </w:r>
      <w:r w:rsidR="00735C1F">
        <w:rPr>
          <w:noProof/>
        </w:rPr>
        <w:fldChar w:fldCharType="begin"/>
      </w:r>
      <w:r>
        <w:rPr>
          <w:noProof/>
        </w:rPr>
        <w:instrText xml:space="preserve"> PAGEREF _Toc200370276 \h </w:instrText>
      </w:r>
      <w:r w:rsidR="00735C1F">
        <w:rPr>
          <w:noProof/>
        </w:rPr>
      </w:r>
      <w:r w:rsidR="00735C1F">
        <w:rPr>
          <w:noProof/>
        </w:rPr>
        <w:fldChar w:fldCharType="separate"/>
      </w:r>
      <w:r w:rsidR="008D24F8">
        <w:rPr>
          <w:noProof/>
        </w:rPr>
        <w:t>150</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43C41">
        <w:rPr>
          <w:b/>
          <w:bCs/>
          <w:noProof/>
        </w:rPr>
        <w:t>Tablica 13.</w:t>
      </w:r>
      <w:r w:rsidRPr="00443C41">
        <w:rPr>
          <w:noProof/>
        </w:rPr>
        <w:t xml:space="preserve"> Prikaz strateških i  posebnih ciljeva, mjera i aktivnosti</w:t>
      </w:r>
      <w:r>
        <w:rPr>
          <w:noProof/>
        </w:rPr>
        <w:tab/>
      </w:r>
      <w:r w:rsidR="00735C1F">
        <w:rPr>
          <w:noProof/>
        </w:rPr>
        <w:fldChar w:fldCharType="begin"/>
      </w:r>
      <w:r>
        <w:rPr>
          <w:noProof/>
        </w:rPr>
        <w:instrText xml:space="preserve"> PAGEREF _Toc200370277 \h </w:instrText>
      </w:r>
      <w:r w:rsidR="00735C1F">
        <w:rPr>
          <w:noProof/>
        </w:rPr>
      </w:r>
      <w:r w:rsidR="00735C1F">
        <w:rPr>
          <w:noProof/>
        </w:rPr>
        <w:fldChar w:fldCharType="separate"/>
      </w:r>
      <w:r w:rsidR="008D24F8">
        <w:rPr>
          <w:noProof/>
        </w:rPr>
        <w:t>156</w:t>
      </w:r>
      <w:r w:rsidR="00735C1F">
        <w:rPr>
          <w:noProof/>
        </w:rPr>
        <w:fldChar w:fldCharType="end"/>
      </w:r>
    </w:p>
    <w:p w:rsidR="00010558" w:rsidRPr="00DA4D91" w:rsidRDefault="00735C1F" w:rsidP="000D67C7">
      <w:pPr>
        <w:tabs>
          <w:tab w:val="left" w:pos="1845"/>
        </w:tabs>
        <w:rPr>
          <w:rFonts w:cs="Times New Roman"/>
          <w:b/>
          <w:bCs/>
        </w:rPr>
      </w:pPr>
      <w:r>
        <w:rPr>
          <w:rFonts w:cs="Times New Roman"/>
          <w:b/>
          <w:bCs/>
        </w:rPr>
        <w:fldChar w:fldCharType="end"/>
      </w:r>
    </w:p>
    <w:p w:rsidR="000D67C7" w:rsidRPr="00DA4D91" w:rsidRDefault="00AF444C" w:rsidP="002A45C7">
      <w:pPr>
        <w:tabs>
          <w:tab w:val="left" w:pos="1845"/>
        </w:tabs>
        <w:spacing w:after="240"/>
        <w:jc w:val="center"/>
        <w:rPr>
          <w:rFonts w:cs="Times New Roman"/>
          <w:b/>
        </w:rPr>
      </w:pPr>
      <w:r w:rsidRPr="00DA4D91">
        <w:rPr>
          <w:rFonts w:cs="Times New Roman"/>
          <w:b/>
          <w:bCs/>
        </w:rPr>
        <w:t>POPIS SLIKA</w:t>
      </w:r>
    </w:p>
    <w:p w:rsidR="00284FD7" w:rsidRDefault="00735C1F">
      <w:pPr>
        <w:pStyle w:val="TableofFigures"/>
        <w:tabs>
          <w:tab w:val="right" w:leader="dot" w:pos="9062"/>
        </w:tabs>
        <w:rPr>
          <w:rFonts w:asciiTheme="minorHAnsi" w:eastAsiaTheme="minorEastAsia" w:hAnsiTheme="minorHAnsi"/>
          <w:noProof/>
          <w:kern w:val="2"/>
          <w:szCs w:val="24"/>
          <w:lang w:eastAsia="hr-HR"/>
        </w:rPr>
      </w:pPr>
      <w:r>
        <w:rPr>
          <w:rFonts w:cs="Times New Roman"/>
        </w:rPr>
        <w:fldChar w:fldCharType="begin"/>
      </w:r>
      <w:r w:rsidR="002D4EC4">
        <w:rPr>
          <w:rFonts w:cs="Times New Roman"/>
        </w:rPr>
        <w:instrText xml:space="preserve"> TOC \c "Slika" </w:instrText>
      </w:r>
      <w:r>
        <w:rPr>
          <w:rFonts w:cs="Times New Roman"/>
        </w:rPr>
        <w:fldChar w:fldCharType="separate"/>
      </w:r>
      <w:r w:rsidR="00284FD7" w:rsidRPr="004C24A1">
        <w:rPr>
          <w:b/>
          <w:bCs/>
          <w:noProof/>
        </w:rPr>
        <w:t>Slika 1.</w:t>
      </w:r>
      <w:r w:rsidR="00284FD7" w:rsidRPr="004C24A1">
        <w:rPr>
          <w:noProof/>
        </w:rPr>
        <w:t xml:space="preserve"> Teritorijalno-politički ustroj Virovitičko-podravske županije i položaj Općine Pitomača (Izvor: OSM, DGU, uz obradu autora)</w:t>
      </w:r>
      <w:r w:rsidR="00284FD7">
        <w:rPr>
          <w:noProof/>
        </w:rPr>
        <w:tab/>
      </w:r>
      <w:r>
        <w:rPr>
          <w:noProof/>
        </w:rPr>
        <w:fldChar w:fldCharType="begin"/>
      </w:r>
      <w:r w:rsidR="00284FD7">
        <w:rPr>
          <w:noProof/>
        </w:rPr>
        <w:instrText xml:space="preserve"> PAGEREF _Toc200370278 \h </w:instrText>
      </w:r>
      <w:r>
        <w:rPr>
          <w:noProof/>
        </w:rPr>
      </w:r>
      <w:r>
        <w:rPr>
          <w:noProof/>
        </w:rPr>
        <w:fldChar w:fldCharType="separate"/>
      </w:r>
      <w:r w:rsidR="008D24F8">
        <w:rPr>
          <w:noProof/>
        </w:rPr>
        <w:t>28</w:t>
      </w:r>
      <w:r>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2.</w:t>
      </w:r>
      <w:r w:rsidRPr="004C24A1">
        <w:rPr>
          <w:noProof/>
        </w:rPr>
        <w:t xml:space="preserve"> Teritorijalno-politički ustroj Općine Pitomača  (Izvor: OSM, DGU, uz obradu autora)</w:t>
      </w:r>
      <w:r>
        <w:rPr>
          <w:noProof/>
        </w:rPr>
        <w:tab/>
      </w:r>
      <w:r w:rsidR="00735C1F">
        <w:rPr>
          <w:noProof/>
        </w:rPr>
        <w:fldChar w:fldCharType="begin"/>
      </w:r>
      <w:r>
        <w:rPr>
          <w:noProof/>
        </w:rPr>
        <w:instrText xml:space="preserve"> PAGEREF _Toc200370279 \h </w:instrText>
      </w:r>
      <w:r w:rsidR="00735C1F">
        <w:rPr>
          <w:noProof/>
        </w:rPr>
      </w:r>
      <w:r w:rsidR="00735C1F">
        <w:rPr>
          <w:noProof/>
        </w:rPr>
        <w:fldChar w:fldCharType="separate"/>
      </w:r>
      <w:r w:rsidR="008D24F8">
        <w:rPr>
          <w:noProof/>
        </w:rPr>
        <w:t>29</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3.</w:t>
      </w:r>
      <w:r w:rsidRPr="004C24A1">
        <w:rPr>
          <w:noProof/>
        </w:rPr>
        <w:t xml:space="preserve"> Osnovna geološka karta Općine Pitomača (Izvor: Hrvatski geološki institut, uz obradu autora)</w:t>
      </w:r>
      <w:r>
        <w:rPr>
          <w:noProof/>
        </w:rPr>
        <w:tab/>
      </w:r>
      <w:r w:rsidR="00735C1F">
        <w:rPr>
          <w:noProof/>
        </w:rPr>
        <w:fldChar w:fldCharType="begin"/>
      </w:r>
      <w:r>
        <w:rPr>
          <w:noProof/>
        </w:rPr>
        <w:instrText xml:space="preserve"> PAGEREF _Toc200370280 \h </w:instrText>
      </w:r>
      <w:r w:rsidR="00735C1F">
        <w:rPr>
          <w:noProof/>
        </w:rPr>
      </w:r>
      <w:r w:rsidR="00735C1F">
        <w:rPr>
          <w:noProof/>
        </w:rPr>
        <w:fldChar w:fldCharType="separate"/>
      </w:r>
      <w:r w:rsidR="008D24F8">
        <w:rPr>
          <w:noProof/>
        </w:rPr>
        <w:t>37</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lastRenderedPageBreak/>
        <w:t>Slika 4.</w:t>
      </w:r>
      <w:r w:rsidRPr="004C24A1">
        <w:rPr>
          <w:noProof/>
        </w:rPr>
        <w:t xml:space="preserve"> Karta zoniranja rizika od klizišta Republike Hrvatske s označenom lokacijom Općine Pitomača (Izvor: </w:t>
      </w:r>
      <w:r w:rsidRPr="004C24A1">
        <w:rPr>
          <w:noProof/>
          <w:color w:val="8E58B6" w:themeColor="hyperlink"/>
          <w:u w:val="single"/>
        </w:rPr>
        <w:t>www.pri-mjer.hr</w:t>
      </w:r>
      <w:r w:rsidRPr="004C24A1">
        <w:rPr>
          <w:noProof/>
        </w:rPr>
        <w:t>, uz obradu autora)</w:t>
      </w:r>
      <w:r>
        <w:rPr>
          <w:noProof/>
        </w:rPr>
        <w:tab/>
      </w:r>
      <w:r w:rsidR="00735C1F">
        <w:rPr>
          <w:noProof/>
        </w:rPr>
        <w:fldChar w:fldCharType="begin"/>
      </w:r>
      <w:r>
        <w:rPr>
          <w:noProof/>
        </w:rPr>
        <w:instrText xml:space="preserve"> PAGEREF _Toc200370281 \h </w:instrText>
      </w:r>
      <w:r w:rsidR="00735C1F">
        <w:rPr>
          <w:noProof/>
        </w:rPr>
      </w:r>
      <w:r w:rsidR="00735C1F">
        <w:rPr>
          <w:noProof/>
        </w:rPr>
        <w:fldChar w:fldCharType="separate"/>
      </w:r>
      <w:r w:rsidR="008D24F8">
        <w:rPr>
          <w:noProof/>
        </w:rPr>
        <w:t>38</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5</w:t>
      </w:r>
      <w:r w:rsidRPr="004C24A1">
        <w:rPr>
          <w:noProof/>
        </w:rPr>
        <w:t>. Hipsometrijska obilježja reljefa Općine Pitomača (Izvor: OSM, DGU, Copernicus global DSM 30, uz obradu autora)</w:t>
      </w:r>
      <w:r>
        <w:rPr>
          <w:noProof/>
        </w:rPr>
        <w:tab/>
      </w:r>
      <w:r w:rsidR="00735C1F">
        <w:rPr>
          <w:noProof/>
        </w:rPr>
        <w:fldChar w:fldCharType="begin"/>
      </w:r>
      <w:r>
        <w:rPr>
          <w:noProof/>
        </w:rPr>
        <w:instrText xml:space="preserve"> PAGEREF _Toc200370282 \h </w:instrText>
      </w:r>
      <w:r w:rsidR="00735C1F">
        <w:rPr>
          <w:noProof/>
        </w:rPr>
      </w:r>
      <w:r w:rsidR="00735C1F">
        <w:rPr>
          <w:noProof/>
        </w:rPr>
        <w:fldChar w:fldCharType="separate"/>
      </w:r>
      <w:r w:rsidR="008D24F8">
        <w:rPr>
          <w:noProof/>
        </w:rPr>
        <w:t>40</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6.</w:t>
      </w:r>
      <w:r w:rsidRPr="004C24A1">
        <w:rPr>
          <w:noProof/>
        </w:rPr>
        <w:t xml:space="preserve"> CORINE Land COVER 2018. Općine Pitomača (Izvor: Geoportal NIPP, uz obradu autora)</w:t>
      </w:r>
      <w:r>
        <w:rPr>
          <w:noProof/>
        </w:rPr>
        <w:tab/>
      </w:r>
      <w:r w:rsidR="00735C1F">
        <w:rPr>
          <w:noProof/>
        </w:rPr>
        <w:fldChar w:fldCharType="begin"/>
      </w:r>
      <w:r>
        <w:rPr>
          <w:noProof/>
        </w:rPr>
        <w:instrText xml:space="preserve"> PAGEREF _Toc200370283 \h </w:instrText>
      </w:r>
      <w:r w:rsidR="00735C1F">
        <w:rPr>
          <w:noProof/>
        </w:rPr>
      </w:r>
      <w:r w:rsidR="00735C1F">
        <w:rPr>
          <w:noProof/>
        </w:rPr>
        <w:fldChar w:fldCharType="separate"/>
      </w:r>
      <w:r w:rsidR="008D24F8">
        <w:rPr>
          <w:noProof/>
        </w:rPr>
        <w:t>41</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7</w:t>
      </w:r>
      <w:r w:rsidRPr="004C24A1">
        <w:rPr>
          <w:noProof/>
        </w:rPr>
        <w:t>. Geografska raspodjela klimatskih tipova u Hrvatskoj s označenom lokacijom Općine Pitomača (Izvor: Šegota i Filipčić, 2003, uz obradu autora)</w:t>
      </w:r>
      <w:r>
        <w:rPr>
          <w:noProof/>
        </w:rPr>
        <w:tab/>
      </w:r>
      <w:r w:rsidR="00735C1F">
        <w:rPr>
          <w:noProof/>
        </w:rPr>
        <w:fldChar w:fldCharType="begin"/>
      </w:r>
      <w:r>
        <w:rPr>
          <w:noProof/>
        </w:rPr>
        <w:instrText xml:space="preserve"> PAGEREF _Toc200370284 \h </w:instrText>
      </w:r>
      <w:r w:rsidR="00735C1F">
        <w:rPr>
          <w:noProof/>
        </w:rPr>
      </w:r>
      <w:r w:rsidR="00735C1F">
        <w:rPr>
          <w:noProof/>
        </w:rPr>
        <w:fldChar w:fldCharType="separate"/>
      </w:r>
      <w:r w:rsidR="008D24F8">
        <w:rPr>
          <w:noProof/>
        </w:rPr>
        <w:t>42</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8.</w:t>
      </w:r>
      <w:r w:rsidRPr="004C24A1">
        <w:rPr>
          <w:noProof/>
        </w:rPr>
        <w:t xml:space="preserve"> Karta opasnosti od poplava po vjerojatnosti pojavljivanja za Općinu Pitomača (Izvor: Geoportal NIPP)</w:t>
      </w:r>
      <w:r>
        <w:rPr>
          <w:noProof/>
        </w:rPr>
        <w:tab/>
      </w:r>
      <w:r w:rsidR="00735C1F">
        <w:rPr>
          <w:noProof/>
        </w:rPr>
        <w:fldChar w:fldCharType="begin"/>
      </w:r>
      <w:r>
        <w:rPr>
          <w:noProof/>
        </w:rPr>
        <w:instrText xml:space="preserve"> PAGEREF _Toc200370285 \h </w:instrText>
      </w:r>
      <w:r w:rsidR="00735C1F">
        <w:rPr>
          <w:noProof/>
        </w:rPr>
      </w:r>
      <w:r w:rsidR="00735C1F">
        <w:rPr>
          <w:noProof/>
        </w:rPr>
        <w:fldChar w:fldCharType="separate"/>
      </w:r>
      <w:r w:rsidR="008D24F8">
        <w:rPr>
          <w:noProof/>
        </w:rPr>
        <w:t>45</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9.</w:t>
      </w:r>
      <w:r w:rsidRPr="004C24A1">
        <w:rPr>
          <w:noProof/>
        </w:rPr>
        <w:t xml:space="preserve"> Karta područja sa potencijalno značajnim rizicima od poplava za Općinu Pitomača (Izvor: Geoportal NIPP)</w:t>
      </w:r>
      <w:r>
        <w:rPr>
          <w:noProof/>
        </w:rPr>
        <w:tab/>
      </w:r>
      <w:r w:rsidR="00735C1F">
        <w:rPr>
          <w:noProof/>
        </w:rPr>
        <w:fldChar w:fldCharType="begin"/>
      </w:r>
      <w:r>
        <w:rPr>
          <w:noProof/>
        </w:rPr>
        <w:instrText xml:space="preserve"> PAGEREF _Toc200370286 \h </w:instrText>
      </w:r>
      <w:r w:rsidR="00735C1F">
        <w:rPr>
          <w:noProof/>
        </w:rPr>
      </w:r>
      <w:r w:rsidR="00735C1F">
        <w:rPr>
          <w:noProof/>
        </w:rPr>
        <w:fldChar w:fldCharType="separate"/>
      </w:r>
      <w:r w:rsidR="008D24F8">
        <w:rPr>
          <w:noProof/>
        </w:rPr>
        <w:t>46</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10.</w:t>
      </w:r>
      <w:r w:rsidRPr="004C24A1">
        <w:rPr>
          <w:noProof/>
        </w:rPr>
        <w:t xml:space="preserve"> Korištenje i namjena prostora PPUO Pitomača (Izvor: V. Izmjene i dopune Prostornog plana uređenja Općine Pitomača)</w:t>
      </w:r>
      <w:r>
        <w:rPr>
          <w:noProof/>
        </w:rPr>
        <w:tab/>
      </w:r>
      <w:r w:rsidR="00735C1F">
        <w:rPr>
          <w:noProof/>
        </w:rPr>
        <w:fldChar w:fldCharType="begin"/>
      </w:r>
      <w:r>
        <w:rPr>
          <w:noProof/>
        </w:rPr>
        <w:instrText xml:space="preserve"> PAGEREF _Toc200370287 \h </w:instrText>
      </w:r>
      <w:r w:rsidR="00735C1F">
        <w:rPr>
          <w:noProof/>
        </w:rPr>
      </w:r>
      <w:r w:rsidR="00735C1F">
        <w:rPr>
          <w:noProof/>
        </w:rPr>
        <w:fldChar w:fldCharType="separate"/>
      </w:r>
      <w:r w:rsidR="008D24F8">
        <w:rPr>
          <w:noProof/>
        </w:rPr>
        <w:t>53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11.</w:t>
      </w:r>
      <w:r w:rsidRPr="004C24A1">
        <w:rPr>
          <w:noProof/>
        </w:rPr>
        <w:t xml:space="preserve"> Uvjeti za korištenje, uređenje i zaštitu prostora (Izvor: V. Izmjene i dopune Prostornog plana uređenja Općine Pitomača)</w:t>
      </w:r>
      <w:r>
        <w:rPr>
          <w:noProof/>
        </w:rPr>
        <w:tab/>
      </w:r>
      <w:r w:rsidR="00735C1F">
        <w:rPr>
          <w:noProof/>
        </w:rPr>
        <w:fldChar w:fldCharType="begin"/>
      </w:r>
      <w:r>
        <w:rPr>
          <w:noProof/>
        </w:rPr>
        <w:instrText xml:space="preserve"> PAGEREF _Toc200370288 \h </w:instrText>
      </w:r>
      <w:r w:rsidR="00735C1F">
        <w:rPr>
          <w:noProof/>
        </w:rPr>
      </w:r>
      <w:r w:rsidR="00735C1F">
        <w:rPr>
          <w:noProof/>
        </w:rPr>
        <w:fldChar w:fldCharType="separate"/>
      </w:r>
      <w:r w:rsidR="008D24F8">
        <w:rPr>
          <w:noProof/>
        </w:rPr>
        <w:t>55</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12.</w:t>
      </w:r>
      <w:r w:rsidRPr="004C24A1">
        <w:rPr>
          <w:noProof/>
        </w:rPr>
        <w:t xml:space="preserve"> Ekološka mreža (Izvor: MZOZT)</w:t>
      </w:r>
      <w:r>
        <w:rPr>
          <w:noProof/>
        </w:rPr>
        <w:tab/>
      </w:r>
      <w:r w:rsidR="00735C1F">
        <w:rPr>
          <w:noProof/>
        </w:rPr>
        <w:fldChar w:fldCharType="begin"/>
      </w:r>
      <w:r>
        <w:rPr>
          <w:noProof/>
        </w:rPr>
        <w:instrText xml:space="preserve"> PAGEREF _Toc200370289 \h </w:instrText>
      </w:r>
      <w:r w:rsidR="00735C1F">
        <w:rPr>
          <w:noProof/>
        </w:rPr>
      </w:r>
      <w:r w:rsidR="00735C1F">
        <w:rPr>
          <w:noProof/>
        </w:rPr>
        <w:fldChar w:fldCharType="separate"/>
      </w:r>
      <w:r w:rsidR="008D24F8">
        <w:rPr>
          <w:noProof/>
        </w:rPr>
        <w:t>56</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13.</w:t>
      </w:r>
      <w:r w:rsidRPr="004C24A1">
        <w:rPr>
          <w:noProof/>
        </w:rPr>
        <w:t xml:space="preserve"> Kulturna baština Općine Pitomača (Izvor: DGU, uz obradu autora)</w:t>
      </w:r>
      <w:r>
        <w:rPr>
          <w:noProof/>
        </w:rPr>
        <w:tab/>
      </w:r>
      <w:r w:rsidR="00735C1F">
        <w:rPr>
          <w:noProof/>
        </w:rPr>
        <w:fldChar w:fldCharType="begin"/>
      </w:r>
      <w:r>
        <w:rPr>
          <w:noProof/>
        </w:rPr>
        <w:instrText xml:space="preserve"> PAGEREF _Toc200370290 \h </w:instrText>
      </w:r>
      <w:r w:rsidR="00735C1F">
        <w:rPr>
          <w:noProof/>
        </w:rPr>
      </w:r>
      <w:r w:rsidR="00735C1F">
        <w:rPr>
          <w:noProof/>
        </w:rPr>
        <w:fldChar w:fldCharType="separate"/>
      </w:r>
      <w:r w:rsidR="008D24F8">
        <w:rPr>
          <w:noProof/>
        </w:rPr>
        <w:t>58</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14.</w:t>
      </w:r>
      <w:r w:rsidRPr="004C24A1">
        <w:rPr>
          <w:noProof/>
        </w:rPr>
        <w:t xml:space="preserve"> Karta kopnenih nešumskih staništa Općine Pitomača (Izvor: MZOZT, uz obradu autora)</w:t>
      </w:r>
      <w:r>
        <w:rPr>
          <w:noProof/>
        </w:rPr>
        <w:tab/>
      </w:r>
      <w:r w:rsidR="00735C1F">
        <w:rPr>
          <w:noProof/>
        </w:rPr>
        <w:fldChar w:fldCharType="begin"/>
      </w:r>
      <w:r>
        <w:rPr>
          <w:noProof/>
        </w:rPr>
        <w:instrText xml:space="preserve"> PAGEREF _Toc200370291 \h </w:instrText>
      </w:r>
      <w:r w:rsidR="00735C1F">
        <w:rPr>
          <w:noProof/>
        </w:rPr>
      </w:r>
      <w:r w:rsidR="00735C1F">
        <w:rPr>
          <w:noProof/>
        </w:rPr>
        <w:fldChar w:fldCharType="separate"/>
      </w:r>
      <w:r w:rsidR="008D24F8">
        <w:rPr>
          <w:noProof/>
        </w:rPr>
        <w:t>73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15.</w:t>
      </w:r>
      <w:r w:rsidRPr="004C24A1">
        <w:rPr>
          <w:noProof/>
        </w:rPr>
        <w:t xml:space="preserve"> Karta šuma i visokih drvenastih vegetacija (Izvor: Geoportal NIPP, uz obradu autora)</w:t>
      </w:r>
      <w:r>
        <w:rPr>
          <w:noProof/>
        </w:rPr>
        <w:tab/>
      </w:r>
      <w:r w:rsidR="00735C1F">
        <w:rPr>
          <w:noProof/>
        </w:rPr>
        <w:fldChar w:fldCharType="begin"/>
      </w:r>
      <w:r>
        <w:rPr>
          <w:noProof/>
        </w:rPr>
        <w:instrText xml:space="preserve"> PAGEREF _Toc200370292 \h </w:instrText>
      </w:r>
      <w:r w:rsidR="00735C1F">
        <w:rPr>
          <w:noProof/>
        </w:rPr>
      </w:r>
      <w:r w:rsidR="00735C1F">
        <w:rPr>
          <w:noProof/>
        </w:rPr>
        <w:fldChar w:fldCharType="separate"/>
      </w:r>
      <w:r w:rsidR="008D24F8">
        <w:rPr>
          <w:noProof/>
        </w:rPr>
        <w:t>75</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16.</w:t>
      </w:r>
      <w:r w:rsidRPr="004C24A1">
        <w:rPr>
          <w:noProof/>
        </w:rPr>
        <w:t xml:space="preserve"> Toplinski otoci Općine Pitomača (Izvor: DGU, USGS Earth Explorer, uz obradu autora)</w:t>
      </w:r>
      <w:r>
        <w:rPr>
          <w:noProof/>
        </w:rPr>
        <w:tab/>
      </w:r>
      <w:r w:rsidR="00735C1F">
        <w:rPr>
          <w:noProof/>
        </w:rPr>
        <w:fldChar w:fldCharType="begin"/>
      </w:r>
      <w:r>
        <w:rPr>
          <w:noProof/>
        </w:rPr>
        <w:instrText xml:space="preserve"> PAGEREF _Toc200370293 \h </w:instrText>
      </w:r>
      <w:r w:rsidR="00735C1F">
        <w:rPr>
          <w:noProof/>
        </w:rPr>
      </w:r>
      <w:r w:rsidR="00735C1F">
        <w:rPr>
          <w:noProof/>
        </w:rPr>
        <w:fldChar w:fldCharType="separate"/>
      </w:r>
      <w:r w:rsidR="008D24F8">
        <w:rPr>
          <w:noProof/>
        </w:rPr>
        <w:t>80</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17</w:t>
      </w:r>
      <w:r w:rsidRPr="004C24A1">
        <w:rPr>
          <w:noProof/>
        </w:rPr>
        <w:t>. Površinska vodna tijela na području Općine Pitomača (Izvor: Hrvatske vode, Plan upravljanja vodnim područjima do 2027.)</w:t>
      </w:r>
      <w:r>
        <w:rPr>
          <w:noProof/>
        </w:rPr>
        <w:tab/>
      </w:r>
      <w:r w:rsidR="00735C1F">
        <w:rPr>
          <w:noProof/>
        </w:rPr>
        <w:fldChar w:fldCharType="begin"/>
      </w:r>
      <w:r>
        <w:rPr>
          <w:noProof/>
        </w:rPr>
        <w:instrText xml:space="preserve"> PAGEREF _Toc200370294 \h </w:instrText>
      </w:r>
      <w:r w:rsidR="00735C1F">
        <w:rPr>
          <w:noProof/>
        </w:rPr>
      </w:r>
      <w:r w:rsidR="00735C1F">
        <w:rPr>
          <w:noProof/>
        </w:rPr>
        <w:fldChar w:fldCharType="separate"/>
      </w:r>
      <w:r w:rsidR="008D24F8">
        <w:rPr>
          <w:noProof/>
        </w:rPr>
        <w:t>82</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18.</w:t>
      </w:r>
      <w:r w:rsidRPr="004C24A1">
        <w:rPr>
          <w:noProof/>
        </w:rPr>
        <w:t xml:space="preserve"> Podzemno vodno tijelo na području Općine Pitomača (Izvor: Geoportal NIPP, uz obradu autora)</w:t>
      </w:r>
      <w:r>
        <w:rPr>
          <w:noProof/>
        </w:rPr>
        <w:tab/>
      </w:r>
      <w:r w:rsidR="00735C1F">
        <w:rPr>
          <w:noProof/>
        </w:rPr>
        <w:fldChar w:fldCharType="begin"/>
      </w:r>
      <w:r>
        <w:rPr>
          <w:noProof/>
        </w:rPr>
        <w:instrText xml:space="preserve"> PAGEREF _Toc200370295 \h </w:instrText>
      </w:r>
      <w:r w:rsidR="00735C1F">
        <w:rPr>
          <w:noProof/>
        </w:rPr>
      </w:r>
      <w:r w:rsidR="00735C1F">
        <w:rPr>
          <w:noProof/>
        </w:rPr>
        <w:fldChar w:fldCharType="separate"/>
      </w:r>
      <w:r w:rsidR="008D24F8">
        <w:rPr>
          <w:noProof/>
        </w:rPr>
        <w:t>83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19.</w:t>
      </w:r>
      <w:r w:rsidRPr="004C24A1">
        <w:rPr>
          <w:noProof/>
        </w:rPr>
        <w:t xml:space="preserve"> Pedološka karta Općine Pitomača (Izvor: https://pedologija.com.hr/)</w:t>
      </w:r>
      <w:r>
        <w:rPr>
          <w:noProof/>
        </w:rPr>
        <w:tab/>
      </w:r>
      <w:r w:rsidR="00735C1F">
        <w:rPr>
          <w:noProof/>
        </w:rPr>
        <w:fldChar w:fldCharType="begin"/>
      </w:r>
      <w:r>
        <w:rPr>
          <w:noProof/>
        </w:rPr>
        <w:instrText xml:space="preserve"> PAGEREF _Toc200370296 \h </w:instrText>
      </w:r>
      <w:r w:rsidR="00735C1F">
        <w:rPr>
          <w:noProof/>
        </w:rPr>
      </w:r>
      <w:r w:rsidR="00735C1F">
        <w:rPr>
          <w:noProof/>
        </w:rPr>
        <w:fldChar w:fldCharType="separate"/>
      </w:r>
      <w:r w:rsidR="008D24F8">
        <w:rPr>
          <w:noProof/>
        </w:rPr>
        <w:t>85</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 xml:space="preserve">Slika 20. </w:t>
      </w:r>
      <w:r w:rsidRPr="004C24A1">
        <w:rPr>
          <w:noProof/>
        </w:rPr>
        <w:t>Vizualno-strukturna analiza Općine Pitomača</w:t>
      </w:r>
      <w:r>
        <w:rPr>
          <w:noProof/>
        </w:rPr>
        <w:tab/>
      </w:r>
      <w:r w:rsidR="00735C1F">
        <w:rPr>
          <w:noProof/>
        </w:rPr>
        <w:fldChar w:fldCharType="begin"/>
      </w:r>
      <w:r>
        <w:rPr>
          <w:noProof/>
        </w:rPr>
        <w:instrText xml:space="preserve"> PAGEREF _Toc200370297 \h </w:instrText>
      </w:r>
      <w:r w:rsidR="00735C1F">
        <w:rPr>
          <w:noProof/>
        </w:rPr>
      </w:r>
      <w:r w:rsidR="00735C1F">
        <w:rPr>
          <w:noProof/>
        </w:rPr>
        <w:fldChar w:fldCharType="separate"/>
      </w:r>
      <w:r w:rsidR="008D24F8">
        <w:rPr>
          <w:noProof/>
        </w:rPr>
        <w:t>90</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21.</w:t>
      </w:r>
      <w:r w:rsidRPr="004C24A1">
        <w:rPr>
          <w:noProof/>
        </w:rPr>
        <w:t xml:space="preserve"> Spol ispitanika</w:t>
      </w:r>
      <w:r>
        <w:rPr>
          <w:noProof/>
        </w:rPr>
        <w:tab/>
      </w:r>
      <w:r w:rsidR="00735C1F">
        <w:rPr>
          <w:noProof/>
        </w:rPr>
        <w:fldChar w:fldCharType="begin"/>
      </w:r>
      <w:r>
        <w:rPr>
          <w:noProof/>
        </w:rPr>
        <w:instrText xml:space="preserve"> PAGEREF _Toc200370298 \h </w:instrText>
      </w:r>
      <w:r w:rsidR="00735C1F">
        <w:rPr>
          <w:noProof/>
        </w:rPr>
      </w:r>
      <w:r w:rsidR="00735C1F">
        <w:rPr>
          <w:noProof/>
        </w:rPr>
        <w:fldChar w:fldCharType="separate"/>
      </w:r>
      <w:r w:rsidR="008D24F8">
        <w:rPr>
          <w:noProof/>
        </w:rPr>
        <w:t>92</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22.</w:t>
      </w:r>
      <w:r w:rsidRPr="004C24A1">
        <w:rPr>
          <w:noProof/>
        </w:rPr>
        <w:t xml:space="preserve"> Dob ispitanika</w:t>
      </w:r>
      <w:r>
        <w:rPr>
          <w:noProof/>
        </w:rPr>
        <w:tab/>
      </w:r>
      <w:r w:rsidR="00735C1F">
        <w:rPr>
          <w:noProof/>
        </w:rPr>
        <w:fldChar w:fldCharType="begin"/>
      </w:r>
      <w:r>
        <w:rPr>
          <w:noProof/>
        </w:rPr>
        <w:instrText xml:space="preserve"> PAGEREF _Toc200370299 \h </w:instrText>
      </w:r>
      <w:r w:rsidR="00735C1F">
        <w:rPr>
          <w:noProof/>
        </w:rPr>
      </w:r>
      <w:r w:rsidR="00735C1F">
        <w:rPr>
          <w:noProof/>
        </w:rPr>
        <w:fldChar w:fldCharType="separate"/>
      </w:r>
      <w:r w:rsidR="008D24F8">
        <w:rPr>
          <w:noProof/>
        </w:rPr>
        <w:t>92</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23.</w:t>
      </w:r>
      <w:r w:rsidRPr="004C24A1">
        <w:rPr>
          <w:noProof/>
        </w:rPr>
        <w:t xml:space="preserve"> Razina obrazovanja</w:t>
      </w:r>
      <w:r>
        <w:rPr>
          <w:noProof/>
        </w:rPr>
        <w:tab/>
      </w:r>
      <w:r w:rsidR="00735C1F">
        <w:rPr>
          <w:noProof/>
        </w:rPr>
        <w:fldChar w:fldCharType="begin"/>
      </w:r>
      <w:r>
        <w:rPr>
          <w:noProof/>
        </w:rPr>
        <w:instrText xml:space="preserve"> PAGEREF _Toc200370300 \h </w:instrText>
      </w:r>
      <w:r w:rsidR="00735C1F">
        <w:rPr>
          <w:noProof/>
        </w:rPr>
      </w:r>
      <w:r w:rsidR="00735C1F">
        <w:rPr>
          <w:noProof/>
        </w:rPr>
        <w:fldChar w:fldCharType="separate"/>
      </w:r>
      <w:r w:rsidR="008D24F8">
        <w:rPr>
          <w:noProof/>
        </w:rPr>
        <w:t>93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24.</w:t>
      </w:r>
      <w:r w:rsidRPr="004C24A1">
        <w:rPr>
          <w:noProof/>
        </w:rPr>
        <w:t xml:space="preserve"> Status zaposlenja</w:t>
      </w:r>
      <w:r>
        <w:rPr>
          <w:noProof/>
        </w:rPr>
        <w:tab/>
      </w:r>
      <w:r w:rsidR="00735C1F">
        <w:rPr>
          <w:noProof/>
        </w:rPr>
        <w:fldChar w:fldCharType="begin"/>
      </w:r>
      <w:r>
        <w:rPr>
          <w:noProof/>
        </w:rPr>
        <w:instrText xml:space="preserve"> PAGEREF _Toc200370301 \h </w:instrText>
      </w:r>
      <w:r w:rsidR="00735C1F">
        <w:rPr>
          <w:noProof/>
        </w:rPr>
      </w:r>
      <w:r w:rsidR="00735C1F">
        <w:rPr>
          <w:noProof/>
        </w:rPr>
        <w:fldChar w:fldCharType="separate"/>
      </w:r>
      <w:r w:rsidR="008D24F8">
        <w:rPr>
          <w:noProof/>
        </w:rPr>
        <w:t>94</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lastRenderedPageBreak/>
        <w:t>Slika 25.</w:t>
      </w:r>
      <w:r w:rsidRPr="004C24A1">
        <w:rPr>
          <w:noProof/>
        </w:rPr>
        <w:t xml:space="preserve"> Razina upoznatosti s pojmom zelene infrastrukture</w:t>
      </w:r>
      <w:r>
        <w:rPr>
          <w:noProof/>
        </w:rPr>
        <w:tab/>
      </w:r>
      <w:r w:rsidR="00735C1F">
        <w:rPr>
          <w:noProof/>
        </w:rPr>
        <w:fldChar w:fldCharType="begin"/>
      </w:r>
      <w:r>
        <w:rPr>
          <w:noProof/>
        </w:rPr>
        <w:instrText xml:space="preserve"> PAGEREF _Toc200370302 \h </w:instrText>
      </w:r>
      <w:r w:rsidR="00735C1F">
        <w:rPr>
          <w:noProof/>
        </w:rPr>
      </w:r>
      <w:r w:rsidR="00735C1F">
        <w:rPr>
          <w:noProof/>
        </w:rPr>
        <w:fldChar w:fldCharType="separate"/>
      </w:r>
      <w:r w:rsidR="008D24F8">
        <w:rPr>
          <w:noProof/>
        </w:rPr>
        <w:t>95</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26.</w:t>
      </w:r>
      <w:r w:rsidRPr="004C24A1">
        <w:rPr>
          <w:noProof/>
        </w:rPr>
        <w:t xml:space="preserve"> Poznavanje pojma kružne ekonomije</w:t>
      </w:r>
      <w:r>
        <w:rPr>
          <w:noProof/>
        </w:rPr>
        <w:tab/>
      </w:r>
      <w:r w:rsidR="00735C1F">
        <w:rPr>
          <w:noProof/>
        </w:rPr>
        <w:fldChar w:fldCharType="begin"/>
      </w:r>
      <w:r>
        <w:rPr>
          <w:noProof/>
        </w:rPr>
        <w:instrText xml:space="preserve"> PAGEREF _Toc200370303 \h </w:instrText>
      </w:r>
      <w:r w:rsidR="00735C1F">
        <w:rPr>
          <w:noProof/>
        </w:rPr>
      </w:r>
      <w:r w:rsidR="00735C1F">
        <w:rPr>
          <w:noProof/>
        </w:rPr>
        <w:fldChar w:fldCharType="separate"/>
      </w:r>
      <w:r w:rsidR="008D24F8">
        <w:rPr>
          <w:noProof/>
        </w:rPr>
        <w:t>95</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27.</w:t>
      </w:r>
      <w:r w:rsidRPr="004C24A1">
        <w:rPr>
          <w:noProof/>
        </w:rPr>
        <w:t xml:space="preserve"> Poznavanje pojma ugljični otisak</w:t>
      </w:r>
      <w:r>
        <w:rPr>
          <w:noProof/>
        </w:rPr>
        <w:tab/>
      </w:r>
      <w:r w:rsidR="00735C1F">
        <w:rPr>
          <w:noProof/>
        </w:rPr>
        <w:fldChar w:fldCharType="begin"/>
      </w:r>
      <w:r>
        <w:rPr>
          <w:noProof/>
        </w:rPr>
        <w:instrText xml:space="preserve"> PAGEREF _Toc200370304 \h </w:instrText>
      </w:r>
      <w:r w:rsidR="00735C1F">
        <w:rPr>
          <w:noProof/>
        </w:rPr>
      </w:r>
      <w:r w:rsidR="00735C1F">
        <w:rPr>
          <w:noProof/>
        </w:rPr>
        <w:fldChar w:fldCharType="separate"/>
      </w:r>
      <w:r w:rsidR="008D24F8">
        <w:rPr>
          <w:noProof/>
        </w:rPr>
        <w:t>96</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28.</w:t>
      </w:r>
      <w:r w:rsidRPr="004C24A1">
        <w:rPr>
          <w:noProof/>
        </w:rPr>
        <w:t xml:space="preserve"> Poznavanje prilagodbe klimatskim promjenama</w:t>
      </w:r>
      <w:r>
        <w:rPr>
          <w:noProof/>
        </w:rPr>
        <w:tab/>
      </w:r>
      <w:r w:rsidR="00735C1F">
        <w:rPr>
          <w:noProof/>
        </w:rPr>
        <w:fldChar w:fldCharType="begin"/>
      </w:r>
      <w:r>
        <w:rPr>
          <w:noProof/>
        </w:rPr>
        <w:instrText xml:space="preserve"> PAGEREF _Toc200370305 \h </w:instrText>
      </w:r>
      <w:r w:rsidR="00735C1F">
        <w:rPr>
          <w:noProof/>
        </w:rPr>
      </w:r>
      <w:r w:rsidR="00735C1F">
        <w:rPr>
          <w:noProof/>
        </w:rPr>
        <w:fldChar w:fldCharType="separate"/>
      </w:r>
      <w:r w:rsidR="008D24F8">
        <w:rPr>
          <w:noProof/>
        </w:rPr>
        <w:t>97</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29.</w:t>
      </w:r>
      <w:r w:rsidRPr="004C24A1">
        <w:rPr>
          <w:noProof/>
        </w:rPr>
        <w:t xml:space="preserve"> Poznavanje pojma toplinski otoci</w:t>
      </w:r>
      <w:r>
        <w:rPr>
          <w:noProof/>
        </w:rPr>
        <w:tab/>
      </w:r>
      <w:r w:rsidR="00735C1F">
        <w:rPr>
          <w:noProof/>
        </w:rPr>
        <w:fldChar w:fldCharType="begin"/>
      </w:r>
      <w:r>
        <w:rPr>
          <w:noProof/>
        </w:rPr>
        <w:instrText xml:space="preserve"> PAGEREF _Toc200370306 \h </w:instrText>
      </w:r>
      <w:r w:rsidR="00735C1F">
        <w:rPr>
          <w:noProof/>
        </w:rPr>
      </w:r>
      <w:r w:rsidR="00735C1F">
        <w:rPr>
          <w:noProof/>
        </w:rPr>
        <w:fldChar w:fldCharType="separate"/>
      </w:r>
      <w:r w:rsidR="008D24F8">
        <w:rPr>
          <w:noProof/>
        </w:rPr>
        <w:t>97</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30.</w:t>
      </w:r>
      <w:r w:rsidRPr="004C24A1">
        <w:rPr>
          <w:noProof/>
        </w:rPr>
        <w:t xml:space="preserve"> Rezultati pitanja: "Znate li na koji način u kućanstvu možete pridonijeti ublažavanju klimatskih promjena?"</w:t>
      </w:r>
      <w:r>
        <w:rPr>
          <w:noProof/>
        </w:rPr>
        <w:tab/>
      </w:r>
      <w:r w:rsidR="00735C1F">
        <w:rPr>
          <w:noProof/>
        </w:rPr>
        <w:fldChar w:fldCharType="begin"/>
      </w:r>
      <w:r>
        <w:rPr>
          <w:noProof/>
        </w:rPr>
        <w:instrText xml:space="preserve"> PAGEREF _Toc200370307 \h </w:instrText>
      </w:r>
      <w:r w:rsidR="00735C1F">
        <w:rPr>
          <w:noProof/>
        </w:rPr>
      </w:r>
      <w:r w:rsidR="00735C1F">
        <w:rPr>
          <w:noProof/>
        </w:rPr>
        <w:fldChar w:fldCharType="separate"/>
      </w:r>
      <w:r w:rsidR="008D24F8">
        <w:rPr>
          <w:noProof/>
        </w:rPr>
        <w:t>98</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31.</w:t>
      </w:r>
      <w:r w:rsidRPr="004C24A1">
        <w:rPr>
          <w:noProof/>
        </w:rPr>
        <w:t xml:space="preserve"> Rezultati pitanja: "Koristite li neke mjere prilagodbe klimatskim promjenama u svom kućanstvu?"</w:t>
      </w:r>
      <w:r>
        <w:rPr>
          <w:noProof/>
        </w:rPr>
        <w:tab/>
      </w:r>
      <w:r w:rsidR="00735C1F">
        <w:rPr>
          <w:noProof/>
        </w:rPr>
        <w:fldChar w:fldCharType="begin"/>
      </w:r>
      <w:r>
        <w:rPr>
          <w:noProof/>
        </w:rPr>
        <w:instrText xml:space="preserve"> PAGEREF _Toc200370308 \h </w:instrText>
      </w:r>
      <w:r w:rsidR="00735C1F">
        <w:rPr>
          <w:noProof/>
        </w:rPr>
      </w:r>
      <w:r w:rsidR="00735C1F">
        <w:rPr>
          <w:noProof/>
        </w:rPr>
        <w:fldChar w:fldCharType="separate"/>
      </w:r>
      <w:r w:rsidR="008D24F8">
        <w:rPr>
          <w:noProof/>
        </w:rPr>
        <w:t>99</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32.</w:t>
      </w:r>
      <w:r w:rsidRPr="004C24A1">
        <w:rPr>
          <w:noProof/>
        </w:rPr>
        <w:t xml:space="preserve"> Poznavanje pojma bioraznolikost</w:t>
      </w:r>
      <w:r>
        <w:rPr>
          <w:noProof/>
        </w:rPr>
        <w:tab/>
      </w:r>
      <w:r w:rsidR="00735C1F">
        <w:rPr>
          <w:noProof/>
        </w:rPr>
        <w:fldChar w:fldCharType="begin"/>
      </w:r>
      <w:r>
        <w:rPr>
          <w:noProof/>
        </w:rPr>
        <w:instrText xml:space="preserve"> PAGEREF _Toc200370309 \h </w:instrText>
      </w:r>
      <w:r w:rsidR="00735C1F">
        <w:rPr>
          <w:noProof/>
        </w:rPr>
      </w:r>
      <w:r w:rsidR="00735C1F">
        <w:rPr>
          <w:noProof/>
        </w:rPr>
        <w:fldChar w:fldCharType="separate"/>
      </w:r>
      <w:r w:rsidR="008D24F8">
        <w:rPr>
          <w:noProof/>
        </w:rPr>
        <w:t>101</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33.</w:t>
      </w:r>
      <w:r w:rsidRPr="004C24A1">
        <w:rPr>
          <w:noProof/>
        </w:rPr>
        <w:t xml:space="preserve"> Rezultati pitanja: "Znate li što je NATURA 2000?"</w:t>
      </w:r>
      <w:r>
        <w:rPr>
          <w:noProof/>
        </w:rPr>
        <w:tab/>
      </w:r>
      <w:r w:rsidR="00735C1F">
        <w:rPr>
          <w:noProof/>
        </w:rPr>
        <w:fldChar w:fldCharType="begin"/>
      </w:r>
      <w:r>
        <w:rPr>
          <w:noProof/>
        </w:rPr>
        <w:instrText xml:space="preserve"> PAGEREF _Toc200370310 \h </w:instrText>
      </w:r>
      <w:r w:rsidR="00735C1F">
        <w:rPr>
          <w:noProof/>
        </w:rPr>
      </w:r>
      <w:r w:rsidR="00735C1F">
        <w:rPr>
          <w:noProof/>
        </w:rPr>
        <w:fldChar w:fldCharType="separate"/>
      </w:r>
      <w:r w:rsidR="008D24F8">
        <w:rPr>
          <w:noProof/>
        </w:rPr>
        <w:t>102</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34.</w:t>
      </w:r>
      <w:r w:rsidRPr="004C24A1">
        <w:rPr>
          <w:noProof/>
        </w:rPr>
        <w:t xml:space="preserve"> Rezultati pitanja: "Koliko Vam znači dodatna edukacija u vezi kružne ekonomije?"</w:t>
      </w:r>
      <w:r>
        <w:rPr>
          <w:noProof/>
        </w:rPr>
        <w:tab/>
      </w:r>
      <w:r w:rsidR="00735C1F">
        <w:rPr>
          <w:noProof/>
        </w:rPr>
        <w:fldChar w:fldCharType="begin"/>
      </w:r>
      <w:r>
        <w:rPr>
          <w:noProof/>
        </w:rPr>
        <w:instrText xml:space="preserve"> PAGEREF _Toc200370311 \h </w:instrText>
      </w:r>
      <w:r w:rsidR="00735C1F">
        <w:rPr>
          <w:noProof/>
        </w:rPr>
      </w:r>
      <w:r w:rsidR="00735C1F">
        <w:rPr>
          <w:noProof/>
        </w:rPr>
        <w:fldChar w:fldCharType="separate"/>
      </w:r>
      <w:r w:rsidR="008D24F8">
        <w:rPr>
          <w:noProof/>
        </w:rPr>
        <w:t>103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35.</w:t>
      </w:r>
      <w:r w:rsidRPr="004C24A1">
        <w:rPr>
          <w:noProof/>
        </w:rPr>
        <w:t xml:space="preserve"> Rezultati pitanja: "Koliko Vam znači dodatna edukacija u vezi zelene infrastrukture i rješenja temeljenih na prirodi (NBS)?"</w:t>
      </w:r>
      <w:r>
        <w:rPr>
          <w:noProof/>
        </w:rPr>
        <w:tab/>
      </w:r>
      <w:r w:rsidR="00735C1F">
        <w:rPr>
          <w:noProof/>
        </w:rPr>
        <w:fldChar w:fldCharType="begin"/>
      </w:r>
      <w:r>
        <w:rPr>
          <w:noProof/>
        </w:rPr>
        <w:instrText xml:space="preserve"> PAGEREF _Toc200370312 \h </w:instrText>
      </w:r>
      <w:r w:rsidR="00735C1F">
        <w:rPr>
          <w:noProof/>
        </w:rPr>
      </w:r>
      <w:r w:rsidR="00735C1F">
        <w:rPr>
          <w:noProof/>
        </w:rPr>
        <w:fldChar w:fldCharType="separate"/>
      </w:r>
      <w:r w:rsidR="008D24F8">
        <w:rPr>
          <w:noProof/>
        </w:rPr>
        <w:t>103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36.</w:t>
      </w:r>
      <w:r w:rsidRPr="004C24A1">
        <w:rPr>
          <w:noProof/>
        </w:rPr>
        <w:t xml:space="preserve"> Zadovoljstvo javnosti količinom i stanjem zelenih površina u Općini Pitomača</w:t>
      </w:r>
      <w:r>
        <w:rPr>
          <w:noProof/>
        </w:rPr>
        <w:tab/>
      </w:r>
      <w:r w:rsidR="00735C1F">
        <w:rPr>
          <w:noProof/>
        </w:rPr>
        <w:fldChar w:fldCharType="begin"/>
      </w:r>
      <w:r>
        <w:rPr>
          <w:noProof/>
        </w:rPr>
        <w:instrText xml:space="preserve"> PAGEREF _Toc200370313 \h </w:instrText>
      </w:r>
      <w:r w:rsidR="00735C1F">
        <w:rPr>
          <w:noProof/>
        </w:rPr>
      </w:r>
      <w:r w:rsidR="00735C1F">
        <w:rPr>
          <w:noProof/>
        </w:rPr>
        <w:fldChar w:fldCharType="separate"/>
      </w:r>
      <w:r w:rsidR="008D24F8">
        <w:rPr>
          <w:noProof/>
        </w:rPr>
        <w:t>104</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37.</w:t>
      </w:r>
      <w:r w:rsidRPr="004C24A1">
        <w:rPr>
          <w:noProof/>
        </w:rPr>
        <w:t xml:space="preserve"> Korištenje zelenih površina u Općini Pitomača</w:t>
      </w:r>
      <w:r>
        <w:rPr>
          <w:noProof/>
        </w:rPr>
        <w:tab/>
      </w:r>
      <w:r w:rsidR="00735C1F">
        <w:rPr>
          <w:noProof/>
        </w:rPr>
        <w:fldChar w:fldCharType="begin"/>
      </w:r>
      <w:r>
        <w:rPr>
          <w:noProof/>
        </w:rPr>
        <w:instrText xml:space="preserve"> PAGEREF _Toc200370314 \h </w:instrText>
      </w:r>
      <w:r w:rsidR="00735C1F">
        <w:rPr>
          <w:noProof/>
        </w:rPr>
      </w:r>
      <w:r w:rsidR="00735C1F">
        <w:rPr>
          <w:noProof/>
        </w:rPr>
        <w:fldChar w:fldCharType="separate"/>
      </w:r>
      <w:r w:rsidR="008D24F8">
        <w:rPr>
          <w:noProof/>
        </w:rPr>
        <w:t>105</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38.</w:t>
      </w:r>
      <w:r w:rsidRPr="004C24A1">
        <w:rPr>
          <w:noProof/>
        </w:rPr>
        <w:t xml:space="preserve"> Učestalost korištenja javnih zelenih i vodenih površina u Općini Pitomača</w:t>
      </w:r>
      <w:r>
        <w:rPr>
          <w:noProof/>
        </w:rPr>
        <w:tab/>
      </w:r>
      <w:r w:rsidR="00735C1F">
        <w:rPr>
          <w:noProof/>
        </w:rPr>
        <w:fldChar w:fldCharType="begin"/>
      </w:r>
      <w:r>
        <w:rPr>
          <w:noProof/>
        </w:rPr>
        <w:instrText xml:space="preserve"> PAGEREF _Toc200370315 \h </w:instrText>
      </w:r>
      <w:r w:rsidR="00735C1F">
        <w:rPr>
          <w:noProof/>
        </w:rPr>
      </w:r>
      <w:r w:rsidR="00735C1F">
        <w:rPr>
          <w:noProof/>
        </w:rPr>
        <w:fldChar w:fldCharType="separate"/>
      </w:r>
      <w:r w:rsidR="008D24F8">
        <w:rPr>
          <w:noProof/>
        </w:rPr>
        <w:t>106</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39.</w:t>
      </w:r>
      <w:r w:rsidRPr="004C24A1">
        <w:rPr>
          <w:noProof/>
        </w:rPr>
        <w:t xml:space="preserve"> Razina zadovoljstva ispitanika s uređenjem i opremljenošću dječjih igrališta</w:t>
      </w:r>
      <w:r>
        <w:rPr>
          <w:noProof/>
        </w:rPr>
        <w:tab/>
      </w:r>
      <w:r w:rsidR="00735C1F">
        <w:rPr>
          <w:noProof/>
        </w:rPr>
        <w:fldChar w:fldCharType="begin"/>
      </w:r>
      <w:r>
        <w:rPr>
          <w:noProof/>
        </w:rPr>
        <w:instrText xml:space="preserve"> PAGEREF _Toc200370316 \h </w:instrText>
      </w:r>
      <w:r w:rsidR="00735C1F">
        <w:rPr>
          <w:noProof/>
        </w:rPr>
      </w:r>
      <w:r w:rsidR="00735C1F">
        <w:rPr>
          <w:noProof/>
        </w:rPr>
        <w:fldChar w:fldCharType="separate"/>
      </w:r>
      <w:r w:rsidR="008D24F8">
        <w:rPr>
          <w:noProof/>
        </w:rPr>
        <w:t>107</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40.</w:t>
      </w:r>
      <w:r w:rsidRPr="004C24A1">
        <w:rPr>
          <w:noProof/>
        </w:rPr>
        <w:t xml:space="preserve"> Razina zadovoljstva ispitanika s čistoćom javnih površina</w:t>
      </w:r>
      <w:r>
        <w:rPr>
          <w:noProof/>
        </w:rPr>
        <w:tab/>
      </w:r>
      <w:r w:rsidR="00735C1F">
        <w:rPr>
          <w:noProof/>
        </w:rPr>
        <w:fldChar w:fldCharType="begin"/>
      </w:r>
      <w:r>
        <w:rPr>
          <w:noProof/>
        </w:rPr>
        <w:instrText xml:space="preserve"> PAGEREF _Toc200370317 \h </w:instrText>
      </w:r>
      <w:r w:rsidR="00735C1F">
        <w:rPr>
          <w:noProof/>
        </w:rPr>
      </w:r>
      <w:r w:rsidR="00735C1F">
        <w:rPr>
          <w:noProof/>
        </w:rPr>
        <w:fldChar w:fldCharType="separate"/>
      </w:r>
      <w:r w:rsidR="008D24F8">
        <w:rPr>
          <w:noProof/>
        </w:rPr>
        <w:t>108</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41.</w:t>
      </w:r>
      <w:r w:rsidRPr="004C24A1">
        <w:rPr>
          <w:noProof/>
        </w:rPr>
        <w:t xml:space="preserve"> Zadovoljstvo urbanim skladom i vizualnim izgledom Općine Pitomača</w:t>
      </w:r>
      <w:r>
        <w:rPr>
          <w:noProof/>
        </w:rPr>
        <w:tab/>
      </w:r>
      <w:r w:rsidR="00735C1F">
        <w:rPr>
          <w:noProof/>
        </w:rPr>
        <w:fldChar w:fldCharType="begin"/>
      </w:r>
      <w:r>
        <w:rPr>
          <w:noProof/>
        </w:rPr>
        <w:instrText xml:space="preserve"> PAGEREF _Toc200370318 \h </w:instrText>
      </w:r>
      <w:r w:rsidR="00735C1F">
        <w:rPr>
          <w:noProof/>
        </w:rPr>
      </w:r>
      <w:r w:rsidR="00735C1F">
        <w:rPr>
          <w:noProof/>
        </w:rPr>
        <w:fldChar w:fldCharType="separate"/>
      </w:r>
      <w:r w:rsidR="008D24F8">
        <w:rPr>
          <w:noProof/>
        </w:rPr>
        <w:t>108</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42.</w:t>
      </w:r>
      <w:r w:rsidRPr="004C24A1">
        <w:rPr>
          <w:noProof/>
        </w:rPr>
        <w:t xml:space="preserve"> Očekivanja poboljšanja kvalitete života uvođenjem zelene infrastrukture</w:t>
      </w:r>
      <w:r>
        <w:rPr>
          <w:noProof/>
        </w:rPr>
        <w:tab/>
      </w:r>
      <w:r w:rsidR="00735C1F">
        <w:rPr>
          <w:noProof/>
        </w:rPr>
        <w:fldChar w:fldCharType="begin"/>
      </w:r>
      <w:r>
        <w:rPr>
          <w:noProof/>
        </w:rPr>
        <w:instrText xml:space="preserve"> PAGEREF _Toc200370319 \h </w:instrText>
      </w:r>
      <w:r w:rsidR="00735C1F">
        <w:rPr>
          <w:noProof/>
        </w:rPr>
      </w:r>
      <w:r w:rsidR="00735C1F">
        <w:rPr>
          <w:noProof/>
        </w:rPr>
        <w:fldChar w:fldCharType="separate"/>
      </w:r>
      <w:r w:rsidR="008D24F8">
        <w:rPr>
          <w:noProof/>
        </w:rPr>
        <w:t>109</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43.</w:t>
      </w:r>
      <w:r w:rsidRPr="004C24A1">
        <w:rPr>
          <w:noProof/>
        </w:rPr>
        <w:t xml:space="preserve"> Očekivanja o utjecaju kružne ekonomije na smanjenje otpada i povećanje reciklaže</w:t>
      </w:r>
      <w:r>
        <w:rPr>
          <w:noProof/>
        </w:rPr>
        <w:tab/>
      </w:r>
      <w:r w:rsidR="00735C1F">
        <w:rPr>
          <w:noProof/>
        </w:rPr>
        <w:fldChar w:fldCharType="begin"/>
      </w:r>
      <w:r>
        <w:rPr>
          <w:noProof/>
        </w:rPr>
        <w:instrText xml:space="preserve"> PAGEREF _Toc200370320 \h </w:instrText>
      </w:r>
      <w:r w:rsidR="00735C1F">
        <w:rPr>
          <w:noProof/>
        </w:rPr>
      </w:r>
      <w:r w:rsidR="00735C1F">
        <w:rPr>
          <w:noProof/>
        </w:rPr>
        <w:fldChar w:fldCharType="separate"/>
      </w:r>
      <w:r w:rsidR="008D24F8">
        <w:rPr>
          <w:noProof/>
        </w:rPr>
        <w:t>110</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44.</w:t>
      </w:r>
      <w:r w:rsidRPr="004C24A1">
        <w:rPr>
          <w:noProof/>
        </w:rPr>
        <w:t xml:space="preserve"> Očekivanja o utjecaju zelene infrastrukture na zdravlje i dobrobit stanovnika</w:t>
      </w:r>
      <w:r>
        <w:rPr>
          <w:noProof/>
        </w:rPr>
        <w:tab/>
      </w:r>
      <w:r w:rsidR="00735C1F">
        <w:rPr>
          <w:noProof/>
        </w:rPr>
        <w:fldChar w:fldCharType="begin"/>
      </w:r>
      <w:r>
        <w:rPr>
          <w:noProof/>
        </w:rPr>
        <w:instrText xml:space="preserve"> PAGEREF _Toc200370321 \h </w:instrText>
      </w:r>
      <w:r w:rsidR="00735C1F">
        <w:rPr>
          <w:noProof/>
        </w:rPr>
      </w:r>
      <w:r w:rsidR="00735C1F">
        <w:rPr>
          <w:noProof/>
        </w:rPr>
        <w:fldChar w:fldCharType="separate"/>
      </w:r>
      <w:r w:rsidR="008D24F8">
        <w:rPr>
          <w:noProof/>
        </w:rPr>
        <w:t>110</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45.</w:t>
      </w:r>
      <w:r w:rsidRPr="004C24A1">
        <w:rPr>
          <w:noProof/>
        </w:rPr>
        <w:t xml:space="preserve"> Očekivanja o utjecaju zelene infrastrukture na dostupnost rekreacijskih mogućnosti</w:t>
      </w:r>
      <w:r>
        <w:rPr>
          <w:noProof/>
        </w:rPr>
        <w:tab/>
      </w:r>
      <w:r w:rsidR="00735C1F">
        <w:rPr>
          <w:noProof/>
        </w:rPr>
        <w:fldChar w:fldCharType="begin"/>
      </w:r>
      <w:r>
        <w:rPr>
          <w:noProof/>
        </w:rPr>
        <w:instrText xml:space="preserve"> PAGEREF _Toc200370322 \h </w:instrText>
      </w:r>
      <w:r w:rsidR="00735C1F">
        <w:rPr>
          <w:noProof/>
        </w:rPr>
      </w:r>
      <w:r w:rsidR="00735C1F">
        <w:rPr>
          <w:noProof/>
        </w:rPr>
        <w:fldChar w:fldCharType="separate"/>
      </w:r>
      <w:r w:rsidR="008D24F8">
        <w:rPr>
          <w:noProof/>
        </w:rPr>
        <w:t>111</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46.</w:t>
      </w:r>
      <w:r w:rsidRPr="004C24A1">
        <w:rPr>
          <w:noProof/>
        </w:rPr>
        <w:t xml:space="preserve"> Kartografski prikaz zgrade DVD-a Mala i Velika Črešnjevica te Grabrovnica</w:t>
      </w:r>
      <w:r>
        <w:rPr>
          <w:noProof/>
        </w:rPr>
        <w:tab/>
      </w:r>
      <w:r w:rsidR="00735C1F">
        <w:rPr>
          <w:noProof/>
        </w:rPr>
        <w:fldChar w:fldCharType="begin"/>
      </w:r>
      <w:r>
        <w:rPr>
          <w:noProof/>
        </w:rPr>
        <w:instrText xml:space="preserve"> PAGEREF _Toc200370323 \h </w:instrText>
      </w:r>
      <w:r w:rsidR="00735C1F">
        <w:rPr>
          <w:noProof/>
        </w:rPr>
      </w:r>
      <w:r w:rsidR="00735C1F">
        <w:rPr>
          <w:noProof/>
        </w:rPr>
        <w:fldChar w:fldCharType="separate"/>
      </w:r>
      <w:r w:rsidR="008D24F8">
        <w:rPr>
          <w:noProof/>
        </w:rPr>
        <w:t>119</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47.</w:t>
      </w:r>
      <w:r w:rsidRPr="004C24A1">
        <w:rPr>
          <w:noProof/>
        </w:rPr>
        <w:t xml:space="preserve"> Kartografski prikaz zgrade DVD-a Otrovanec i Stari Gradac</w:t>
      </w:r>
      <w:r>
        <w:rPr>
          <w:noProof/>
        </w:rPr>
        <w:tab/>
      </w:r>
      <w:r w:rsidR="00735C1F">
        <w:rPr>
          <w:noProof/>
        </w:rPr>
        <w:fldChar w:fldCharType="begin"/>
      </w:r>
      <w:r>
        <w:rPr>
          <w:noProof/>
        </w:rPr>
        <w:instrText xml:space="preserve"> PAGEREF _Toc200370324 \h </w:instrText>
      </w:r>
      <w:r w:rsidR="00735C1F">
        <w:rPr>
          <w:noProof/>
        </w:rPr>
      </w:r>
      <w:r w:rsidR="00735C1F">
        <w:rPr>
          <w:noProof/>
        </w:rPr>
        <w:fldChar w:fldCharType="separate"/>
      </w:r>
      <w:r w:rsidR="008D24F8">
        <w:rPr>
          <w:noProof/>
        </w:rPr>
        <w:t>120</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48.</w:t>
      </w:r>
      <w:r w:rsidRPr="004C24A1">
        <w:rPr>
          <w:noProof/>
        </w:rPr>
        <w:t xml:space="preserve"> Kartografski prikaz zgrade DVD-a Pitomača i Kladare</w:t>
      </w:r>
      <w:r>
        <w:rPr>
          <w:noProof/>
        </w:rPr>
        <w:tab/>
      </w:r>
      <w:r w:rsidR="00735C1F">
        <w:rPr>
          <w:noProof/>
        </w:rPr>
        <w:fldChar w:fldCharType="begin"/>
      </w:r>
      <w:r>
        <w:rPr>
          <w:noProof/>
        </w:rPr>
        <w:instrText xml:space="preserve"> PAGEREF _Toc200370325 \h </w:instrText>
      </w:r>
      <w:r w:rsidR="00735C1F">
        <w:rPr>
          <w:noProof/>
        </w:rPr>
      </w:r>
      <w:r w:rsidR="00735C1F">
        <w:rPr>
          <w:noProof/>
        </w:rPr>
        <w:fldChar w:fldCharType="separate"/>
      </w:r>
      <w:r w:rsidR="008D24F8">
        <w:rPr>
          <w:noProof/>
        </w:rPr>
        <w:t>121</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49</w:t>
      </w:r>
      <w:r w:rsidRPr="004C24A1">
        <w:rPr>
          <w:noProof/>
        </w:rPr>
        <w:t>. Kartografski prikaz zgrade DVD-a Sedlarica i Turnašica</w:t>
      </w:r>
      <w:r>
        <w:rPr>
          <w:noProof/>
        </w:rPr>
        <w:tab/>
      </w:r>
      <w:r w:rsidR="00735C1F">
        <w:rPr>
          <w:noProof/>
        </w:rPr>
        <w:fldChar w:fldCharType="begin"/>
      </w:r>
      <w:r>
        <w:rPr>
          <w:noProof/>
        </w:rPr>
        <w:instrText xml:space="preserve"> PAGEREF _Toc200370326 \h </w:instrText>
      </w:r>
      <w:r w:rsidR="00735C1F">
        <w:rPr>
          <w:noProof/>
        </w:rPr>
      </w:r>
      <w:r w:rsidR="00735C1F">
        <w:rPr>
          <w:noProof/>
        </w:rPr>
        <w:fldChar w:fldCharType="separate"/>
      </w:r>
      <w:r w:rsidR="008D24F8">
        <w:rPr>
          <w:noProof/>
        </w:rPr>
        <w:t>122</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50.</w:t>
      </w:r>
      <w:r w:rsidRPr="004C24A1">
        <w:rPr>
          <w:noProof/>
        </w:rPr>
        <w:t xml:space="preserve"> Prikaz zgrade DVD Pitomača</w:t>
      </w:r>
      <w:r>
        <w:rPr>
          <w:noProof/>
        </w:rPr>
        <w:tab/>
      </w:r>
      <w:r w:rsidR="00735C1F">
        <w:rPr>
          <w:noProof/>
        </w:rPr>
        <w:fldChar w:fldCharType="begin"/>
      </w:r>
      <w:r>
        <w:rPr>
          <w:noProof/>
        </w:rPr>
        <w:instrText xml:space="preserve"> PAGEREF _Toc200370327 \h </w:instrText>
      </w:r>
      <w:r w:rsidR="00735C1F">
        <w:rPr>
          <w:noProof/>
        </w:rPr>
      </w:r>
      <w:r w:rsidR="00735C1F">
        <w:rPr>
          <w:noProof/>
        </w:rPr>
        <w:fldChar w:fldCharType="separate"/>
      </w:r>
      <w:r w:rsidR="008D24F8">
        <w:rPr>
          <w:noProof/>
        </w:rPr>
        <w:t>123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51.</w:t>
      </w:r>
      <w:r w:rsidRPr="004C24A1">
        <w:rPr>
          <w:noProof/>
        </w:rPr>
        <w:t xml:space="preserve"> Kartografski prikaz društvenog doma Dinjevac</w:t>
      </w:r>
      <w:r>
        <w:rPr>
          <w:noProof/>
        </w:rPr>
        <w:tab/>
      </w:r>
      <w:r w:rsidR="00735C1F">
        <w:rPr>
          <w:noProof/>
        </w:rPr>
        <w:fldChar w:fldCharType="begin"/>
      </w:r>
      <w:r>
        <w:rPr>
          <w:noProof/>
        </w:rPr>
        <w:instrText xml:space="preserve"> PAGEREF _Toc200370328 \h </w:instrText>
      </w:r>
      <w:r w:rsidR="00735C1F">
        <w:rPr>
          <w:noProof/>
        </w:rPr>
      </w:r>
      <w:r w:rsidR="00735C1F">
        <w:rPr>
          <w:noProof/>
        </w:rPr>
        <w:fldChar w:fldCharType="separate"/>
      </w:r>
      <w:r w:rsidR="008D24F8">
        <w:rPr>
          <w:noProof/>
        </w:rPr>
        <w:t>124</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52.</w:t>
      </w:r>
      <w:r w:rsidRPr="004C24A1">
        <w:rPr>
          <w:noProof/>
        </w:rPr>
        <w:t xml:space="preserve"> Kartografski prikaz drugih građevina</w:t>
      </w:r>
      <w:r>
        <w:rPr>
          <w:noProof/>
        </w:rPr>
        <w:tab/>
      </w:r>
      <w:r w:rsidR="00735C1F">
        <w:rPr>
          <w:noProof/>
        </w:rPr>
        <w:fldChar w:fldCharType="begin"/>
      </w:r>
      <w:r>
        <w:rPr>
          <w:noProof/>
        </w:rPr>
        <w:instrText xml:space="preserve"> PAGEREF _Toc200370329 \h </w:instrText>
      </w:r>
      <w:r w:rsidR="00735C1F">
        <w:rPr>
          <w:noProof/>
        </w:rPr>
      </w:r>
      <w:r w:rsidR="00735C1F">
        <w:rPr>
          <w:noProof/>
        </w:rPr>
        <w:fldChar w:fldCharType="separate"/>
      </w:r>
      <w:r w:rsidR="008D24F8">
        <w:rPr>
          <w:noProof/>
        </w:rPr>
        <w:t>125</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lastRenderedPageBreak/>
        <w:t>Slika 53.</w:t>
      </w:r>
      <w:r w:rsidRPr="004C24A1">
        <w:rPr>
          <w:noProof/>
        </w:rPr>
        <w:t xml:space="preserve"> Zračni prikaz drugih građevina</w:t>
      </w:r>
      <w:r>
        <w:rPr>
          <w:noProof/>
        </w:rPr>
        <w:tab/>
      </w:r>
      <w:r w:rsidR="00735C1F">
        <w:rPr>
          <w:noProof/>
        </w:rPr>
        <w:fldChar w:fldCharType="begin"/>
      </w:r>
      <w:r>
        <w:rPr>
          <w:noProof/>
        </w:rPr>
        <w:instrText xml:space="preserve"> PAGEREF _Toc200370330 \h </w:instrText>
      </w:r>
      <w:r w:rsidR="00735C1F">
        <w:rPr>
          <w:noProof/>
        </w:rPr>
      </w:r>
      <w:r w:rsidR="00735C1F">
        <w:rPr>
          <w:noProof/>
        </w:rPr>
        <w:fldChar w:fldCharType="separate"/>
      </w:r>
      <w:r w:rsidR="008D24F8">
        <w:rPr>
          <w:noProof/>
        </w:rPr>
        <w:t>126</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54.</w:t>
      </w:r>
      <w:r w:rsidRPr="004C24A1">
        <w:rPr>
          <w:noProof/>
        </w:rPr>
        <w:t xml:space="preserve"> Kartografski prikaz planirane zelene urbane infrastrukture Općine Pitomača</w:t>
      </w:r>
      <w:r>
        <w:rPr>
          <w:noProof/>
        </w:rPr>
        <w:tab/>
      </w:r>
      <w:r w:rsidR="00735C1F">
        <w:rPr>
          <w:noProof/>
        </w:rPr>
        <w:fldChar w:fldCharType="begin"/>
      </w:r>
      <w:r>
        <w:rPr>
          <w:noProof/>
        </w:rPr>
        <w:instrText xml:space="preserve"> PAGEREF _Toc200370331 \h </w:instrText>
      </w:r>
      <w:r w:rsidR="00735C1F">
        <w:rPr>
          <w:noProof/>
        </w:rPr>
      </w:r>
      <w:r w:rsidR="00735C1F">
        <w:rPr>
          <w:noProof/>
        </w:rPr>
        <w:fldChar w:fldCharType="separate"/>
      </w:r>
      <w:r w:rsidR="008D24F8">
        <w:rPr>
          <w:noProof/>
        </w:rPr>
        <w:t>132</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55.</w:t>
      </w:r>
      <w:r w:rsidRPr="004C24A1">
        <w:rPr>
          <w:noProof/>
        </w:rPr>
        <w:t xml:space="preserve"> Zračni prikaz planirane zelene urbane infrastrukture Općine Pitomača</w:t>
      </w:r>
      <w:r>
        <w:rPr>
          <w:noProof/>
        </w:rPr>
        <w:tab/>
      </w:r>
      <w:r w:rsidR="00735C1F">
        <w:rPr>
          <w:noProof/>
        </w:rPr>
        <w:fldChar w:fldCharType="begin"/>
      </w:r>
      <w:r>
        <w:rPr>
          <w:noProof/>
        </w:rPr>
        <w:instrText xml:space="preserve"> PAGEREF _Toc200370332 \h </w:instrText>
      </w:r>
      <w:r w:rsidR="00735C1F">
        <w:rPr>
          <w:noProof/>
        </w:rPr>
      </w:r>
      <w:r w:rsidR="00735C1F">
        <w:rPr>
          <w:noProof/>
        </w:rPr>
        <w:fldChar w:fldCharType="separate"/>
      </w:r>
      <w:r w:rsidR="008D24F8">
        <w:rPr>
          <w:noProof/>
        </w:rPr>
        <w:t>133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56.</w:t>
      </w:r>
      <w:r w:rsidRPr="004C24A1">
        <w:rPr>
          <w:noProof/>
        </w:rPr>
        <w:t xml:space="preserve"> Zračni prikaz planirane zelene urbane infrastrukture Općine Pitomača</w:t>
      </w:r>
      <w:r>
        <w:rPr>
          <w:noProof/>
        </w:rPr>
        <w:tab/>
      </w:r>
      <w:r w:rsidR="00735C1F">
        <w:rPr>
          <w:noProof/>
        </w:rPr>
        <w:fldChar w:fldCharType="begin"/>
      </w:r>
      <w:r>
        <w:rPr>
          <w:noProof/>
        </w:rPr>
        <w:instrText xml:space="preserve"> PAGEREF _Toc200370333 \h </w:instrText>
      </w:r>
      <w:r w:rsidR="00735C1F">
        <w:rPr>
          <w:noProof/>
        </w:rPr>
      </w:r>
      <w:r w:rsidR="00735C1F">
        <w:rPr>
          <w:noProof/>
        </w:rPr>
        <w:fldChar w:fldCharType="separate"/>
      </w:r>
      <w:r w:rsidR="008D24F8">
        <w:rPr>
          <w:noProof/>
        </w:rPr>
        <w:t>133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57.</w:t>
      </w:r>
      <w:r w:rsidRPr="004C24A1">
        <w:rPr>
          <w:noProof/>
        </w:rPr>
        <w:t xml:space="preserve"> Zračni prikaz planirane zelene urbane infrastrukture Općine Pitomača</w:t>
      </w:r>
      <w:r>
        <w:rPr>
          <w:noProof/>
        </w:rPr>
        <w:tab/>
      </w:r>
      <w:r w:rsidR="00735C1F">
        <w:rPr>
          <w:noProof/>
        </w:rPr>
        <w:fldChar w:fldCharType="begin"/>
      </w:r>
      <w:r>
        <w:rPr>
          <w:noProof/>
        </w:rPr>
        <w:instrText xml:space="preserve"> PAGEREF _Toc200370334 \h </w:instrText>
      </w:r>
      <w:r w:rsidR="00735C1F">
        <w:rPr>
          <w:noProof/>
        </w:rPr>
      </w:r>
      <w:r w:rsidR="00735C1F">
        <w:rPr>
          <w:noProof/>
        </w:rPr>
        <w:fldChar w:fldCharType="separate"/>
      </w:r>
      <w:r w:rsidR="008D24F8">
        <w:rPr>
          <w:noProof/>
        </w:rPr>
        <w:t>133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58.</w:t>
      </w:r>
      <w:r w:rsidRPr="004C24A1">
        <w:rPr>
          <w:noProof/>
        </w:rPr>
        <w:t xml:space="preserve"> Zračni prikaz planirane zelene urbane infrastrukture Općine Pitomača</w:t>
      </w:r>
      <w:r>
        <w:rPr>
          <w:noProof/>
        </w:rPr>
        <w:tab/>
      </w:r>
      <w:r w:rsidR="00735C1F">
        <w:rPr>
          <w:noProof/>
        </w:rPr>
        <w:fldChar w:fldCharType="begin"/>
      </w:r>
      <w:r>
        <w:rPr>
          <w:noProof/>
        </w:rPr>
        <w:instrText xml:space="preserve"> PAGEREF _Toc200370335 \h </w:instrText>
      </w:r>
      <w:r w:rsidR="00735C1F">
        <w:rPr>
          <w:noProof/>
        </w:rPr>
      </w:r>
      <w:r w:rsidR="00735C1F">
        <w:rPr>
          <w:noProof/>
        </w:rPr>
        <w:fldChar w:fldCharType="separate"/>
      </w:r>
      <w:r w:rsidR="008D24F8">
        <w:rPr>
          <w:noProof/>
        </w:rPr>
        <w:t>134</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59.</w:t>
      </w:r>
      <w:r w:rsidRPr="004C24A1">
        <w:rPr>
          <w:noProof/>
        </w:rPr>
        <w:t xml:space="preserve"> Kartografski prikaz igrališta u naselju Pitomača</w:t>
      </w:r>
      <w:r>
        <w:rPr>
          <w:noProof/>
        </w:rPr>
        <w:tab/>
      </w:r>
      <w:r w:rsidR="00735C1F">
        <w:rPr>
          <w:noProof/>
        </w:rPr>
        <w:fldChar w:fldCharType="begin"/>
      </w:r>
      <w:r>
        <w:rPr>
          <w:noProof/>
        </w:rPr>
        <w:instrText xml:space="preserve"> PAGEREF _Toc200370336 \h </w:instrText>
      </w:r>
      <w:r w:rsidR="00735C1F">
        <w:rPr>
          <w:noProof/>
        </w:rPr>
      </w:r>
      <w:r w:rsidR="00735C1F">
        <w:rPr>
          <w:noProof/>
        </w:rPr>
        <w:fldChar w:fldCharType="separate"/>
      </w:r>
      <w:r w:rsidR="008D24F8">
        <w:rPr>
          <w:noProof/>
        </w:rPr>
        <w:t>135</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60.</w:t>
      </w:r>
      <w:r w:rsidRPr="004C24A1">
        <w:rPr>
          <w:noProof/>
        </w:rPr>
        <w:t xml:space="preserve"> Kartografski prikaz sportskog igrališta u naselju Grabrovnica</w:t>
      </w:r>
      <w:r>
        <w:rPr>
          <w:noProof/>
        </w:rPr>
        <w:tab/>
      </w:r>
      <w:r w:rsidR="00735C1F">
        <w:rPr>
          <w:noProof/>
        </w:rPr>
        <w:fldChar w:fldCharType="begin"/>
      </w:r>
      <w:r>
        <w:rPr>
          <w:noProof/>
        </w:rPr>
        <w:instrText xml:space="preserve"> PAGEREF _Toc200370337 \h </w:instrText>
      </w:r>
      <w:r w:rsidR="00735C1F">
        <w:rPr>
          <w:noProof/>
        </w:rPr>
      </w:r>
      <w:r w:rsidR="00735C1F">
        <w:rPr>
          <w:noProof/>
        </w:rPr>
        <w:fldChar w:fldCharType="separate"/>
      </w:r>
      <w:r w:rsidR="008D24F8">
        <w:rPr>
          <w:noProof/>
        </w:rPr>
        <w:t>136</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61.</w:t>
      </w:r>
      <w:r w:rsidRPr="004C24A1">
        <w:rPr>
          <w:noProof/>
        </w:rPr>
        <w:t xml:space="preserve"> Zračni prikaz nogometnog igrališta</w:t>
      </w:r>
      <w:r>
        <w:rPr>
          <w:noProof/>
        </w:rPr>
        <w:tab/>
      </w:r>
      <w:r w:rsidR="00735C1F">
        <w:rPr>
          <w:noProof/>
        </w:rPr>
        <w:fldChar w:fldCharType="begin"/>
      </w:r>
      <w:r>
        <w:rPr>
          <w:noProof/>
        </w:rPr>
        <w:instrText xml:space="preserve"> PAGEREF _Toc200370338 \h </w:instrText>
      </w:r>
      <w:r w:rsidR="00735C1F">
        <w:rPr>
          <w:noProof/>
        </w:rPr>
      </w:r>
      <w:r w:rsidR="00735C1F">
        <w:rPr>
          <w:noProof/>
        </w:rPr>
        <w:fldChar w:fldCharType="separate"/>
      </w:r>
      <w:r w:rsidR="008D24F8">
        <w:rPr>
          <w:noProof/>
        </w:rPr>
        <w:t>136</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62.</w:t>
      </w:r>
      <w:r w:rsidRPr="004C24A1">
        <w:rPr>
          <w:noProof/>
        </w:rPr>
        <w:t xml:space="preserve"> Zračni prikaz nogometnog igrališta</w:t>
      </w:r>
      <w:r>
        <w:rPr>
          <w:noProof/>
        </w:rPr>
        <w:tab/>
      </w:r>
      <w:r w:rsidR="00735C1F">
        <w:rPr>
          <w:noProof/>
        </w:rPr>
        <w:fldChar w:fldCharType="begin"/>
      </w:r>
      <w:r>
        <w:rPr>
          <w:noProof/>
        </w:rPr>
        <w:instrText xml:space="preserve"> PAGEREF _Toc200370339 \h </w:instrText>
      </w:r>
      <w:r w:rsidR="00735C1F">
        <w:rPr>
          <w:noProof/>
        </w:rPr>
      </w:r>
      <w:r w:rsidR="00735C1F">
        <w:rPr>
          <w:noProof/>
        </w:rPr>
        <w:fldChar w:fldCharType="separate"/>
      </w:r>
      <w:r w:rsidR="008D24F8">
        <w:rPr>
          <w:noProof/>
        </w:rPr>
        <w:t>137</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63.</w:t>
      </w:r>
      <w:r w:rsidRPr="004C24A1">
        <w:rPr>
          <w:noProof/>
        </w:rPr>
        <w:t xml:space="preserve"> Zračni prikaz nogometnog igrališta</w:t>
      </w:r>
      <w:r>
        <w:rPr>
          <w:noProof/>
        </w:rPr>
        <w:tab/>
      </w:r>
      <w:r w:rsidR="00735C1F">
        <w:rPr>
          <w:noProof/>
        </w:rPr>
        <w:fldChar w:fldCharType="begin"/>
      </w:r>
      <w:r>
        <w:rPr>
          <w:noProof/>
        </w:rPr>
        <w:instrText xml:space="preserve"> PAGEREF _Toc200370340 \h </w:instrText>
      </w:r>
      <w:r w:rsidR="00735C1F">
        <w:rPr>
          <w:noProof/>
        </w:rPr>
      </w:r>
      <w:r w:rsidR="00735C1F">
        <w:rPr>
          <w:noProof/>
        </w:rPr>
        <w:fldChar w:fldCharType="separate"/>
      </w:r>
      <w:r w:rsidR="008D24F8">
        <w:rPr>
          <w:noProof/>
        </w:rPr>
        <w:t>137</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64.</w:t>
      </w:r>
      <w:r w:rsidRPr="004C24A1">
        <w:rPr>
          <w:noProof/>
        </w:rPr>
        <w:t xml:space="preserve"> Zračni prikaz školskog igrališta Osnovne škole Petra Preradovića</w:t>
      </w:r>
      <w:r>
        <w:rPr>
          <w:noProof/>
        </w:rPr>
        <w:tab/>
      </w:r>
      <w:r w:rsidR="00735C1F">
        <w:rPr>
          <w:noProof/>
        </w:rPr>
        <w:fldChar w:fldCharType="begin"/>
      </w:r>
      <w:r>
        <w:rPr>
          <w:noProof/>
        </w:rPr>
        <w:instrText xml:space="preserve"> PAGEREF _Toc200370341 \h </w:instrText>
      </w:r>
      <w:r w:rsidR="00735C1F">
        <w:rPr>
          <w:noProof/>
        </w:rPr>
      </w:r>
      <w:r w:rsidR="00735C1F">
        <w:rPr>
          <w:noProof/>
        </w:rPr>
        <w:fldChar w:fldCharType="separate"/>
      </w:r>
      <w:r w:rsidR="008D24F8">
        <w:rPr>
          <w:noProof/>
        </w:rPr>
        <w:t>138</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65.</w:t>
      </w:r>
      <w:r w:rsidRPr="004C24A1">
        <w:rPr>
          <w:noProof/>
        </w:rPr>
        <w:t xml:space="preserve"> Zračni prikaz školskog igrališta Osnovne škole Petra Preradovića</w:t>
      </w:r>
      <w:r>
        <w:rPr>
          <w:noProof/>
        </w:rPr>
        <w:tab/>
      </w:r>
      <w:r w:rsidR="00735C1F">
        <w:rPr>
          <w:noProof/>
        </w:rPr>
        <w:fldChar w:fldCharType="begin"/>
      </w:r>
      <w:r>
        <w:rPr>
          <w:noProof/>
        </w:rPr>
        <w:instrText xml:space="preserve"> PAGEREF _Toc200370342 \h </w:instrText>
      </w:r>
      <w:r w:rsidR="00735C1F">
        <w:rPr>
          <w:noProof/>
        </w:rPr>
      </w:r>
      <w:r w:rsidR="00735C1F">
        <w:rPr>
          <w:noProof/>
        </w:rPr>
        <w:fldChar w:fldCharType="separate"/>
      </w:r>
      <w:r w:rsidR="008D24F8">
        <w:rPr>
          <w:noProof/>
        </w:rPr>
        <w:t>138</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66.</w:t>
      </w:r>
      <w:r w:rsidRPr="004C24A1">
        <w:rPr>
          <w:noProof/>
        </w:rPr>
        <w:t xml:space="preserve"> Kartografski prikaz groblja u Pitomači</w:t>
      </w:r>
      <w:r>
        <w:rPr>
          <w:noProof/>
        </w:rPr>
        <w:tab/>
      </w:r>
      <w:r w:rsidR="00735C1F">
        <w:rPr>
          <w:noProof/>
        </w:rPr>
        <w:fldChar w:fldCharType="begin"/>
      </w:r>
      <w:r>
        <w:rPr>
          <w:noProof/>
        </w:rPr>
        <w:instrText xml:space="preserve"> PAGEREF _Toc200370343 \h </w:instrText>
      </w:r>
      <w:r w:rsidR="00735C1F">
        <w:rPr>
          <w:noProof/>
        </w:rPr>
      </w:r>
      <w:r w:rsidR="00735C1F">
        <w:rPr>
          <w:noProof/>
        </w:rPr>
        <w:fldChar w:fldCharType="separate"/>
      </w:r>
      <w:r w:rsidR="008D24F8">
        <w:rPr>
          <w:noProof/>
        </w:rPr>
        <w:t>139</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67.</w:t>
      </w:r>
      <w:r>
        <w:rPr>
          <w:noProof/>
        </w:rPr>
        <w:t xml:space="preserve"> Zračni prikaz groblja u Pitomači</w:t>
      </w:r>
      <w:r>
        <w:rPr>
          <w:noProof/>
        </w:rPr>
        <w:tab/>
      </w:r>
      <w:r w:rsidR="00735C1F">
        <w:rPr>
          <w:noProof/>
        </w:rPr>
        <w:fldChar w:fldCharType="begin"/>
      </w:r>
      <w:r>
        <w:rPr>
          <w:noProof/>
        </w:rPr>
        <w:instrText xml:space="preserve"> PAGEREF _Toc200370344 \h </w:instrText>
      </w:r>
      <w:r w:rsidR="00735C1F">
        <w:rPr>
          <w:noProof/>
        </w:rPr>
      </w:r>
      <w:r w:rsidR="00735C1F">
        <w:rPr>
          <w:noProof/>
        </w:rPr>
        <w:fldChar w:fldCharType="separate"/>
      </w:r>
      <w:r w:rsidR="008D24F8">
        <w:rPr>
          <w:noProof/>
        </w:rPr>
        <w:t>140</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68.</w:t>
      </w:r>
      <w:r w:rsidRPr="004C24A1">
        <w:rPr>
          <w:noProof/>
        </w:rPr>
        <w:t xml:space="preserve"> Kartografski prikaz groblja u Maloj Črešnjevici i Grabrovnici</w:t>
      </w:r>
      <w:r>
        <w:rPr>
          <w:noProof/>
        </w:rPr>
        <w:tab/>
      </w:r>
      <w:r w:rsidR="00735C1F">
        <w:rPr>
          <w:noProof/>
        </w:rPr>
        <w:fldChar w:fldCharType="begin"/>
      </w:r>
      <w:r>
        <w:rPr>
          <w:noProof/>
        </w:rPr>
        <w:instrText xml:space="preserve"> PAGEREF _Toc200370345 \h </w:instrText>
      </w:r>
      <w:r w:rsidR="00735C1F">
        <w:rPr>
          <w:noProof/>
        </w:rPr>
      </w:r>
      <w:r w:rsidR="00735C1F">
        <w:rPr>
          <w:noProof/>
        </w:rPr>
        <w:fldChar w:fldCharType="separate"/>
      </w:r>
      <w:r w:rsidR="008D24F8">
        <w:rPr>
          <w:noProof/>
        </w:rPr>
        <w:t>140</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69.</w:t>
      </w:r>
      <w:r w:rsidRPr="004C24A1">
        <w:rPr>
          <w:noProof/>
        </w:rPr>
        <w:t xml:space="preserve"> Kartografski prikaz groblja u Sedlarici, Turnašici i Velikoj Črešnjevici</w:t>
      </w:r>
      <w:r>
        <w:rPr>
          <w:noProof/>
        </w:rPr>
        <w:tab/>
      </w:r>
      <w:r w:rsidR="00735C1F">
        <w:rPr>
          <w:noProof/>
        </w:rPr>
        <w:fldChar w:fldCharType="begin"/>
      </w:r>
      <w:r>
        <w:rPr>
          <w:noProof/>
        </w:rPr>
        <w:instrText xml:space="preserve"> PAGEREF _Toc200370346 \h </w:instrText>
      </w:r>
      <w:r w:rsidR="00735C1F">
        <w:rPr>
          <w:noProof/>
        </w:rPr>
      </w:r>
      <w:r w:rsidR="00735C1F">
        <w:rPr>
          <w:noProof/>
        </w:rPr>
        <w:fldChar w:fldCharType="separate"/>
      </w:r>
      <w:r w:rsidR="008D24F8">
        <w:rPr>
          <w:noProof/>
        </w:rPr>
        <w:t>141</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70.</w:t>
      </w:r>
      <w:r w:rsidRPr="004C24A1">
        <w:rPr>
          <w:noProof/>
        </w:rPr>
        <w:t xml:space="preserve"> Kartografski prikaz groblja u Otrovanecu i Dinjevcu</w:t>
      </w:r>
      <w:r>
        <w:rPr>
          <w:noProof/>
        </w:rPr>
        <w:tab/>
      </w:r>
      <w:r w:rsidR="00735C1F">
        <w:rPr>
          <w:noProof/>
        </w:rPr>
        <w:fldChar w:fldCharType="begin"/>
      </w:r>
      <w:r>
        <w:rPr>
          <w:noProof/>
        </w:rPr>
        <w:instrText xml:space="preserve"> PAGEREF _Toc200370347 \h </w:instrText>
      </w:r>
      <w:r w:rsidR="00735C1F">
        <w:rPr>
          <w:noProof/>
        </w:rPr>
      </w:r>
      <w:r w:rsidR="00735C1F">
        <w:rPr>
          <w:noProof/>
        </w:rPr>
        <w:fldChar w:fldCharType="separate"/>
      </w:r>
      <w:r w:rsidR="008D24F8">
        <w:rPr>
          <w:noProof/>
        </w:rPr>
        <w:t>142</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71.</w:t>
      </w:r>
      <w:r w:rsidRPr="004C24A1">
        <w:rPr>
          <w:noProof/>
        </w:rPr>
        <w:t xml:space="preserve"> Kartografski prikaz groblja u Starom Gradacu</w:t>
      </w:r>
      <w:r>
        <w:rPr>
          <w:noProof/>
        </w:rPr>
        <w:tab/>
      </w:r>
      <w:r w:rsidR="00735C1F">
        <w:rPr>
          <w:noProof/>
        </w:rPr>
        <w:fldChar w:fldCharType="begin"/>
      </w:r>
      <w:r>
        <w:rPr>
          <w:noProof/>
        </w:rPr>
        <w:instrText xml:space="preserve"> PAGEREF _Toc200370348 \h </w:instrText>
      </w:r>
      <w:r w:rsidR="00735C1F">
        <w:rPr>
          <w:noProof/>
        </w:rPr>
      </w:r>
      <w:r w:rsidR="00735C1F">
        <w:rPr>
          <w:noProof/>
        </w:rPr>
        <w:fldChar w:fldCharType="separate"/>
      </w:r>
      <w:r w:rsidR="008D24F8">
        <w:rPr>
          <w:noProof/>
        </w:rPr>
        <w:t>143</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72.</w:t>
      </w:r>
      <w:r>
        <w:rPr>
          <w:noProof/>
        </w:rPr>
        <w:t xml:space="preserve"> Zračni prikaz dijela ulica</w:t>
      </w:r>
      <w:r>
        <w:rPr>
          <w:noProof/>
        </w:rPr>
        <w:tab/>
      </w:r>
      <w:r w:rsidR="00735C1F">
        <w:rPr>
          <w:noProof/>
        </w:rPr>
        <w:fldChar w:fldCharType="begin"/>
      </w:r>
      <w:r>
        <w:rPr>
          <w:noProof/>
        </w:rPr>
        <w:instrText xml:space="preserve"> PAGEREF _Toc200370349 \h </w:instrText>
      </w:r>
      <w:r w:rsidR="00735C1F">
        <w:rPr>
          <w:noProof/>
        </w:rPr>
      </w:r>
      <w:r w:rsidR="00735C1F">
        <w:rPr>
          <w:noProof/>
        </w:rPr>
        <w:fldChar w:fldCharType="separate"/>
      </w:r>
      <w:r w:rsidR="008D24F8">
        <w:rPr>
          <w:noProof/>
        </w:rPr>
        <w:t>145</w:t>
      </w:r>
      <w:r w:rsidR="00735C1F">
        <w:rPr>
          <w:noProof/>
        </w:rPr>
        <w:fldChar w:fldCharType="end"/>
      </w:r>
    </w:p>
    <w:p w:rsidR="00284FD7" w:rsidRDefault="00284FD7">
      <w:pPr>
        <w:pStyle w:val="TableofFigures"/>
        <w:tabs>
          <w:tab w:val="right" w:leader="dot" w:pos="9062"/>
        </w:tabs>
        <w:rPr>
          <w:rFonts w:asciiTheme="minorHAnsi" w:eastAsiaTheme="minorEastAsia" w:hAnsiTheme="minorHAnsi"/>
          <w:noProof/>
          <w:kern w:val="2"/>
          <w:szCs w:val="24"/>
          <w:lang w:eastAsia="hr-HR"/>
        </w:rPr>
      </w:pPr>
      <w:r w:rsidRPr="004C24A1">
        <w:rPr>
          <w:b/>
          <w:bCs/>
          <w:noProof/>
        </w:rPr>
        <w:t>Slika 73.</w:t>
      </w:r>
      <w:r w:rsidRPr="004C24A1">
        <w:rPr>
          <w:noProof/>
        </w:rPr>
        <w:t xml:space="preserve"> Sustav akata strateškog planiranja u RH (Priručnik o strateškom planiranju, 2020.)</w:t>
      </w:r>
      <w:r>
        <w:rPr>
          <w:noProof/>
        </w:rPr>
        <w:tab/>
      </w:r>
      <w:r w:rsidR="00735C1F">
        <w:rPr>
          <w:noProof/>
        </w:rPr>
        <w:fldChar w:fldCharType="begin"/>
      </w:r>
      <w:r>
        <w:rPr>
          <w:noProof/>
        </w:rPr>
        <w:instrText xml:space="preserve"> PAGEREF _Toc200370350 \h </w:instrText>
      </w:r>
      <w:r w:rsidR="00735C1F">
        <w:rPr>
          <w:noProof/>
        </w:rPr>
      </w:r>
      <w:r w:rsidR="00735C1F">
        <w:rPr>
          <w:noProof/>
        </w:rPr>
        <w:fldChar w:fldCharType="separate"/>
      </w:r>
      <w:r w:rsidR="008D24F8">
        <w:rPr>
          <w:noProof/>
        </w:rPr>
        <w:t>153</w:t>
      </w:r>
      <w:r w:rsidR="00735C1F">
        <w:rPr>
          <w:noProof/>
        </w:rPr>
        <w:fldChar w:fldCharType="end"/>
      </w:r>
    </w:p>
    <w:p w:rsidR="000274DB" w:rsidRDefault="00735C1F" w:rsidP="000D67C7">
      <w:pPr>
        <w:tabs>
          <w:tab w:val="left" w:pos="1845"/>
        </w:tabs>
        <w:rPr>
          <w:rFonts w:cs="Times New Roman"/>
        </w:rPr>
      </w:pPr>
      <w:r>
        <w:rPr>
          <w:rFonts w:cs="Times New Roman"/>
        </w:rPr>
        <w:fldChar w:fldCharType="end"/>
      </w:r>
    </w:p>
    <w:p w:rsidR="00D7079B" w:rsidRDefault="00D7079B" w:rsidP="00D7079B">
      <w:pPr>
        <w:jc w:val="center"/>
        <w:rPr>
          <w:rFonts w:cs="Times New Roman"/>
        </w:rPr>
      </w:pPr>
    </w:p>
    <w:p w:rsidR="00D7079B" w:rsidRPr="00D7079B" w:rsidRDefault="00D7079B" w:rsidP="00D7079B">
      <w:pPr>
        <w:tabs>
          <w:tab w:val="center" w:pos="4536"/>
        </w:tabs>
        <w:rPr>
          <w:rFonts w:cs="Times New Roman"/>
        </w:rPr>
        <w:sectPr w:rsidR="00D7079B" w:rsidRPr="00D7079B" w:rsidSect="00F1244E">
          <w:headerReference w:type="even" r:id="rId9"/>
          <w:headerReference w:type="default" r:id="rId10"/>
          <w:footerReference w:type="default" r:id="rId11"/>
          <w:pgSz w:w="11906" w:h="16838"/>
          <w:pgMar w:top="1417" w:right="1417" w:bottom="1417" w:left="1417" w:header="708" w:footer="708" w:gutter="0"/>
          <w:pgNumType w:start="1"/>
          <w:cols w:space="708"/>
          <w:titlePg/>
          <w:docGrid w:linePitch="360"/>
        </w:sectPr>
      </w:pPr>
      <w:r>
        <w:rPr>
          <w:rFonts w:cs="Times New Roman"/>
        </w:rPr>
        <w:tab/>
      </w:r>
    </w:p>
    <w:p w:rsidR="007F6DF6" w:rsidRDefault="00E46625" w:rsidP="00831C93">
      <w:pPr>
        <w:pStyle w:val="Heading1"/>
        <w:numPr>
          <w:ilvl w:val="0"/>
          <w:numId w:val="1"/>
        </w:numPr>
        <w:rPr>
          <w:rFonts w:ascii="Times New Roman" w:hAnsi="Times New Roman" w:cs="Times New Roman"/>
          <w:b/>
          <w:color w:val="auto"/>
        </w:rPr>
      </w:pPr>
      <w:bookmarkStart w:id="2" w:name="_Hlk526945007"/>
      <w:bookmarkStart w:id="3" w:name="_Toc200370219"/>
      <w:r w:rsidRPr="00DA4D91">
        <w:rPr>
          <w:rFonts w:ascii="Times New Roman" w:hAnsi="Times New Roman" w:cs="Times New Roman"/>
          <w:b/>
          <w:color w:val="auto"/>
        </w:rPr>
        <w:lastRenderedPageBreak/>
        <w:t>U</w:t>
      </w:r>
      <w:bookmarkEnd w:id="2"/>
      <w:r w:rsidR="006F6B5C">
        <w:rPr>
          <w:rFonts w:ascii="Times New Roman" w:hAnsi="Times New Roman" w:cs="Times New Roman"/>
          <w:b/>
          <w:color w:val="auto"/>
        </w:rPr>
        <w:t>vod</w:t>
      </w:r>
      <w:bookmarkEnd w:id="3"/>
    </w:p>
    <w:p w:rsidR="004876A8" w:rsidRDefault="00FF1C08" w:rsidP="00FF1C08">
      <w:pPr>
        <w:spacing w:before="240"/>
      </w:pPr>
      <w:r>
        <w:t>Strategija zelene urbane obnove je strateška podloga od značaja za jedinic</w:t>
      </w:r>
      <w:r w:rsidR="00361F77">
        <w:t>e</w:t>
      </w:r>
      <w:r>
        <w:t xml:space="preserve"> lokalne samouprave, koja se odnosi na ostvarenje ciljeva razvoja zelene infrastrukture, integraciju NBS rješenja</w:t>
      </w:r>
      <w:r w:rsidR="007973AC">
        <w:rPr>
          <w:rStyle w:val="FootnoteReference"/>
        </w:rPr>
        <w:footnoteReference w:id="2"/>
      </w:r>
      <w:r>
        <w:t xml:space="preserve">, unaprjeđenje kružnog gospodarenja prostorom i zgradama, ostvarenje ciljeva energetske učinkovitosti, prilagodbe klimatskim promjenama i jačanje otpornosti na rizike. </w:t>
      </w:r>
      <w:r w:rsidR="00E003B3">
        <w:t>Ona</w:t>
      </w:r>
      <w:r w:rsidR="00B523B0">
        <w:t xml:space="preserve"> </w:t>
      </w:r>
      <w:r w:rsidR="006B4C8B" w:rsidRPr="006B4C8B">
        <w:t xml:space="preserve">obuhvaća opsežnu analizu zelenih i drugih otvorenih prostora na području </w:t>
      </w:r>
      <w:r w:rsidR="00685511">
        <w:t xml:space="preserve">Općine </w:t>
      </w:r>
      <w:r w:rsidR="00342ECF">
        <w:t>Pitomača</w:t>
      </w:r>
      <w:r w:rsidR="006B4C8B" w:rsidRPr="006B4C8B">
        <w:t>, odnosno elemenata zelene infrastrukture</w:t>
      </w:r>
      <w:r w:rsidR="00A26DB2">
        <w:t>. Osim navedenog</w:t>
      </w:r>
      <w:r w:rsidR="00EC603A">
        <w:t xml:space="preserve">, </w:t>
      </w:r>
      <w:r w:rsidR="009304E0">
        <w:t xml:space="preserve">obuhvaća i analizu </w:t>
      </w:r>
      <w:r w:rsidR="006B4C8B" w:rsidRPr="006B4C8B">
        <w:t>objekata, kao potencijal</w:t>
      </w:r>
      <w:r w:rsidR="00F46FBB">
        <w:t>nih elemenata</w:t>
      </w:r>
      <w:r w:rsidR="006B4C8B" w:rsidRPr="006B4C8B">
        <w:t xml:space="preserve"> za primjenu načela kružnog gospodarenja prostorom i zgradama</w:t>
      </w:r>
      <w:r w:rsidR="00DB5108">
        <w:t xml:space="preserve">. </w:t>
      </w:r>
      <w:r w:rsidR="00CE534F">
        <w:t>Takva analiza predstavlja temelj</w:t>
      </w:r>
      <w:r w:rsidR="008F35F3">
        <w:t xml:space="preserve"> za donošenje </w:t>
      </w:r>
      <w:r w:rsidR="006B4C8B" w:rsidRPr="006B4C8B">
        <w:t>strateški</w:t>
      </w:r>
      <w:r w:rsidR="008F35F3">
        <w:t>h</w:t>
      </w:r>
      <w:r w:rsidR="006B4C8B" w:rsidRPr="006B4C8B">
        <w:t xml:space="preserve"> </w:t>
      </w:r>
      <w:r w:rsidR="001200F3">
        <w:t>odluka</w:t>
      </w:r>
      <w:r w:rsidR="006B4C8B" w:rsidRPr="006B4C8B">
        <w:t xml:space="preserve"> usmjereni</w:t>
      </w:r>
      <w:r w:rsidR="001200F3">
        <w:t>h</w:t>
      </w:r>
      <w:r w:rsidR="00B11DDC">
        <w:t xml:space="preserve"> ka</w:t>
      </w:r>
      <w:r w:rsidR="006B4C8B" w:rsidRPr="006B4C8B">
        <w:t xml:space="preserve"> njihovom sustavnom unaprjeđenju, zaštiti </w:t>
      </w:r>
      <w:r w:rsidR="003E1C68">
        <w:t>te</w:t>
      </w:r>
      <w:r w:rsidR="006B4C8B" w:rsidRPr="006B4C8B">
        <w:t xml:space="preserve"> daljnjem upravljanju.</w:t>
      </w:r>
    </w:p>
    <w:p w:rsidR="00D47FB1" w:rsidRDefault="00FF1C08" w:rsidP="00D47FB1">
      <w:pPr>
        <w:spacing w:before="240"/>
      </w:pPr>
      <w:r>
        <w:t>Strategija definira srednjoročnu viziju razvoja jedinice lokalne samouprave, koja služi kao jasan vodič za odabir ciljeva i postupaka djelovanja te se u pravilu donosi za razdoblje od 5 do 10 godina.</w:t>
      </w:r>
      <w:r w:rsidR="008E5121">
        <w:t xml:space="preserve"> </w:t>
      </w:r>
      <w:r w:rsidR="00426192">
        <w:t>Ona</w:t>
      </w:r>
      <w:r w:rsidR="008E5121" w:rsidRPr="0079745A">
        <w:t xml:space="preserve"> doprinosi razvoju </w:t>
      </w:r>
      <w:r w:rsidR="00070C33" w:rsidRPr="0079745A">
        <w:t xml:space="preserve">prostora </w:t>
      </w:r>
      <w:r w:rsidR="00EF2482" w:rsidRPr="0079745A">
        <w:t xml:space="preserve">i zajednice </w:t>
      </w:r>
      <w:r w:rsidR="008E5121" w:rsidRPr="0079745A">
        <w:t xml:space="preserve">u skladu s okruženjem i društvenim potrebama. </w:t>
      </w:r>
      <w:r w:rsidR="008311C9" w:rsidRPr="0079745A">
        <w:t xml:space="preserve">Razvoj ostvaren na takva način doprinosi </w:t>
      </w:r>
      <w:r w:rsidR="00A21FA5" w:rsidRPr="0079745A">
        <w:t xml:space="preserve">štedljivoj </w:t>
      </w:r>
      <w:r w:rsidR="00DB4659" w:rsidRPr="0079745A">
        <w:t xml:space="preserve">upotrebi </w:t>
      </w:r>
      <w:r w:rsidR="008E5121" w:rsidRPr="0079745A">
        <w:t>resurs</w:t>
      </w:r>
      <w:r w:rsidR="00DB4659" w:rsidRPr="0079745A">
        <w:t>a</w:t>
      </w:r>
      <w:r w:rsidR="00A21FA5" w:rsidRPr="0079745A">
        <w:t xml:space="preserve">, što </w:t>
      </w:r>
      <w:r w:rsidR="008E5121" w:rsidRPr="0079745A">
        <w:t xml:space="preserve">omogućava dugoročnu održivost, uporabu obnovljivih izvora energije, </w:t>
      </w:r>
      <w:r w:rsidR="00AA5570" w:rsidRPr="0079745A">
        <w:t xml:space="preserve">što omogućava </w:t>
      </w:r>
      <w:r w:rsidR="008E5121" w:rsidRPr="0079745A">
        <w:t>smanjenje zagađenja, potrošnje prirodnih resursa, poticanje održivih oblika prijevoza</w:t>
      </w:r>
      <w:r w:rsidR="00AA5570" w:rsidRPr="0079745A">
        <w:t>,</w:t>
      </w:r>
      <w:r w:rsidR="008E5121" w:rsidRPr="0079745A">
        <w:t xml:space="preserve"> održivih oblika gradnje, </w:t>
      </w:r>
      <w:r w:rsidR="00713B8A" w:rsidRPr="0079745A">
        <w:t xml:space="preserve">što dovodi do </w:t>
      </w:r>
      <w:r w:rsidR="00A81B13" w:rsidRPr="0079745A">
        <w:t>održavanj</w:t>
      </w:r>
      <w:r w:rsidR="00713B8A" w:rsidRPr="0079745A">
        <w:t>a</w:t>
      </w:r>
      <w:r w:rsidR="00A81B13" w:rsidRPr="0079745A">
        <w:t xml:space="preserve"> ekosustava, </w:t>
      </w:r>
      <w:r w:rsidR="008E5121" w:rsidRPr="0079745A">
        <w:t>te osiguranj</w:t>
      </w:r>
      <w:r w:rsidR="00713B8A" w:rsidRPr="0079745A">
        <w:t>a</w:t>
      </w:r>
      <w:r w:rsidR="008E5121" w:rsidRPr="0079745A">
        <w:t xml:space="preserve"> javnog prostora za društveni život</w:t>
      </w:r>
      <w:r w:rsidR="009D4471" w:rsidRPr="0079745A">
        <w:t xml:space="preserve"> unutar zajednice</w:t>
      </w:r>
      <w:r w:rsidR="008E5121" w:rsidRPr="0079745A">
        <w:t>. Strategija zelene urbane obnove dokument je koji potiče planiranje kroz uključivanje šire zajednice u donošenje odluka o razv</w:t>
      </w:r>
      <w:r w:rsidR="004E7EB1" w:rsidRPr="0079745A">
        <w:t>o</w:t>
      </w:r>
      <w:r w:rsidR="008E5121" w:rsidRPr="0079745A">
        <w:t xml:space="preserve">ju </w:t>
      </w:r>
      <w:r w:rsidR="004E7EB1" w:rsidRPr="0079745A">
        <w:t xml:space="preserve">javnog </w:t>
      </w:r>
      <w:r w:rsidR="008E5121" w:rsidRPr="0079745A">
        <w:t xml:space="preserve">prostora. </w:t>
      </w:r>
      <w:r w:rsidR="009B0C28" w:rsidRPr="0079745A">
        <w:t>R</w:t>
      </w:r>
      <w:r w:rsidR="008E5121" w:rsidRPr="0079745A">
        <w:t xml:space="preserve">azvoj prostora </w:t>
      </w:r>
      <w:r w:rsidR="00884B65" w:rsidRPr="0079745A">
        <w:t xml:space="preserve">na takav način </w:t>
      </w:r>
      <w:r w:rsidR="008E5121" w:rsidRPr="0079745A">
        <w:t>potiče stvaranje zajednica koje su inkluzivne, pravedne</w:t>
      </w:r>
      <w:r w:rsidR="00B54BA8" w:rsidRPr="0079745A">
        <w:t>,</w:t>
      </w:r>
      <w:r w:rsidR="008E5121" w:rsidRPr="0079745A">
        <w:t xml:space="preserve"> otporne na promjene</w:t>
      </w:r>
      <w:r w:rsidR="00B54BA8" w:rsidRPr="0079745A">
        <w:t xml:space="preserve">, ali isto tako i </w:t>
      </w:r>
      <w:r w:rsidR="00DF2251" w:rsidRPr="0079745A">
        <w:t xml:space="preserve">stvara prostor </w:t>
      </w:r>
      <w:r w:rsidR="00486FA8">
        <w:t xml:space="preserve">zelene infrastrukture </w:t>
      </w:r>
      <w:r w:rsidR="00DF2251" w:rsidRPr="0079745A">
        <w:t xml:space="preserve">u potpunosti prilagođen potrebama zajednice čime se stvara zadovoljstvo i </w:t>
      </w:r>
      <w:r w:rsidR="008473EB" w:rsidRPr="0079745A">
        <w:t>sklad unutar iste</w:t>
      </w:r>
      <w:r w:rsidR="008E5121" w:rsidRPr="0079745A">
        <w:t>.</w:t>
      </w:r>
    </w:p>
    <w:p w:rsidR="00532B08" w:rsidRPr="00D47FB1" w:rsidRDefault="00BA4E28" w:rsidP="00C25485">
      <w:pPr>
        <w:spacing w:before="240"/>
      </w:pPr>
      <w:r w:rsidRPr="00C25485">
        <w:t xml:space="preserve">Strategija </w:t>
      </w:r>
      <w:r w:rsidR="00745FCA" w:rsidRPr="00C25485">
        <w:t>zelene urbane obnove temelji se na konceptima održivog razvoja, zelene infrastrukture i kružnog gospodarstva, kao i na zakonodavnom okviru koji regulira ove pojmove. Strategija uključuje povezivanje s programima zelene infrastrukture</w:t>
      </w:r>
      <w:r w:rsidR="00C25485" w:rsidRPr="00C25485">
        <w:t xml:space="preserve"> i</w:t>
      </w:r>
      <w:r w:rsidR="00745FCA" w:rsidRPr="00C25485">
        <w:t xml:space="preserve"> kružnog gospodarenja, srednjoročnu viziju razvoja, te definiciju potreba i potencijala za </w:t>
      </w:r>
      <w:r w:rsidR="00745FCA" w:rsidRPr="007D4208">
        <w:t xml:space="preserve">razvoj. Osim toga, obuhvaća osnovne karakteristike područja, analizu podataka o zelenoj urbanoj obnovi, </w:t>
      </w:r>
      <w:r w:rsidR="00745FCA" w:rsidRPr="007D4208">
        <w:lastRenderedPageBreak/>
        <w:t>kružnom gospodarenju prostorom i zgradama, kao i identifikaciju područja pogodnih za urbanu transformaciju ili sanaciju</w:t>
      </w:r>
      <w:r w:rsidR="00745FCA" w:rsidRPr="009F1091">
        <w:t>. SWOT analiza (snage, slabosti, prilike i prijetnje) pruža uvid u planiranje zelene infrastrukture i neiskorištenih javnih površina. Strategija također predlaže okvir za zelenu urbanu obnovu, horizontalna načela, indikativni financijski plan i raspored provedbe. Kroz ovaj pristup definiraju se osnovni koncepti i analiziraju prirodni i antropogeni čimbenici koji utječu na zelenu infrastrukturu i kružno gospodarstvo, kako bi se dobili ključni podaci za izradu vizije i zaključaka, te definiranje aktivnosti i projekata koji će pridonijeti održivom prostornom planiranju.</w:t>
      </w:r>
    </w:p>
    <w:p w:rsidR="00D47FB1" w:rsidRPr="00545FE6" w:rsidRDefault="00D47FB1" w:rsidP="00D47FB1">
      <w:pPr>
        <w:spacing w:before="240"/>
      </w:pPr>
      <w:r w:rsidRPr="00545FE6">
        <w:t>Pri izradi Strategij</w:t>
      </w:r>
      <w:r w:rsidR="0017285F">
        <w:t>e</w:t>
      </w:r>
      <w:r w:rsidRPr="00545FE6">
        <w:t xml:space="preserve"> zelene urbane obnove korišten je kabinetski i terenski rad, te konzultacije koje se mogu opisati kao radni postupci. Kabinetski rad obuhvaća izradu slikovnih, odnosno kartografskih GIS podloga i podataka,  analizu zakonske, razvojne, strateške, prostorne i planske literature, analizu javnog mišljenja stanovnika jedinice lokalne samouprave i drugo. Terensko istraživanje obuhvatilo je terenski obilazak lokacija i bilježenje karakteristika i stanja prostora.</w:t>
      </w:r>
    </w:p>
    <w:p w:rsidR="009F1091" w:rsidRDefault="00D47FB1" w:rsidP="009F1091">
      <w:r w:rsidRPr="00545FE6">
        <w:t>Kako bi se izradila Strategija zelene urbane obnove kreirana je radna skupina koja je sudjelovala u izradi Strategije, odnosno u konzultacijama. Radna skupina pružila je ključne informacije vezane za problematiku i potrebe na razini jedinice lokalne samouprave, te je sudjelovala u elaboriranju potencijalnih projekata vezanih za zelenu urbanu obnovu.</w:t>
      </w:r>
    </w:p>
    <w:p w:rsidR="009F1091" w:rsidRDefault="009F1091" w:rsidP="009F1091"/>
    <w:p w:rsidR="003571E2" w:rsidRPr="00EE58E5" w:rsidRDefault="003571E2" w:rsidP="00433874">
      <w:pPr>
        <w:pStyle w:val="Heading2"/>
        <w:numPr>
          <w:ilvl w:val="1"/>
          <w:numId w:val="6"/>
        </w:numPr>
        <w:rPr>
          <w:rFonts w:ascii="Calibri-Light" w:hAnsi="Calibri-Light"/>
          <w:b/>
          <w:bCs/>
          <w:color w:val="000000"/>
        </w:rPr>
      </w:pPr>
      <w:r w:rsidRPr="00840CC7">
        <w:rPr>
          <w:b/>
          <w:bCs/>
          <w:sz w:val="24"/>
          <w:szCs w:val="24"/>
        </w:rPr>
        <w:t xml:space="preserve"> </w:t>
      </w:r>
      <w:bookmarkStart w:id="4" w:name="_Toc200370220"/>
      <w:r w:rsidRPr="00EE58E5">
        <w:rPr>
          <w:b/>
          <w:bCs/>
        </w:rPr>
        <w:t>Zelena infrastruktura</w:t>
      </w:r>
      <w:bookmarkEnd w:id="4"/>
    </w:p>
    <w:p w:rsidR="0066796D" w:rsidRDefault="0035771E" w:rsidP="00A434A9">
      <w:pPr>
        <w:spacing w:before="240"/>
      </w:pPr>
      <w:r>
        <w:t xml:space="preserve">Zelena infrastruktura predstavlja prirodna rješenja kojima </w:t>
      </w:r>
      <w:r w:rsidR="007A6A41">
        <w:t>jedinice lokalne samouprave</w:t>
      </w:r>
      <w:r>
        <w:t xml:space="preserve"> odgovaraju na</w:t>
      </w:r>
      <w:r w:rsidR="007A6A41">
        <w:t xml:space="preserve"> različite</w:t>
      </w:r>
      <w:r>
        <w:t xml:space="preserve"> klimatske izazove. </w:t>
      </w:r>
      <w:r w:rsidR="00FC46DF">
        <w:t>Zelena infrastruktura</w:t>
      </w:r>
      <w:r>
        <w:t xml:space="preserve"> </w:t>
      </w:r>
      <w:r w:rsidR="009851FD">
        <w:t>objedinjuje različite okolišne</w:t>
      </w:r>
      <w:r>
        <w:t xml:space="preserve"> elemente</w:t>
      </w:r>
      <w:r w:rsidR="009851FD">
        <w:t xml:space="preserve"> koji doprinose </w:t>
      </w:r>
      <w:r>
        <w:t>snižavanj</w:t>
      </w:r>
      <w:r w:rsidR="009851FD">
        <w:t>u</w:t>
      </w:r>
      <w:r>
        <w:t xml:space="preserve"> temperature u prostoru</w:t>
      </w:r>
      <w:r w:rsidR="009851FD">
        <w:t>, odnosno</w:t>
      </w:r>
      <w:r>
        <w:t xml:space="preserve"> redukciju </w:t>
      </w:r>
      <w:r w:rsidR="009851FD">
        <w:t xml:space="preserve">urbanih </w:t>
      </w:r>
      <w:r>
        <w:t xml:space="preserve">toplinskih otoka, </w:t>
      </w:r>
      <w:r w:rsidR="00847B28">
        <w:t>unaprjeđenju</w:t>
      </w:r>
      <w:r>
        <w:t xml:space="preserve"> kvalitet</w:t>
      </w:r>
      <w:r w:rsidR="00847B28">
        <w:t>e</w:t>
      </w:r>
      <w:r>
        <w:t xml:space="preserve"> zraka, poveća</w:t>
      </w:r>
      <w:r w:rsidR="00847B28">
        <w:t xml:space="preserve">nju </w:t>
      </w:r>
      <w:r>
        <w:t>bioraznolikost,</w:t>
      </w:r>
      <w:r w:rsidR="00847B28">
        <w:t xml:space="preserve"> </w:t>
      </w:r>
      <w:r>
        <w:t>upravlja</w:t>
      </w:r>
      <w:r w:rsidR="00847B28">
        <w:t>nju</w:t>
      </w:r>
      <w:r>
        <w:t xml:space="preserve"> oborinskim vodama</w:t>
      </w:r>
      <w:r w:rsidR="00847B28">
        <w:t xml:space="preserve"> kroz povećanje apsorpcijskog kapaciteta</w:t>
      </w:r>
      <w:r w:rsidR="00D93B18">
        <w:t xml:space="preserve"> i slično</w:t>
      </w:r>
      <w:r>
        <w:t xml:space="preserve">. </w:t>
      </w:r>
      <w:r w:rsidR="005819E8">
        <w:t>Samo neki od primjera su</w:t>
      </w:r>
      <w:r>
        <w:t xml:space="preserve"> parkovn</w:t>
      </w:r>
      <w:r w:rsidR="005819E8">
        <w:t>a</w:t>
      </w:r>
      <w:r>
        <w:t xml:space="preserve"> infrastruktur</w:t>
      </w:r>
      <w:r w:rsidR="005819E8">
        <w:t>a,</w:t>
      </w:r>
      <w:r>
        <w:t xml:space="preserve"> zeleni</w:t>
      </w:r>
      <w:r w:rsidR="00A76569">
        <w:t xml:space="preserve"> </w:t>
      </w:r>
      <w:r>
        <w:t>krovov</w:t>
      </w:r>
      <w:r w:rsidR="005819E8">
        <w:t>i</w:t>
      </w:r>
      <w:r>
        <w:t xml:space="preserve">, </w:t>
      </w:r>
      <w:r w:rsidR="005819E8">
        <w:t xml:space="preserve">vertikalni zeleni </w:t>
      </w:r>
      <w:r>
        <w:t>zidov</w:t>
      </w:r>
      <w:r w:rsidR="005819E8">
        <w:t>i</w:t>
      </w:r>
      <w:r>
        <w:t>, uređenj</w:t>
      </w:r>
      <w:r w:rsidR="005819E8">
        <w:t>e</w:t>
      </w:r>
      <w:r>
        <w:t xml:space="preserve"> slivova za oborinske vode, mali </w:t>
      </w:r>
      <w:r w:rsidR="005819E8">
        <w:t xml:space="preserve">urbani </w:t>
      </w:r>
      <w:r>
        <w:t>vrtov</w:t>
      </w:r>
      <w:r w:rsidR="005819E8">
        <w:t>i,</w:t>
      </w:r>
      <w:r>
        <w:t xml:space="preserve"> i</w:t>
      </w:r>
      <w:r w:rsidR="005819E8">
        <w:t xml:space="preserve">td. </w:t>
      </w:r>
      <w:r>
        <w:t>Europska komisija zelenu infrastrukturu opisuje kao „uspješno provjeren alat koji pruža okolišnu, ekonomsku i</w:t>
      </w:r>
      <w:r w:rsidR="005819E8">
        <w:t xml:space="preserve"> </w:t>
      </w:r>
      <w:r>
        <w:t>društvenu dobrobit kroz prirodna rješenja, a koja pomažu umanjiti ovisnost o sivoj infrastrukturi, koja je najčešće</w:t>
      </w:r>
      <w:r w:rsidR="005819E8">
        <w:t xml:space="preserve"> </w:t>
      </w:r>
      <w:r>
        <w:t>daleko skuplja za izvođenje i održavanje“</w:t>
      </w:r>
      <w:r w:rsidR="0066796D">
        <w:t xml:space="preserve">. </w:t>
      </w:r>
      <w:r>
        <w:t>Zelena infrastruktura zajedno</w:t>
      </w:r>
      <w:r w:rsidR="0066796D">
        <w:t xml:space="preserve"> </w:t>
      </w:r>
      <w:r>
        <w:t xml:space="preserve">s konceptom kružnog gospodarstva naglasak stavlja na </w:t>
      </w:r>
      <w:r w:rsidR="00DC451F">
        <w:t>„</w:t>
      </w:r>
      <w:r>
        <w:t>brownfield</w:t>
      </w:r>
      <w:r w:rsidR="00DC451F">
        <w:t>“</w:t>
      </w:r>
      <w:r>
        <w:t>, odnosno</w:t>
      </w:r>
      <w:r w:rsidR="0066796D">
        <w:t xml:space="preserve"> </w:t>
      </w:r>
      <w:r>
        <w:t xml:space="preserve">postindustrijska područja. </w:t>
      </w:r>
    </w:p>
    <w:p w:rsidR="009F1091" w:rsidRDefault="009F1091" w:rsidP="00A434A9">
      <w:pPr>
        <w:spacing w:before="240"/>
      </w:pPr>
    </w:p>
    <w:p w:rsidR="0027433A" w:rsidRDefault="0027433A" w:rsidP="00A434A9">
      <w:pPr>
        <w:spacing w:before="240"/>
      </w:pPr>
    </w:p>
    <w:p w:rsidR="00840CC7" w:rsidRPr="00EE58E5" w:rsidRDefault="00840CC7" w:rsidP="00433874">
      <w:pPr>
        <w:pStyle w:val="ListParagraph"/>
        <w:numPr>
          <w:ilvl w:val="1"/>
          <w:numId w:val="6"/>
        </w:numPr>
        <w:spacing w:before="240"/>
        <w:outlineLvl w:val="1"/>
        <w:rPr>
          <w:b/>
          <w:bCs/>
          <w:sz w:val="26"/>
          <w:szCs w:val="26"/>
        </w:rPr>
      </w:pPr>
      <w:bookmarkStart w:id="5" w:name="_Toc200370221"/>
      <w:r w:rsidRPr="00EE58E5">
        <w:rPr>
          <w:b/>
          <w:bCs/>
          <w:sz w:val="26"/>
          <w:szCs w:val="26"/>
        </w:rPr>
        <w:t>Kružno gospodarstvo</w:t>
      </w:r>
      <w:bookmarkEnd w:id="5"/>
    </w:p>
    <w:p w:rsidR="009F1091" w:rsidRDefault="00307BD4" w:rsidP="001D0FE3">
      <w:pPr>
        <w:spacing w:before="240"/>
      </w:pPr>
      <w:r w:rsidRPr="00307BD4">
        <w:t xml:space="preserve">Trenutno gospodarstvo zasniva </w:t>
      </w:r>
      <w:r>
        <w:t xml:space="preserve">se </w:t>
      </w:r>
      <w:r w:rsidRPr="00307BD4">
        <w:t xml:space="preserve">na linearnom modelu koji počiva na pretpostavci kontinuiranog rasta. Navedeni linearni model podrazumijeva stalnu opskrbu prirodnim resursima što uzrokuje dugoročnu neodrživost tog modela. Osim toga, navedeni model uzrokuje velike količine otpada koji negativno utječu na okoliš i ljudsko zdravlje. </w:t>
      </w:r>
      <w:r>
        <w:t>Kao alternativa takvom sustavu</w:t>
      </w:r>
      <w:r w:rsidR="00A34B84">
        <w:t xml:space="preserve">, odnosno kao rješenje </w:t>
      </w:r>
      <w:r w:rsidR="00667B5D">
        <w:t>postojećih problema</w:t>
      </w:r>
      <w:r>
        <w:t xml:space="preserve"> nameće se </w:t>
      </w:r>
      <w:r w:rsidR="00667B5D">
        <w:t>k</w:t>
      </w:r>
      <w:r w:rsidR="007661DE" w:rsidRPr="007661DE">
        <w:t>ružno gospodarstvo</w:t>
      </w:r>
      <w:r w:rsidR="0079454C">
        <w:t>. Kružno gospodarstvo</w:t>
      </w:r>
      <w:r w:rsidR="007661DE" w:rsidRPr="007661DE">
        <w:t xml:space="preserve"> sustav </w:t>
      </w:r>
      <w:r w:rsidR="00D472E2">
        <w:t xml:space="preserve">je </w:t>
      </w:r>
      <w:r w:rsidR="007661DE" w:rsidRPr="007661DE">
        <w:t xml:space="preserve">proizvodnje i potrošnje koji omogućava održivu uporabu prirodnih resursa putem </w:t>
      </w:r>
      <w:r w:rsidR="00D472E2">
        <w:t>oporabe</w:t>
      </w:r>
      <w:r w:rsidR="006E082E">
        <w:t>. Takav sustav omogućava</w:t>
      </w:r>
      <w:r w:rsidR="00D472E2">
        <w:t xml:space="preserve"> ponovn</w:t>
      </w:r>
      <w:r w:rsidR="006E082E">
        <w:t>u</w:t>
      </w:r>
      <w:r w:rsidR="00D472E2">
        <w:t xml:space="preserve"> uporab</w:t>
      </w:r>
      <w:r w:rsidR="006E082E">
        <w:t>u</w:t>
      </w:r>
      <w:r w:rsidR="00F64F7D">
        <w:t xml:space="preserve"> otpada</w:t>
      </w:r>
      <w:r w:rsidR="009C56B1">
        <w:t xml:space="preserve"> kroz</w:t>
      </w:r>
      <w:r w:rsidR="007661DE" w:rsidRPr="007661DE">
        <w:t xml:space="preserve"> recikliranj</w:t>
      </w:r>
      <w:r w:rsidR="00F03BE3">
        <w:t>e</w:t>
      </w:r>
      <w:r w:rsidR="007661DE" w:rsidRPr="007661DE">
        <w:t xml:space="preserve"> </w:t>
      </w:r>
      <w:r w:rsidR="00F169FE">
        <w:t>i obnovu. Recikliranjem otpada stvara</w:t>
      </w:r>
      <w:r w:rsidR="00CC38CF">
        <w:t>ju se novi</w:t>
      </w:r>
      <w:r w:rsidR="00F03BE3">
        <w:t xml:space="preserve"> </w:t>
      </w:r>
      <w:r w:rsidR="007661DE" w:rsidRPr="007661DE">
        <w:t>proizvod</w:t>
      </w:r>
      <w:r w:rsidR="00AA1944">
        <w:t>i</w:t>
      </w:r>
      <w:r w:rsidR="007661DE" w:rsidRPr="007661DE">
        <w:t xml:space="preserve"> i materijal</w:t>
      </w:r>
      <w:r w:rsidR="00AA1944">
        <w:t>i</w:t>
      </w:r>
      <w:r w:rsidR="007661DE" w:rsidRPr="007661DE">
        <w:t xml:space="preserve">, što smanjuje </w:t>
      </w:r>
      <w:r w:rsidR="00782468">
        <w:t xml:space="preserve">potrebu za </w:t>
      </w:r>
      <w:r w:rsidR="00345C75">
        <w:t>e</w:t>
      </w:r>
      <w:r w:rsidR="00AA1944">
        <w:t>ks</w:t>
      </w:r>
      <w:r w:rsidR="00345C75">
        <w:t xml:space="preserve">ploatacijom prirodnih </w:t>
      </w:r>
      <w:r w:rsidR="000220D5">
        <w:t>resursa,</w:t>
      </w:r>
      <w:r w:rsidR="003509F9">
        <w:t xml:space="preserve"> a ujedno smanjuje</w:t>
      </w:r>
      <w:r w:rsidR="000220D5">
        <w:t xml:space="preserve"> </w:t>
      </w:r>
      <w:r w:rsidR="007661DE" w:rsidRPr="007661DE">
        <w:t xml:space="preserve">količinu otpada, ekološki otisak i ovisnost o ograničenim resursima. </w:t>
      </w:r>
    </w:p>
    <w:p w:rsidR="00D22E0C" w:rsidRPr="00EE58E5" w:rsidRDefault="00D22E0C" w:rsidP="00433874">
      <w:pPr>
        <w:pStyle w:val="ListParagraph"/>
        <w:numPr>
          <w:ilvl w:val="1"/>
          <w:numId w:val="6"/>
        </w:numPr>
        <w:spacing w:before="240"/>
        <w:outlineLvl w:val="1"/>
        <w:rPr>
          <w:b/>
          <w:bCs/>
          <w:sz w:val="26"/>
          <w:szCs w:val="26"/>
        </w:rPr>
      </w:pPr>
      <w:bookmarkStart w:id="6" w:name="_Toc200370222"/>
      <w:r w:rsidRPr="00EE58E5">
        <w:rPr>
          <w:b/>
          <w:bCs/>
          <w:sz w:val="26"/>
          <w:szCs w:val="26"/>
        </w:rPr>
        <w:t>Zakonodavni okvir</w:t>
      </w:r>
      <w:bookmarkEnd w:id="6"/>
    </w:p>
    <w:p w:rsidR="00643583" w:rsidRPr="00AD5E30" w:rsidRDefault="00694506" w:rsidP="00AD5E30">
      <w:pPr>
        <w:spacing w:before="240"/>
      </w:pPr>
      <w:r>
        <w:t>Zakonodavni okvir</w:t>
      </w:r>
      <w:r w:rsidR="0025595C">
        <w:t xml:space="preserve"> koji se nalazi</w:t>
      </w:r>
      <w:r>
        <w:t xml:space="preserve"> u vezi sa </w:t>
      </w:r>
      <w:r w:rsidR="00401C53">
        <w:t xml:space="preserve">zelenom </w:t>
      </w:r>
      <w:r w:rsidR="00631AB7">
        <w:t>infrastrukturom</w:t>
      </w:r>
      <w:r w:rsidR="00401C53">
        <w:t xml:space="preserve"> i kružnim gospodarenjem</w:t>
      </w:r>
      <w:r w:rsidR="00643583" w:rsidRPr="00AD5E30">
        <w:t>:</w:t>
      </w:r>
    </w:p>
    <w:p w:rsidR="00566CD1" w:rsidRDefault="00566CD1" w:rsidP="00AD5E30">
      <w:pPr>
        <w:spacing w:before="240"/>
      </w:pPr>
      <w:r w:rsidRPr="00900FEC">
        <w:rPr>
          <w:b/>
          <w:bCs/>
        </w:rPr>
        <w:t>Zakon o zaštiti prirode</w:t>
      </w:r>
      <w:r>
        <w:t xml:space="preserve"> </w:t>
      </w:r>
      <w:r w:rsidR="0095360B" w:rsidRPr="0095360B">
        <w:t>("Narodne novine" br. 80/13., 15/18., 14/19., 127/19., 155/23.)</w:t>
      </w:r>
      <w:r w:rsidR="00C75546">
        <w:t xml:space="preserve">. </w:t>
      </w:r>
      <w:r w:rsidR="009124F2" w:rsidRPr="009124F2">
        <w:t>Ovim se Zakonom uređuje sustav zaštite i cjelovitog očuvanja prirode i njezinih dijelova te druga pitanja s tim u vezi.</w:t>
      </w:r>
      <w:r w:rsidR="00546C99">
        <w:t xml:space="preserve"> </w:t>
      </w:r>
      <w:r w:rsidR="00CC2A69" w:rsidRPr="00CC2A69">
        <w:t>Priroda je u smislu ovoga Zakona sveukupna bioraznolikost, krajobrazna raznolikost i georaznolikost.</w:t>
      </w:r>
      <w:r w:rsidR="00CC2A69">
        <w:t xml:space="preserve"> </w:t>
      </w:r>
      <w:r w:rsidR="00546C99" w:rsidRPr="00546C99">
        <w:t>Zaštita krajobraza podrazumijeva planiranje i provedbu mjera kojima se sprječavaju neželjene promjene, narušavanje ili uništavanje značajnih i karakterističnih obilježja krajobraza, uključujući i ona koja se na temelju svoje linearne i kontinuirane strukture i funkcije bitna za migraciju, širenje i genetsku razmjenu vrsta, njihove raznolikosti, iznimnosti i kulturnih vrijednosti te omogućavanje održivih multifunkcionalnih i/ili tradicionalnih načina korištenja krajobraza.</w:t>
      </w:r>
      <w:r w:rsidR="00CC2A69">
        <w:t xml:space="preserve"> </w:t>
      </w:r>
      <w:r w:rsidR="00546C99" w:rsidRPr="00546C99">
        <w:t>Zaštita krajobraza temelji se na razvrstavanju krajobraza prema njihovim prirodnim i/ili stvorenim obilježjima u krajobrazne tipove te strukturiranju međusobno povezanih i multifunkcionalnih mreža zelene/krajobrazne infrastrukture na lokalnoj, regionalnoj i nacionalnoj razini.</w:t>
      </w:r>
    </w:p>
    <w:p w:rsidR="00550EA0" w:rsidRPr="0031382F" w:rsidRDefault="00643583" w:rsidP="00AD5E30">
      <w:pPr>
        <w:spacing w:before="240"/>
      </w:pPr>
      <w:r w:rsidRPr="00900FEC">
        <w:rPr>
          <w:b/>
          <w:bCs/>
        </w:rPr>
        <w:t>Zakon o gradnji</w:t>
      </w:r>
      <w:r w:rsidRPr="00AD5E30">
        <w:t xml:space="preserve"> </w:t>
      </w:r>
      <w:r w:rsidR="001F7AA1" w:rsidRPr="001F7AA1">
        <w:t>("Narodne novine" br. 153/13., 20/17., 39/19., 125/19.)</w:t>
      </w:r>
      <w:r w:rsidR="001F7AA1">
        <w:t xml:space="preserve">. </w:t>
      </w:r>
      <w:r w:rsidR="00034C39" w:rsidRPr="00034C39">
        <w:t xml:space="preserve">Ovim se Zakonom uređuje projektiranje, građenje, uporaba i održavanje građevina te provedba upravnih i drugih postupaka s tim u vezi radi osiguranja zaštite i uređenja prostora u skladu s propisima koji uređuju prostorno uređenje te osiguranja temeljnih zahtjeva za građevinu i drugih uvjeta </w:t>
      </w:r>
      <w:r w:rsidR="00034C39" w:rsidRPr="00034C39">
        <w:lastRenderedPageBreak/>
        <w:t>propisanih za građevine ovim Zakonom i propisima donesenim na temelju ovoga Zakona i posebnim propisima.</w:t>
      </w:r>
      <w:r w:rsidR="003D30A2">
        <w:t xml:space="preserve"> </w:t>
      </w:r>
      <w:r w:rsidRPr="00AD5E30">
        <w:t>Zakonom o gradnji definirano je donošenje Programa razvoja zelene infrastrukture u urbanim područjima za razdoblje 2021. do 2030. godine kojim se razrađuju ciljevi i mjere za razvoj zelene infrastrukture u urbanim područjima radi uspostave održivih, sigurnih i otpornih gradova i naselja kroz povećanje energetske učinkovitosti zgrada i građevinskih područja, razvoj zelene infrastrukture u zgradarstvu te urbanu preobrazbu i urbanu sanaciju</w:t>
      </w:r>
      <w:r w:rsidR="00E518DA">
        <w:t>.</w:t>
      </w:r>
      <w:r w:rsidRPr="00AD5E30">
        <w:t xml:space="preserve"> </w:t>
      </w:r>
      <w:r w:rsidR="00772C4B">
        <w:t xml:space="preserve">Osim navedenog, definirano je i </w:t>
      </w:r>
      <w:r w:rsidR="0010312B">
        <w:t xml:space="preserve">donošenje </w:t>
      </w:r>
      <w:r w:rsidRPr="00AD5E30">
        <w:t xml:space="preserve">Programa razvoja kružnog gospodarenja prostorom i zgradama za razdoblje 2021. do 2030. godine u kojem se razrađuju ciljevi i mjere za kružno gospodarenje prostorom i zgradama kojima se među ostalim potiču mjere kružnosti kod planiranja novih zgrada, ponovno </w:t>
      </w:r>
      <w:r w:rsidRPr="00010991">
        <w:t>korištenje napuštenih i/ili zapuštenih i produljenje trajnosti postojećih prostora i zgrada, smanjenje količine građevinskog otpada te povećanje energetske učinkovitosti zgrada.</w:t>
      </w:r>
    </w:p>
    <w:p w:rsidR="00B01199" w:rsidRDefault="0031382F" w:rsidP="00AD5E30">
      <w:pPr>
        <w:spacing w:before="240"/>
      </w:pPr>
      <w:r w:rsidRPr="00900FEC">
        <w:rPr>
          <w:b/>
          <w:bCs/>
        </w:rPr>
        <w:t>Zakonom o prostornom uređenju</w:t>
      </w:r>
      <w:r w:rsidRPr="005E24AD">
        <w:t xml:space="preserve"> </w:t>
      </w:r>
      <w:r w:rsidR="0089045B" w:rsidRPr="005E24AD">
        <w:t xml:space="preserve">("Narodne novine" br. 153/13., 65/17., 114/18., 39/19., 98/19., 67/23.) </w:t>
      </w:r>
      <w:r w:rsidRPr="005E24AD">
        <w:t xml:space="preserve">uređuje se sustav prostornog uređenja: ciljevi, načela i subjekti prostornog uređenja, praćenje stanja u prostoru i području prostornog uređenja, uvjeti planiranja prostora, donošenje Strategije prostornog razvoja Republike Hrvatske, prostorni planovi uključujući njihovu izradu i postupak donošenja, provedbu prostornih planova, uređenje građevinskog zemljišta, imovinski instituti uređenja građevinskog zemljišta i nadzor. Osim </w:t>
      </w:r>
      <w:r w:rsidR="005E24AD">
        <w:t>navedenog</w:t>
      </w:r>
      <w:r w:rsidRPr="005E24AD">
        <w:t xml:space="preserve">, prostornim se uređenjem osiguravaju uvjeti za korištenje (gospodarenje), zaštitu i upravljanje prostorom Republike Hrvatske te zaštićenim ekološko – ribolovnim </w:t>
      </w:r>
      <w:r w:rsidRPr="0031382F">
        <w:t>pojasom i epikontinentalnim pojasom kao osobito vrijednim i ograničenim nacionalnim dobrom, te se time ostvaruju pretpostavke za društveni i gospodarski razvoj, zaštitu okoliša i prirode, vrsnoću gradnje i racionalno korištenje prirodnih i kulturnih dobara.</w:t>
      </w:r>
      <w:r w:rsidR="00962932">
        <w:t xml:space="preserve"> </w:t>
      </w:r>
      <w:r w:rsidR="000874C8">
        <w:t>Zakon definira zelenu infrastrukturu kao</w:t>
      </w:r>
      <w:r w:rsidR="000874C8" w:rsidRPr="000874C8">
        <w:t xml:space="preserve"> planski osmišljene zelene i vodne površine te druga prostorna rješenja temeljena na prirodi koja se primjenjuju unutar gradova i općina, a kojima se pridonosi očuvanju, poboljšanju i obnavljanju prirode, prirodnih funkcija i procesa radi postizanja ekoloških, gospodarskih i društvenih koristi održivoga razvoja.</w:t>
      </w:r>
      <w:r w:rsidR="00B01199">
        <w:t xml:space="preserve"> </w:t>
      </w:r>
      <w:r w:rsidR="00DA28F5">
        <w:t>Zakon podržava n</w:t>
      </w:r>
      <w:r w:rsidR="00945DEE">
        <w:t xml:space="preserve">ačelo prostorne održivosti </w:t>
      </w:r>
      <w:r w:rsidR="003D1E4C">
        <w:t>razvitka</w:t>
      </w:r>
      <w:r w:rsidR="00BF42E7">
        <w:t xml:space="preserve">. </w:t>
      </w:r>
      <w:r w:rsidR="00847FC4" w:rsidRPr="00847FC4">
        <w:t>Održivi razvitak podržava se i kružnim gospodarenjem prostorom i građevinama tako da se očuvaju postojeći resursi uređenjem i revitalizacijom prostora i ponovnom uporabom građevina kako bi se stvorila dodatna duža vrijednost i omogućilo učinkovito gospodarenje resursima.</w:t>
      </w:r>
    </w:p>
    <w:p w:rsidR="0025595C" w:rsidRPr="00AD5E30" w:rsidRDefault="00F95807" w:rsidP="0025595C">
      <w:pPr>
        <w:spacing w:before="240"/>
      </w:pPr>
      <w:r>
        <w:t xml:space="preserve">Strategije </w:t>
      </w:r>
      <w:r w:rsidR="00526DB6">
        <w:t xml:space="preserve">i </w:t>
      </w:r>
      <w:r w:rsidR="004B3CD7">
        <w:t>planovi</w:t>
      </w:r>
      <w:r w:rsidR="00912C25">
        <w:t xml:space="preserve"> </w:t>
      </w:r>
      <w:r w:rsidR="0025595C">
        <w:t>koji se nalazi u vezi sa zelenom infrastrukturom i kružnim gospodarenjem</w:t>
      </w:r>
      <w:r w:rsidR="0025595C" w:rsidRPr="00AD5E30">
        <w:t>:</w:t>
      </w:r>
    </w:p>
    <w:p w:rsidR="00550EA0" w:rsidRDefault="000E7C36" w:rsidP="001D0FE3">
      <w:pPr>
        <w:spacing w:before="240"/>
      </w:pPr>
      <w:r w:rsidRPr="00900FEC">
        <w:rPr>
          <w:b/>
          <w:bCs/>
        </w:rPr>
        <w:lastRenderedPageBreak/>
        <w:t>Strategija</w:t>
      </w:r>
      <w:r w:rsidR="000D190A" w:rsidRPr="00900FEC">
        <w:rPr>
          <w:b/>
          <w:bCs/>
        </w:rPr>
        <w:t xml:space="preserve"> i akcijski plan zaštite prirode Republike Hrvatske za razdoblje od 2017. do 2025. godine</w:t>
      </w:r>
      <w:r w:rsidR="007810D7" w:rsidRPr="00900FEC">
        <w:rPr>
          <w:b/>
          <w:bCs/>
        </w:rPr>
        <w:t> </w:t>
      </w:r>
      <w:r w:rsidR="007810D7" w:rsidRPr="007810D7">
        <w:t>("Narodne novine" br. 72/17.)</w:t>
      </w:r>
      <w:r w:rsidR="007810D7">
        <w:t xml:space="preserve"> </w:t>
      </w:r>
      <w:r w:rsidR="00137722">
        <w:t xml:space="preserve">napominje kako </w:t>
      </w:r>
      <w:r w:rsidR="000B1FDC">
        <w:t>uključivanje zelene infrastrukture u prostorno planiranje može znatno doprinijeti smanjenju fragmentacije staništa.</w:t>
      </w:r>
      <w:r w:rsidR="00982A1C">
        <w:t xml:space="preserve"> Stoga strategija navodi </w:t>
      </w:r>
      <w:r w:rsidR="009F0A2D">
        <w:t xml:space="preserve">kao jednu od aktivnosti </w:t>
      </w:r>
      <w:r w:rsidR="00326A0A">
        <w:t>provođenje mjera očuvanja i obnove zelene infrastrukture</w:t>
      </w:r>
      <w:r w:rsidR="00FA1A90">
        <w:t>.</w:t>
      </w:r>
    </w:p>
    <w:p w:rsidR="00550EA0" w:rsidRDefault="008A0FD0" w:rsidP="001D0FE3">
      <w:pPr>
        <w:spacing w:before="240"/>
      </w:pPr>
      <w:r w:rsidRPr="00900FEC">
        <w:rPr>
          <w:b/>
          <w:bCs/>
        </w:rPr>
        <w:t>Strategija prilagodbe klimatskim promjenama u Republici Hrvatskoj za razdoblje do 2040. godine s pogledom na 2070. godinu</w:t>
      </w:r>
      <w:r>
        <w:t xml:space="preserve"> </w:t>
      </w:r>
      <w:r w:rsidR="008E13A9" w:rsidRPr="008E13A9">
        <w:t>("Narodne novine" br. 46/20.)</w:t>
      </w:r>
      <w:r w:rsidR="008E13A9">
        <w:t xml:space="preserve"> </w:t>
      </w:r>
      <w:r w:rsidR="00DB153D">
        <w:t xml:space="preserve">navodi zelenu infrastrukturu kao </w:t>
      </w:r>
      <w:r w:rsidR="00A32F3E">
        <w:t xml:space="preserve">rješenje za jačanje otpornosti na klimatske promjene u urbanim i ruralnim sredinama. </w:t>
      </w:r>
      <w:r w:rsidR="00157F3E">
        <w:t xml:space="preserve">Područja koja su ugrožena </w:t>
      </w:r>
      <w:r w:rsidR="005A2C6B">
        <w:t xml:space="preserve">zbog opasnosti od pojave toplinskih otoka i ekstremnih oborina </w:t>
      </w:r>
      <w:r w:rsidR="000F4728">
        <w:t xml:space="preserve">Strategijom su predviđena kao </w:t>
      </w:r>
      <w:r w:rsidR="00A43B0E">
        <w:t xml:space="preserve">ona </w:t>
      </w:r>
      <w:r w:rsidR="007404B3">
        <w:t xml:space="preserve">u kojima </w:t>
      </w:r>
      <w:r w:rsidR="00CA46B9">
        <w:t xml:space="preserve">je povećanje površina zelene infrastrukture </w:t>
      </w:r>
      <w:r w:rsidR="00162009">
        <w:t xml:space="preserve">nužno, odnosno </w:t>
      </w:r>
      <w:r w:rsidR="00F60C78">
        <w:t xml:space="preserve">zelena infrastruktura smanjuje rizik i ranjivost </w:t>
      </w:r>
      <w:r w:rsidR="00C845F5">
        <w:t xml:space="preserve">takvih područja </w:t>
      </w:r>
      <w:r w:rsidR="00F60C78">
        <w:t xml:space="preserve">na navedene vremenske prilike. </w:t>
      </w:r>
      <w:r w:rsidR="000E59EC">
        <w:t xml:space="preserve">Strategija definira </w:t>
      </w:r>
      <w:r w:rsidR="00F42431">
        <w:t>z</w:t>
      </w:r>
      <w:r w:rsidR="00F42431" w:rsidRPr="00F42431">
        <w:t>elen</w:t>
      </w:r>
      <w:r w:rsidR="00F42431">
        <w:t>u</w:t>
      </w:r>
      <w:r w:rsidR="00F42431" w:rsidRPr="00F42431">
        <w:t xml:space="preserve"> infrastruktur</w:t>
      </w:r>
      <w:r w:rsidR="00F42431">
        <w:t>u</w:t>
      </w:r>
      <w:r w:rsidR="00F42431" w:rsidRPr="00F42431">
        <w:t xml:space="preserve"> </w:t>
      </w:r>
      <w:r w:rsidR="00F42431">
        <w:t>kao</w:t>
      </w:r>
      <w:r w:rsidR="00F42431" w:rsidRPr="00F42431">
        <w:t xml:space="preserve"> strateški planiran</w:t>
      </w:r>
      <w:r w:rsidR="00F42431">
        <w:t>u</w:t>
      </w:r>
      <w:r w:rsidR="00F42431" w:rsidRPr="00F42431">
        <w:t xml:space="preserve"> mrež</w:t>
      </w:r>
      <w:r w:rsidR="00F42431">
        <w:t>u</w:t>
      </w:r>
      <w:r w:rsidR="00F42431" w:rsidRPr="00F42431">
        <w:t xml:space="preserve"> prirodnih i polu-prirodnih područja s ostalim ekološkim značajkama koje su planirane na način da pružaju široki spektar usluga ekosustava, a uključuje zelene prostore (ili plave, ako se radi o vodenim ekosustavima) i druge fizičke značajke u kopnenim (uključujući obalne) i morskim područjima. Pod zelenom infrastrukturom se ne misli samo na zelene prostore kao što su parkovi i otvoreni prostori, nego također na plavu infrastrukturu koja uključuje urbanu odvodnju i odvodne jarke, močvare, rijeke, potoke, bare, lokve, mrtvaje, kanale i njihove nasipe kao i ostale vodotoke. Zaštićena područja i područja ekološke mreže (Natura 2000) dio su zelene infrastrukture.</w:t>
      </w:r>
    </w:p>
    <w:p w:rsidR="00550EA0" w:rsidRDefault="00513B1C" w:rsidP="001D0FE3">
      <w:pPr>
        <w:spacing w:before="240"/>
      </w:pPr>
      <w:r w:rsidRPr="00900FEC">
        <w:rPr>
          <w:b/>
          <w:bCs/>
        </w:rPr>
        <w:t>Strategija prostornog razvoja Republike Hrvatske</w:t>
      </w:r>
      <w:r>
        <w:t xml:space="preserve"> </w:t>
      </w:r>
      <w:r w:rsidR="00412318" w:rsidRPr="00412318">
        <w:t>("Narodne novine" br. 106/17.)</w:t>
      </w:r>
      <w:r w:rsidR="00412318">
        <w:t xml:space="preserve"> </w:t>
      </w:r>
      <w:r w:rsidR="00177372">
        <w:t>pod projekt</w:t>
      </w:r>
      <w:r w:rsidR="005D422C">
        <w:t>ima</w:t>
      </w:r>
      <w:r w:rsidR="002D57A6">
        <w:t xml:space="preserve"> koji omogućavaju otpornost na </w:t>
      </w:r>
      <w:r w:rsidR="008D082A">
        <w:t>klimatske promjene</w:t>
      </w:r>
      <w:r w:rsidR="005D422C">
        <w:t xml:space="preserve"> navodi jačanje prirodnog kapitala planiranjem razvoja zelene infrastrukture. </w:t>
      </w:r>
    </w:p>
    <w:p w:rsidR="00550EA0" w:rsidRDefault="00B9113C" w:rsidP="001D0FE3">
      <w:pPr>
        <w:spacing w:before="240"/>
      </w:pPr>
      <w:r>
        <w:t xml:space="preserve">Kao prioritet provedbe politike na području održivog okoliša </w:t>
      </w:r>
      <w:r w:rsidR="008E747E">
        <w:t xml:space="preserve">između ostaloga </w:t>
      </w:r>
      <w:r w:rsidR="003A56FC" w:rsidRPr="00900FEC">
        <w:rPr>
          <w:b/>
          <w:bCs/>
        </w:rPr>
        <w:t>Nacionalna razvojna strategija do 2030 godine</w:t>
      </w:r>
      <w:r w:rsidR="003A56FC">
        <w:t xml:space="preserve"> </w:t>
      </w:r>
      <w:r w:rsidR="00673DCE" w:rsidRPr="00673DCE">
        <w:t>("Narodne novine" br. 13/21.)</w:t>
      </w:r>
      <w:r w:rsidR="00673DCE">
        <w:t xml:space="preserve"> </w:t>
      </w:r>
      <w:r w:rsidR="003A56FC">
        <w:t xml:space="preserve">navodi razvoj zelene infrastrukture na urbanim područjima i stvaranje zelenih gradova. </w:t>
      </w:r>
    </w:p>
    <w:p w:rsidR="006B3A01" w:rsidRDefault="00A02A1B" w:rsidP="00CE0DB6">
      <w:pPr>
        <w:spacing w:before="240"/>
      </w:pPr>
      <w:r w:rsidRPr="00A02A1B">
        <w:t xml:space="preserve">Koncept kružnog gospodarstva povezuje se s ciljevima održivog razvoja Ujedinjenih naroda – </w:t>
      </w:r>
      <w:r w:rsidRPr="00900FEC">
        <w:rPr>
          <w:b/>
          <w:bCs/>
        </w:rPr>
        <w:t>Programom Ujedinjenih naroda za održivi razvoj 2030</w:t>
      </w:r>
      <w:r w:rsidRPr="00A02A1B">
        <w:t xml:space="preserve"> (Program 2030), </w:t>
      </w:r>
      <w:r w:rsidR="00D732D7">
        <w:t xml:space="preserve">a </w:t>
      </w:r>
      <w:r w:rsidRPr="00A02A1B">
        <w:t xml:space="preserve">posebno putem cilja koji naglašava razvoj </w:t>
      </w:r>
      <w:r w:rsidR="00D732D7">
        <w:t xml:space="preserve">sigurnih, otpornih, </w:t>
      </w:r>
      <w:r w:rsidRPr="00A02A1B">
        <w:t>uključivih</w:t>
      </w:r>
      <w:r w:rsidR="001E316C">
        <w:t>,</w:t>
      </w:r>
      <w:r w:rsidRPr="00A02A1B">
        <w:t xml:space="preserve"> održivih gradova i naselja. </w:t>
      </w:r>
      <w:r w:rsidR="00EF5FF4">
        <w:t>Upotreba</w:t>
      </w:r>
      <w:r w:rsidRPr="00A02A1B">
        <w:t xml:space="preserve"> postojećih prostora igra ključnu ulogu u </w:t>
      </w:r>
      <w:r w:rsidR="000F6D4F" w:rsidRPr="00A02A1B">
        <w:t>spr</w:t>
      </w:r>
      <w:r w:rsidR="000F6D4F">
        <w:t>ječ</w:t>
      </w:r>
      <w:r w:rsidR="000F6D4F" w:rsidRPr="00A02A1B">
        <w:t>avanju</w:t>
      </w:r>
      <w:r w:rsidRPr="00A02A1B">
        <w:t xml:space="preserve"> nekontroliranog širenja građevinskih zemljišta. Promoviranje kružnog gospodarstva također doprinosi ostvarivanju ciljeva </w:t>
      </w:r>
      <w:r w:rsidRPr="00900FEC">
        <w:rPr>
          <w:b/>
          <w:bCs/>
        </w:rPr>
        <w:lastRenderedPageBreak/>
        <w:t>Europskog zelenog plana</w:t>
      </w:r>
      <w:r w:rsidRPr="00A02A1B">
        <w:t>, koji je ključni dio strategije Europske unije za implementaciju Programa 2030. Time se teži postizanju ciljeva održivog razvoja i klimatske neutralnosti unutar Europske unije.</w:t>
      </w:r>
    </w:p>
    <w:p w:rsidR="00C03104" w:rsidRDefault="00F27D78" w:rsidP="00831C93">
      <w:pPr>
        <w:pStyle w:val="Heading1"/>
        <w:numPr>
          <w:ilvl w:val="0"/>
          <w:numId w:val="1"/>
        </w:numPr>
        <w:rPr>
          <w:rFonts w:ascii="Times New Roman" w:hAnsi="Times New Roman" w:cs="Times New Roman"/>
          <w:b/>
          <w:color w:val="auto"/>
        </w:rPr>
      </w:pPr>
      <w:bookmarkStart w:id="7" w:name="_Toc200370223"/>
      <w:r w:rsidRPr="00DA4D91">
        <w:rPr>
          <w:rFonts w:ascii="Times New Roman" w:hAnsi="Times New Roman" w:cs="Times New Roman"/>
          <w:b/>
          <w:color w:val="auto"/>
        </w:rPr>
        <w:t>Poveznica na programe ZI i KG i NPOO</w:t>
      </w:r>
      <w:bookmarkEnd w:id="7"/>
    </w:p>
    <w:p w:rsidR="00F31FAE" w:rsidRDefault="00F31FAE" w:rsidP="00F31FAE">
      <w:r w:rsidRPr="00F31FAE">
        <w:t xml:space="preserve">Strategija zelene urbane obnove </w:t>
      </w:r>
      <w:r w:rsidR="004C5588">
        <w:t xml:space="preserve">Općine </w:t>
      </w:r>
      <w:r w:rsidR="00503A04">
        <w:t>Pitomača</w:t>
      </w:r>
      <w:r w:rsidRPr="00F31FAE">
        <w:t xml:space="preserve"> doprinosi ciljevima Programa razvoja zelene infrastrukture (ZI), Programa kružnog gospodarenja (KG) i Nacionalnog plana oporavka i otpornosti (NPOO). Kroz skup međusobno povezanih aktivnosti i projekata, ova strategija usklađena je s definiranim srednjoročnim ciljevima razvoja </w:t>
      </w:r>
      <w:r w:rsidR="00F02E2A">
        <w:t xml:space="preserve">Općine </w:t>
      </w:r>
      <w:r w:rsidR="00503A04">
        <w:t>Pitomača</w:t>
      </w:r>
      <w:r w:rsidRPr="00F31FAE">
        <w:t>, usmjeravajući ulaganja u zelenu infrastrukturu i kružno gospodarenje.</w:t>
      </w:r>
    </w:p>
    <w:p w:rsidR="00952A11" w:rsidRPr="00F31FAE" w:rsidRDefault="00952A11" w:rsidP="00F31FAE"/>
    <w:p w:rsidR="00F31FAE" w:rsidRPr="00F31FAE" w:rsidRDefault="00F31FAE" w:rsidP="00E50740">
      <w:pPr>
        <w:pStyle w:val="Heading2"/>
        <w:numPr>
          <w:ilvl w:val="1"/>
          <w:numId w:val="1"/>
        </w:numPr>
        <w:rPr>
          <w:b/>
          <w:bCs/>
        </w:rPr>
      </w:pPr>
      <w:bookmarkStart w:id="8" w:name="_Toc200370224"/>
      <w:r w:rsidRPr="00F31FAE">
        <w:rPr>
          <w:b/>
          <w:bCs/>
        </w:rPr>
        <w:t>Program razvoja zelene infrastrukture (ZI)</w:t>
      </w:r>
      <w:bookmarkEnd w:id="8"/>
    </w:p>
    <w:p w:rsidR="00F31FAE" w:rsidRPr="00F31FAE" w:rsidRDefault="00F31FAE" w:rsidP="00F31FAE">
      <w:r w:rsidRPr="00F31FAE">
        <w:t>Program razvoja zelene infrastrukture u urbanim područjima za razdoblje 2021.-2030. usklađen je sa Zakonom o sustavu strateškog planiranja i upravljanja razvojem Republike Hrvatske te predstavlja srednjoročni akt planiranja. Ovaj program pobliže definira provedbu strateških ciljeva Nacionalne razvojne strategije (NRS) Republike Hrvatske do 2030. godine, te multisektorskih i sektorskih strategija.</w:t>
      </w:r>
    </w:p>
    <w:p w:rsidR="00F31FAE" w:rsidRPr="00F31FAE" w:rsidRDefault="00F31FAE" w:rsidP="00F31FAE">
      <w:r w:rsidRPr="00F31FAE">
        <w:rPr>
          <w:b/>
          <w:bCs/>
        </w:rPr>
        <w:t>Ciljevi razvoja zelene infrastrukture uključuju:</w:t>
      </w:r>
    </w:p>
    <w:p w:rsidR="001442BD" w:rsidRPr="001442BD" w:rsidRDefault="001442BD" w:rsidP="00433874">
      <w:pPr>
        <w:pStyle w:val="ListParagraph"/>
        <w:numPr>
          <w:ilvl w:val="0"/>
          <w:numId w:val="7"/>
        </w:numPr>
        <w:ind w:left="426"/>
      </w:pPr>
      <w:r w:rsidRPr="001442BD">
        <w:rPr>
          <w:b/>
          <w:bCs/>
        </w:rPr>
        <w:t>Kvalitetno planiranje i upravljanje razvojem zelene infrastrukture u urbanim područjima:</w:t>
      </w:r>
      <w:r w:rsidRPr="001442BD">
        <w:t xml:space="preserve"> Strategija će osigurati detaljne smjernice i akcijske planove za razvoj zelene infrastrukture, uključujući zelen</w:t>
      </w:r>
      <w:r>
        <w:t>e</w:t>
      </w:r>
      <w:r w:rsidRPr="001442BD">
        <w:t xml:space="preserve"> koridor</w:t>
      </w:r>
      <w:r>
        <w:t>e</w:t>
      </w:r>
      <w:r w:rsidRPr="001442BD">
        <w:t>, parkov</w:t>
      </w:r>
      <w:r>
        <w:t>e</w:t>
      </w:r>
      <w:r w:rsidRPr="001442BD">
        <w:t xml:space="preserve"> i zelen</w:t>
      </w:r>
      <w:r>
        <w:t>e</w:t>
      </w:r>
      <w:r w:rsidRPr="001442BD">
        <w:t xml:space="preserve"> krovov</w:t>
      </w:r>
      <w:r>
        <w:t>e</w:t>
      </w:r>
      <w:r w:rsidRPr="001442BD">
        <w:t>, čime će se unaprijediti kvaliteta urbanog planiranja.</w:t>
      </w:r>
    </w:p>
    <w:p w:rsidR="001442BD" w:rsidRPr="001442BD" w:rsidRDefault="001442BD" w:rsidP="00433874">
      <w:pPr>
        <w:pStyle w:val="ListParagraph"/>
        <w:numPr>
          <w:ilvl w:val="0"/>
          <w:numId w:val="7"/>
        </w:numPr>
        <w:ind w:left="426"/>
      </w:pPr>
      <w:r w:rsidRPr="001442BD">
        <w:rPr>
          <w:b/>
          <w:bCs/>
        </w:rPr>
        <w:t>Unaprjeđenje, širenje, povezivanje i lako dostupna zelena infrastruktura u urbanim područjima:</w:t>
      </w:r>
      <w:r w:rsidRPr="001442BD">
        <w:t xml:space="preserve"> Provedbom strategije, </w:t>
      </w:r>
      <w:r w:rsidR="004B03AA">
        <w:t>Općina</w:t>
      </w:r>
      <w:r w:rsidR="00503A04">
        <w:t xml:space="preserve"> Pitomača</w:t>
      </w:r>
      <w:r w:rsidRPr="001442BD">
        <w:t xml:space="preserve"> će izgraditi nove i povezati postojeće zelene površine kako bi postale lako dostupne svim građanima, potičući tako rekreaciju i zdrav način života.</w:t>
      </w:r>
    </w:p>
    <w:p w:rsidR="00952A11" w:rsidRDefault="001442BD" w:rsidP="00433874">
      <w:pPr>
        <w:pStyle w:val="ListParagraph"/>
        <w:numPr>
          <w:ilvl w:val="0"/>
          <w:numId w:val="7"/>
        </w:numPr>
        <w:ind w:left="426"/>
      </w:pPr>
      <w:r w:rsidRPr="001442BD">
        <w:rPr>
          <w:b/>
          <w:bCs/>
        </w:rPr>
        <w:t>Povećanje razine znanja i društvene svijesti o održivom razvoju urbanih područja kroz razvoj zelene infrastrukture:</w:t>
      </w:r>
      <w:r w:rsidRPr="001442BD">
        <w:t xml:space="preserve"> Kroz edukativne programe, radionice i kampanje, strategija će informirati građane o važnosti zelene infrastrukture i potaknuti njihovo sudjelovanje u održivim praksama.</w:t>
      </w:r>
    </w:p>
    <w:p w:rsidR="001442BD" w:rsidRPr="00F31FAE" w:rsidRDefault="001442BD" w:rsidP="001442BD">
      <w:pPr>
        <w:pStyle w:val="ListParagraph"/>
        <w:ind w:left="426"/>
      </w:pPr>
    </w:p>
    <w:p w:rsidR="00F31FAE" w:rsidRPr="00F31FAE" w:rsidRDefault="00F31FAE" w:rsidP="0041691B">
      <w:pPr>
        <w:pStyle w:val="Heading2"/>
        <w:numPr>
          <w:ilvl w:val="1"/>
          <w:numId w:val="1"/>
        </w:numPr>
        <w:rPr>
          <w:b/>
          <w:bCs/>
        </w:rPr>
      </w:pPr>
      <w:bookmarkStart w:id="9" w:name="_Toc200370225"/>
      <w:r w:rsidRPr="00F31FAE">
        <w:rPr>
          <w:b/>
          <w:bCs/>
        </w:rPr>
        <w:lastRenderedPageBreak/>
        <w:t>Program kružnog gospodarenja (KG)</w:t>
      </w:r>
      <w:bookmarkEnd w:id="9"/>
    </w:p>
    <w:p w:rsidR="00F31FAE" w:rsidRPr="00F31FAE" w:rsidRDefault="00F31FAE" w:rsidP="00F31FAE">
      <w:r w:rsidRPr="00F31FAE">
        <w:t>Program kružnog gospodarenja prostorom i zgradama definira posebne ciljeve razvoja kružnog gospodarstva, a usklađen je s NRS 2030 i ostalim relevantnim strateškim dokumentima.</w:t>
      </w:r>
    </w:p>
    <w:p w:rsidR="00F31FAE" w:rsidRPr="00F31FAE" w:rsidRDefault="00F31FAE" w:rsidP="00F31FAE">
      <w:r w:rsidRPr="00F31FAE">
        <w:rPr>
          <w:b/>
          <w:bCs/>
        </w:rPr>
        <w:t>Posebni ciljevi razvoja kružnog gospodarenja uključuju:</w:t>
      </w:r>
    </w:p>
    <w:p w:rsidR="00AB6C04" w:rsidRPr="00AB6C04" w:rsidRDefault="00AB6C04" w:rsidP="00433874">
      <w:pPr>
        <w:pStyle w:val="ListParagraph"/>
        <w:numPr>
          <w:ilvl w:val="0"/>
          <w:numId w:val="7"/>
        </w:numPr>
        <w:ind w:left="426"/>
      </w:pPr>
      <w:r w:rsidRPr="00AB6C04">
        <w:rPr>
          <w:b/>
          <w:bCs/>
        </w:rPr>
        <w:t>Razvoj sustava kružnog gospodarenja prostorom i zgradama:</w:t>
      </w:r>
      <w:r w:rsidRPr="00AB6C04">
        <w:t xml:space="preserve"> Strategija predviđa uspostavu digitalne baze podataka o nekorištenim prostorima i zgradama te poticanje njihove obnove i ponovne uporabe, što će smanjiti potrebu za novom izgradnjom i očuvati resurse.</w:t>
      </w:r>
    </w:p>
    <w:p w:rsidR="00AB6C04" w:rsidRPr="00AB6C04" w:rsidRDefault="00AB6C04" w:rsidP="00433874">
      <w:pPr>
        <w:pStyle w:val="ListParagraph"/>
        <w:numPr>
          <w:ilvl w:val="0"/>
          <w:numId w:val="7"/>
        </w:numPr>
        <w:ind w:left="426"/>
      </w:pPr>
      <w:r w:rsidRPr="00AB6C04">
        <w:rPr>
          <w:b/>
          <w:bCs/>
        </w:rPr>
        <w:t>Kružna obnova nekorištenih prostora i zgrada:</w:t>
      </w:r>
      <w:r w:rsidRPr="00AB6C04">
        <w:t xml:space="preserve"> Provedba pilot projekata obnove i adaptacije postojećih objekata za nove namjene, čime će se smanjiti otpad i povećati energetska učinkovitost.</w:t>
      </w:r>
    </w:p>
    <w:p w:rsidR="00F31FAE" w:rsidRDefault="00AB6C04" w:rsidP="00433874">
      <w:pPr>
        <w:pStyle w:val="ListParagraph"/>
        <w:numPr>
          <w:ilvl w:val="0"/>
          <w:numId w:val="7"/>
        </w:numPr>
        <w:ind w:left="426"/>
      </w:pPr>
      <w:r w:rsidRPr="00AB6C04">
        <w:rPr>
          <w:b/>
          <w:bCs/>
        </w:rPr>
        <w:t>Povećanje razine znanja i društvene svijesti o kružnom gospodarenju prostorom i zgradama:</w:t>
      </w:r>
      <w:r w:rsidRPr="00AB6C04">
        <w:t xml:space="preserve"> Strategija će uključivati edukativne programe i informativne kampanje za građane i poslovni sektor, promičući prednosti i mogućnosti kružnog gospodarenja.</w:t>
      </w:r>
    </w:p>
    <w:p w:rsidR="00952A11" w:rsidRPr="00F31FAE" w:rsidRDefault="00952A11" w:rsidP="00952A11">
      <w:pPr>
        <w:ind w:left="720"/>
      </w:pPr>
    </w:p>
    <w:p w:rsidR="00F31FAE" w:rsidRPr="00F31FAE" w:rsidRDefault="00F31FAE" w:rsidP="0041691B">
      <w:pPr>
        <w:pStyle w:val="Heading2"/>
        <w:numPr>
          <w:ilvl w:val="1"/>
          <w:numId w:val="1"/>
        </w:numPr>
        <w:rPr>
          <w:b/>
          <w:bCs/>
        </w:rPr>
      </w:pPr>
      <w:bookmarkStart w:id="10" w:name="_Toc200370226"/>
      <w:r w:rsidRPr="00F31FAE">
        <w:rPr>
          <w:b/>
          <w:bCs/>
        </w:rPr>
        <w:t>Nacionalni plan oporavka i otpornosti (NPOO)</w:t>
      </w:r>
      <w:bookmarkEnd w:id="10"/>
    </w:p>
    <w:p w:rsidR="00F31FAE" w:rsidRPr="00F31FAE" w:rsidRDefault="00F31FAE" w:rsidP="00F31FAE">
      <w:r w:rsidRPr="00F31FAE">
        <w:t>Nacionalni plan oporavka i otpornosti (NPOO) Republike Hrvatske je okvir za korištenje sredstava iz Mehanizma za oporavak i otpornost (RRF) Europske unije. Ovaj plan predviđa ulaganja i reforme usmjerene na digitalnu i zelenu tranziciju, čime se doprinosi oporavku i otpornosti gospodarstva i društva.</w:t>
      </w:r>
    </w:p>
    <w:p w:rsidR="006F2C42" w:rsidRDefault="006F2C42" w:rsidP="00F31FAE">
      <w:pPr>
        <w:rPr>
          <w:b/>
          <w:bCs/>
        </w:rPr>
      </w:pPr>
    </w:p>
    <w:p w:rsidR="00F31FAE" w:rsidRPr="00F31FAE" w:rsidRDefault="00F31FAE" w:rsidP="00F31FAE">
      <w:r w:rsidRPr="00F31FAE">
        <w:rPr>
          <w:b/>
          <w:bCs/>
        </w:rPr>
        <w:t>Cilj reforme C6.1.R5 iz NPOO-a uključuje:</w:t>
      </w:r>
    </w:p>
    <w:p w:rsidR="008C023B" w:rsidRPr="008C023B" w:rsidRDefault="008C023B" w:rsidP="00433874">
      <w:pPr>
        <w:pStyle w:val="ListParagraph"/>
        <w:numPr>
          <w:ilvl w:val="0"/>
          <w:numId w:val="7"/>
        </w:numPr>
        <w:ind w:left="567"/>
      </w:pPr>
      <w:r w:rsidRPr="008C023B">
        <w:rPr>
          <w:b/>
          <w:bCs/>
        </w:rPr>
        <w:t>Uvođenje novog modela strategija zelene urbane obnove:</w:t>
      </w:r>
      <w:r w:rsidRPr="008C023B">
        <w:t xml:space="preserve"> </w:t>
      </w:r>
      <w:r w:rsidR="00DC6367">
        <w:t xml:space="preserve">Općina </w:t>
      </w:r>
      <w:r w:rsidR="00A91047">
        <w:t>Pitomača</w:t>
      </w:r>
      <w:r w:rsidRPr="008C023B">
        <w:t xml:space="preserve"> će usvojiti i implementirati nove pristupe i metode zelene urbane obnove, integrirajući održive prakse i tehnologije u razvoj </w:t>
      </w:r>
      <w:r w:rsidR="00DC6367">
        <w:t>općine</w:t>
      </w:r>
      <w:r w:rsidRPr="008C023B">
        <w:t>.</w:t>
      </w:r>
    </w:p>
    <w:p w:rsidR="008C023B" w:rsidRPr="008C023B" w:rsidRDefault="008C023B" w:rsidP="00433874">
      <w:pPr>
        <w:pStyle w:val="ListParagraph"/>
        <w:numPr>
          <w:ilvl w:val="0"/>
          <w:numId w:val="7"/>
        </w:numPr>
        <w:ind w:left="567"/>
      </w:pPr>
      <w:r w:rsidRPr="008C023B">
        <w:rPr>
          <w:b/>
          <w:bCs/>
        </w:rPr>
        <w:t>Provedbu pilot projekata razvoja zelene infrastrukture i kružnog gospodarenja prostorom i zgradama:</w:t>
      </w:r>
      <w:r w:rsidRPr="008C023B">
        <w:t xml:space="preserve"> Strategija će identificirati i implementirati pilot projekte koji će služiti kao primjeri dobre prakse i model za šire usvajanje održivih rješenja.</w:t>
      </w:r>
    </w:p>
    <w:p w:rsidR="00AB6C04" w:rsidRDefault="008C023B" w:rsidP="00433874">
      <w:pPr>
        <w:pStyle w:val="ListParagraph"/>
        <w:numPr>
          <w:ilvl w:val="0"/>
          <w:numId w:val="7"/>
        </w:numPr>
        <w:ind w:left="567"/>
      </w:pPr>
      <w:r w:rsidRPr="008C023B">
        <w:rPr>
          <w:b/>
          <w:bCs/>
        </w:rPr>
        <w:t>Osiguranje temelja za razvoj održivog prostora s naglaskom na razvoj zelene infrastrukture, integraciju rješenja temeljenih na prirodi, te jačanje otpornosti na rizike i klimatske promjene:</w:t>
      </w:r>
      <w:r w:rsidRPr="008C023B">
        <w:t xml:space="preserve"> Kroz detaljne akcijske planove i projekte, strategija će podržati izgradnju otpornih urbanih sustava koji mogu izdržati klimatske promjene i druge izazove.</w:t>
      </w:r>
    </w:p>
    <w:p w:rsidR="00F31FAE" w:rsidRDefault="00F31FAE" w:rsidP="009D2CAF">
      <w:r w:rsidRPr="00F31FAE">
        <w:lastRenderedPageBreak/>
        <w:t xml:space="preserve">Strategija zelene urbane obnove </w:t>
      </w:r>
      <w:r w:rsidR="00F0684C">
        <w:t xml:space="preserve">Općine </w:t>
      </w:r>
      <w:r w:rsidR="00D83B86">
        <w:t>Pitomača</w:t>
      </w:r>
      <w:r w:rsidRPr="00F31FAE">
        <w:t xml:space="preserve"> doprinosi ostvarivanju ovih ciljeva kroz niz aktivnosti i projekata koji su usklađeni s programima ZI i KG te ciljevima reforme NPOO-a. Implementacija ove strategije pridonijet će stvaranju održivog, sigurnog i otpornog urbanog okruženja, čime će se unaprijediti kvaliteta života svih građana.</w:t>
      </w:r>
    </w:p>
    <w:p w:rsidR="00C03104" w:rsidRDefault="00C03104" w:rsidP="00831C93">
      <w:pPr>
        <w:pStyle w:val="Heading1"/>
        <w:numPr>
          <w:ilvl w:val="0"/>
          <w:numId w:val="1"/>
        </w:numPr>
        <w:rPr>
          <w:rFonts w:ascii="Times New Roman" w:hAnsi="Times New Roman" w:cs="Times New Roman"/>
          <w:b/>
          <w:color w:val="auto"/>
        </w:rPr>
      </w:pPr>
      <w:bookmarkStart w:id="11" w:name="_Toc200370227"/>
      <w:r w:rsidRPr="00DA4D91">
        <w:rPr>
          <w:rFonts w:ascii="Times New Roman" w:hAnsi="Times New Roman" w:cs="Times New Roman"/>
          <w:b/>
          <w:color w:val="auto"/>
        </w:rPr>
        <w:t>Srednjoročna vizija razvoja</w:t>
      </w:r>
      <w:bookmarkEnd w:id="11"/>
    </w:p>
    <w:p w:rsidR="00137B04" w:rsidRDefault="00ED29DF" w:rsidP="00FA73BA">
      <w:r>
        <w:t xml:space="preserve">Općina </w:t>
      </w:r>
      <w:r w:rsidR="00D83B86">
        <w:t>Pitomača</w:t>
      </w:r>
      <w:r w:rsidR="00FA73BA" w:rsidRPr="00FA73BA">
        <w:t>, u skladu s nacionalnim i europskim smjernicama, težeći održivom razvoju i poboljšanju kvalitete života svojih građana, definira</w:t>
      </w:r>
      <w:r w:rsidR="00F75EBE">
        <w:t>la</w:t>
      </w:r>
      <w:r w:rsidR="00FA73BA" w:rsidRPr="00FA73BA">
        <w:t xml:space="preserve"> je srednjoročnu viziju razvoja</w:t>
      </w:r>
      <w:r w:rsidR="00137B04">
        <w:t>:</w:t>
      </w:r>
    </w:p>
    <w:p w:rsidR="00137B04" w:rsidRDefault="00137B04" w:rsidP="00FA73BA"/>
    <w:p w:rsidR="00137B04" w:rsidRPr="00137B04" w:rsidRDefault="00F671E0" w:rsidP="0051064A">
      <w:pPr>
        <w:rPr>
          <w:b/>
          <w:bCs/>
          <w:i/>
          <w:iCs/>
        </w:rPr>
      </w:pPr>
      <w:r w:rsidRPr="00F671E0">
        <w:rPr>
          <w:b/>
          <w:bCs/>
          <w:i/>
          <w:iCs/>
        </w:rPr>
        <w:t xml:space="preserve">Općina </w:t>
      </w:r>
      <w:r w:rsidR="00E3191A" w:rsidRPr="00E3191A">
        <w:rPr>
          <w:b/>
          <w:bCs/>
          <w:i/>
          <w:iCs/>
        </w:rPr>
        <w:t>Pitomača teži postati primjer održivog razvoja kroz poticanje ulaganja u zelene tehnologije, unapređenje prometne i komunalne infrastrukture, očuvanje i razvoj prirodnih i kulturnih resursa te osiguranje dostupnih i kvalitetnih javnih usluga. Razvojni smjer uključuje poticanje održive mobilnosti, unaprjeđenje gospodarenja otpadom, jačanje poljoprivredne i turističke prepoznatljivosti te aktivno uključivanje zajednice u procese donošenja odluka.</w:t>
      </w:r>
    </w:p>
    <w:p w:rsidR="00137B04" w:rsidRDefault="00137B04" w:rsidP="00FA73BA"/>
    <w:p w:rsidR="00FA73BA" w:rsidRPr="00FA73BA" w:rsidRDefault="005756A7" w:rsidP="00FA73BA">
      <w:r>
        <w:t xml:space="preserve">Ključni elementi koje obuhvaća navedena srednjoročna vizija Općine </w:t>
      </w:r>
      <w:r w:rsidR="00431C6C">
        <w:t>Pitomača</w:t>
      </w:r>
      <w:r>
        <w:t xml:space="preserve"> su</w:t>
      </w:r>
      <w:r w:rsidR="00FA73BA" w:rsidRPr="00FA73BA">
        <w:t>:</w:t>
      </w:r>
    </w:p>
    <w:p w:rsidR="003069F0" w:rsidRPr="00C64F57" w:rsidRDefault="00DA3719" w:rsidP="00DA3719">
      <w:pPr>
        <w:rPr>
          <w:b/>
          <w:bCs/>
        </w:rPr>
      </w:pPr>
      <w:r w:rsidRPr="00C64F57">
        <w:rPr>
          <w:b/>
          <w:bCs/>
        </w:rPr>
        <w:t xml:space="preserve">Održiva </w:t>
      </w:r>
      <w:r w:rsidR="00D85624" w:rsidRPr="00C64F57">
        <w:rPr>
          <w:b/>
          <w:bCs/>
        </w:rPr>
        <w:t xml:space="preserve">(funkcionalna) </w:t>
      </w:r>
      <w:r w:rsidRPr="00C64F57">
        <w:rPr>
          <w:b/>
          <w:bCs/>
        </w:rPr>
        <w:t xml:space="preserve">infrastruktura </w:t>
      </w:r>
    </w:p>
    <w:p w:rsidR="00BF28EF" w:rsidRPr="00C64F57" w:rsidRDefault="00BF28EF" w:rsidP="00BF28EF">
      <w:r w:rsidRPr="00C64F57">
        <w:t>Općina Pitomača nastoji unaprijediti infrastrukturu kroz projekte koji smanjuju potrošnju resursa, povećavaju energetsku učinkovitost i doprinose boljoj kvaliteti života.</w:t>
      </w:r>
    </w:p>
    <w:p w:rsidR="00BF28EF" w:rsidRPr="00C64F57" w:rsidRDefault="00BF28EF" w:rsidP="00F80536">
      <w:pPr>
        <w:numPr>
          <w:ilvl w:val="0"/>
          <w:numId w:val="105"/>
        </w:numPr>
      </w:pPr>
      <w:r w:rsidRPr="00C64F57">
        <w:rPr>
          <w:b/>
          <w:bCs/>
        </w:rPr>
        <w:t>Energetska obnova objekata</w:t>
      </w:r>
      <w:r w:rsidRPr="00C64F57">
        <w:t>: Obnova javnih i stambenih zgrada uz primjenu suvremenih tehnologija i korištenje obnovljivih izvora energije poput solarnih sustava i geotermalnih postrojenja.</w:t>
      </w:r>
    </w:p>
    <w:p w:rsidR="00BF28EF" w:rsidRPr="00C64F57" w:rsidRDefault="00BF28EF" w:rsidP="00F80536">
      <w:pPr>
        <w:numPr>
          <w:ilvl w:val="0"/>
          <w:numId w:val="105"/>
        </w:numPr>
      </w:pPr>
      <w:r w:rsidRPr="00C64F57">
        <w:rPr>
          <w:b/>
          <w:bCs/>
        </w:rPr>
        <w:t>Tehnološki napredak</w:t>
      </w:r>
      <w:r w:rsidRPr="00C64F57">
        <w:t>: Implementacija digitalnih rješenja za učinkovitije upravljanje komunalnim uslugama, poput modernizirane javne rasvjete i optimizacije potrošnje vode i energije.</w:t>
      </w:r>
    </w:p>
    <w:p w:rsidR="00A26370" w:rsidRPr="00C22E31" w:rsidRDefault="00DA3719" w:rsidP="00DA3719">
      <w:pPr>
        <w:rPr>
          <w:b/>
          <w:bCs/>
        </w:rPr>
      </w:pPr>
      <w:r w:rsidRPr="00C22E31">
        <w:rPr>
          <w:b/>
          <w:bCs/>
        </w:rPr>
        <w:t>Promet i mobilnost</w:t>
      </w:r>
    </w:p>
    <w:p w:rsidR="00DA3719" w:rsidRPr="00C22E31" w:rsidRDefault="00AF1DAF" w:rsidP="00DA3719">
      <w:r w:rsidRPr="00C22E31">
        <w:t>Promicanje održivog prometa ključ je za smanjenje negativnih učinaka na okoliš i jačanje prometne sigurnosti.</w:t>
      </w:r>
    </w:p>
    <w:p w:rsidR="00DA3719" w:rsidRPr="00C22E31" w:rsidRDefault="00DA3719" w:rsidP="00F80536">
      <w:pPr>
        <w:numPr>
          <w:ilvl w:val="0"/>
          <w:numId w:val="70"/>
        </w:numPr>
      </w:pPr>
      <w:r w:rsidRPr="00C22E31">
        <w:rPr>
          <w:b/>
          <w:bCs/>
        </w:rPr>
        <w:t>Pješačke i biciklističke staze:</w:t>
      </w:r>
      <w:r w:rsidRPr="00C22E31">
        <w:t xml:space="preserve"> Izgradnja i povezivanje mreže staza koje osiguravaju sigurnu i održivu mobilnost unutar općine.</w:t>
      </w:r>
    </w:p>
    <w:p w:rsidR="00853608" w:rsidRPr="00C22E31" w:rsidRDefault="00DA3719" w:rsidP="00F80536">
      <w:pPr>
        <w:numPr>
          <w:ilvl w:val="0"/>
          <w:numId w:val="70"/>
        </w:numPr>
      </w:pPr>
      <w:r w:rsidRPr="00C22E31">
        <w:rPr>
          <w:b/>
          <w:bCs/>
        </w:rPr>
        <w:t>Ekološki javni prijevoz:</w:t>
      </w:r>
      <w:r w:rsidRPr="00C22E31">
        <w:t xml:space="preserve"> Razvoj ekološki prihvatljivih oblika prijevoza te usklađivanje linija javnog prijevoza kako bi bile dostupnije i učinkovitije za građane.</w:t>
      </w:r>
    </w:p>
    <w:p w:rsidR="002770E7" w:rsidRPr="0081377A" w:rsidRDefault="00DA3719" w:rsidP="00DA3719">
      <w:pPr>
        <w:rPr>
          <w:b/>
          <w:bCs/>
        </w:rPr>
      </w:pPr>
      <w:r w:rsidRPr="0081377A">
        <w:rPr>
          <w:b/>
          <w:bCs/>
        </w:rPr>
        <w:t>Očuvanje i unaprjeđenje zelenih površina</w:t>
      </w:r>
    </w:p>
    <w:p w:rsidR="00DA3719" w:rsidRPr="0081377A" w:rsidRDefault="00DA3719" w:rsidP="00DA3719">
      <w:r w:rsidRPr="0081377A">
        <w:t>Povećanje i održavanje zelenih površina bit će prioritet, čime će se osigurati bolja kvaliteta života i očuvanje okoliša.</w:t>
      </w:r>
    </w:p>
    <w:p w:rsidR="00DA3719" w:rsidRPr="0081377A" w:rsidRDefault="00DA3719" w:rsidP="00F80536">
      <w:pPr>
        <w:numPr>
          <w:ilvl w:val="0"/>
          <w:numId w:val="71"/>
        </w:numPr>
      </w:pPr>
      <w:r w:rsidRPr="0081377A">
        <w:rPr>
          <w:b/>
          <w:bCs/>
        </w:rPr>
        <w:t>Zeleni prostori za rekreaciju:</w:t>
      </w:r>
      <w:r w:rsidRPr="0081377A">
        <w:t xml:space="preserve"> Unaprjeđenje postojećih parkova i stvaranje novih prostora za rekreaciju i odmor građana, s naglaskom na očuvanje bioraznolikosti.</w:t>
      </w:r>
    </w:p>
    <w:p w:rsidR="00431C6C" w:rsidRPr="0081377A" w:rsidRDefault="00DA3719" w:rsidP="00F80536">
      <w:pPr>
        <w:numPr>
          <w:ilvl w:val="0"/>
          <w:numId w:val="71"/>
        </w:numPr>
      </w:pPr>
      <w:r w:rsidRPr="0081377A">
        <w:rPr>
          <w:b/>
          <w:bCs/>
        </w:rPr>
        <w:t>Zeleni koridori:</w:t>
      </w:r>
      <w:r w:rsidRPr="0081377A">
        <w:t xml:space="preserve"> Razvoj zelenih koridora koji će povezivati naselja unutar općine i poticati ekološke oblike mobilnosti poput pješačenja i biciklizma.</w:t>
      </w:r>
    </w:p>
    <w:p w:rsidR="002770E7" w:rsidRPr="0081377A" w:rsidRDefault="00DA3719" w:rsidP="00DA3719">
      <w:pPr>
        <w:rPr>
          <w:b/>
          <w:bCs/>
        </w:rPr>
      </w:pPr>
      <w:r w:rsidRPr="0081377A">
        <w:rPr>
          <w:b/>
          <w:bCs/>
        </w:rPr>
        <w:t>Upravljanje otpadom</w:t>
      </w:r>
    </w:p>
    <w:p w:rsidR="00DA3719" w:rsidRPr="0081377A" w:rsidRDefault="00DA3719" w:rsidP="00DA3719">
      <w:r w:rsidRPr="0081377A">
        <w:t>Općina će ulagati u unapređenje sustava za gospodarenje otpadom s ciljem povećanja održivosti i smanjenja količine otpada na odlagalištima.</w:t>
      </w:r>
    </w:p>
    <w:p w:rsidR="00DA3719" w:rsidRPr="0081377A" w:rsidRDefault="00DA3719" w:rsidP="00F80536">
      <w:pPr>
        <w:numPr>
          <w:ilvl w:val="0"/>
          <w:numId w:val="72"/>
        </w:numPr>
      </w:pPr>
      <w:r w:rsidRPr="0081377A">
        <w:rPr>
          <w:b/>
          <w:bCs/>
        </w:rPr>
        <w:t>Odvajanje otpada:</w:t>
      </w:r>
      <w:r w:rsidRPr="0081377A">
        <w:t xml:space="preserve"> Aktivno poticanje odvajanja otpada i razvoj sustava za prikupljanje biootpada kako bi se smanjio ekološki otisak.</w:t>
      </w:r>
    </w:p>
    <w:p w:rsidR="00DA3719" w:rsidRPr="0081377A" w:rsidRDefault="00DA3719" w:rsidP="00F80536">
      <w:pPr>
        <w:numPr>
          <w:ilvl w:val="0"/>
          <w:numId w:val="72"/>
        </w:numPr>
      </w:pPr>
      <w:r w:rsidRPr="0081377A">
        <w:rPr>
          <w:b/>
          <w:bCs/>
        </w:rPr>
        <w:t>Reciklaža i kompostiranje:</w:t>
      </w:r>
      <w:r w:rsidRPr="0081377A">
        <w:t xml:space="preserve"> Uvođenje sustava za reciklažu i kompostiranje u kućanstvima i javnim ustanovama, uz kontinuiranu edukaciju građana o održivom gospodarenju otpadom.</w:t>
      </w:r>
    </w:p>
    <w:p w:rsidR="002706DE" w:rsidRPr="009E0025" w:rsidRDefault="00DA3719" w:rsidP="00DA3719">
      <w:pPr>
        <w:rPr>
          <w:b/>
          <w:bCs/>
        </w:rPr>
      </w:pPr>
      <w:r w:rsidRPr="009E0025">
        <w:rPr>
          <w:b/>
          <w:bCs/>
        </w:rPr>
        <w:t>Poduzetništvo i gospodarstvo</w:t>
      </w:r>
    </w:p>
    <w:p w:rsidR="00DA3719" w:rsidRPr="009E0025" w:rsidRDefault="00DA3719" w:rsidP="00DA3719">
      <w:r w:rsidRPr="009E0025">
        <w:t>Razvoj poduzetničke i obrtničke inicijative bit će ključ za jačanje lokalnog gospodarstva i stvaranje novih radnih mjesta.</w:t>
      </w:r>
    </w:p>
    <w:p w:rsidR="00DA3719" w:rsidRPr="009E0025" w:rsidRDefault="00DA3719" w:rsidP="00F80536">
      <w:pPr>
        <w:numPr>
          <w:ilvl w:val="0"/>
          <w:numId w:val="73"/>
        </w:numPr>
      </w:pPr>
      <w:r w:rsidRPr="009E0025">
        <w:rPr>
          <w:b/>
          <w:bCs/>
        </w:rPr>
        <w:t>Poduzetničke zone:</w:t>
      </w:r>
      <w:r w:rsidRPr="009E0025">
        <w:t xml:space="preserve"> Uređenje i proširenje poduzetničkih zona koje će omogućiti ulaganje u lokalno gospodarstvo, s posebnim fokusom na male i srednje poduzetnike te obrtništvo.</w:t>
      </w:r>
    </w:p>
    <w:p w:rsidR="00DA3719" w:rsidRPr="009E0025" w:rsidRDefault="00DA3719" w:rsidP="00F80536">
      <w:pPr>
        <w:numPr>
          <w:ilvl w:val="0"/>
          <w:numId w:val="73"/>
        </w:numPr>
      </w:pPr>
      <w:r w:rsidRPr="009E0025">
        <w:rPr>
          <w:b/>
          <w:bCs/>
        </w:rPr>
        <w:t>Poticanje inovacija:</w:t>
      </w:r>
      <w:r w:rsidRPr="009E0025">
        <w:t xml:space="preserve"> Stvaranje programa potpora za inovativne poslovne ideje i održive poslovne modele koji će koristiti lokalne resurse i doprinositi rastu zajednice.</w:t>
      </w:r>
    </w:p>
    <w:p w:rsidR="002706DE" w:rsidRPr="009E0025" w:rsidRDefault="00DA3719" w:rsidP="00DA3719">
      <w:pPr>
        <w:rPr>
          <w:b/>
          <w:bCs/>
        </w:rPr>
      </w:pPr>
      <w:r w:rsidRPr="009E0025">
        <w:rPr>
          <w:b/>
          <w:bCs/>
        </w:rPr>
        <w:t>Angažman zajednice</w:t>
      </w:r>
    </w:p>
    <w:p w:rsidR="00DA3719" w:rsidRPr="009E0025" w:rsidRDefault="00DA3719" w:rsidP="00DA3719">
      <w:r w:rsidRPr="009E0025">
        <w:t>Aktivno uključivanje građana u procese donošenja odluka ključno je za transparentnost i uspjeh razvojnih inicijativa.</w:t>
      </w:r>
    </w:p>
    <w:p w:rsidR="00DA3719" w:rsidRPr="009E0025" w:rsidRDefault="00DA3719" w:rsidP="00F80536">
      <w:pPr>
        <w:numPr>
          <w:ilvl w:val="0"/>
          <w:numId w:val="74"/>
        </w:numPr>
      </w:pPr>
      <w:r w:rsidRPr="009E0025">
        <w:rPr>
          <w:b/>
          <w:bCs/>
        </w:rPr>
        <w:t>Participativno planiranje:</w:t>
      </w:r>
      <w:r w:rsidRPr="009E0025">
        <w:t xml:space="preserve"> Organizacija javnih rasprava i radionica u cilju uključivanja lokalne zajednice u planiranje i donošenje odluka o razvojnim projektima.</w:t>
      </w:r>
    </w:p>
    <w:p w:rsidR="00DA3719" w:rsidRPr="009E0025" w:rsidRDefault="00DA3719" w:rsidP="00F80536">
      <w:pPr>
        <w:numPr>
          <w:ilvl w:val="0"/>
          <w:numId w:val="74"/>
        </w:numPr>
      </w:pPr>
      <w:r w:rsidRPr="009E0025">
        <w:rPr>
          <w:b/>
          <w:bCs/>
        </w:rPr>
        <w:t>Edukacija i svijest o održivom razvoju:</w:t>
      </w:r>
      <w:r w:rsidRPr="009E0025">
        <w:t xml:space="preserve"> Provođenje edukativnih kampanja i programa usmjerenih na podizanje svijesti o važnosti održivog razvoja, energetske učinkovitosti i zaštite okoliša.</w:t>
      </w:r>
    </w:p>
    <w:p w:rsidR="00FA73BA" w:rsidRDefault="006551FE" w:rsidP="00DA3719">
      <w:pPr>
        <w:ind w:firstLine="360"/>
      </w:pPr>
      <w:r>
        <w:t>V</w:t>
      </w:r>
      <w:r w:rsidR="00180249">
        <w:t xml:space="preserve">izija razvoja </w:t>
      </w:r>
      <w:r w:rsidR="00425CC5">
        <w:t xml:space="preserve">Općine </w:t>
      </w:r>
      <w:r w:rsidR="00431C6C">
        <w:t>Pitomača</w:t>
      </w:r>
      <w:r w:rsidR="004C762C">
        <w:t xml:space="preserve"> </w:t>
      </w:r>
      <w:r w:rsidR="005D5864" w:rsidRPr="00162867">
        <w:t>definiran</w:t>
      </w:r>
      <w:r w:rsidR="007E5E9F" w:rsidRPr="00162867">
        <w:t xml:space="preserve">a je </w:t>
      </w:r>
      <w:r w:rsidR="00B174DA">
        <w:t>Provedbenim programom</w:t>
      </w:r>
      <w:r w:rsidR="007E5E9F" w:rsidRPr="00162867">
        <w:t xml:space="preserve"> Općine </w:t>
      </w:r>
      <w:r w:rsidR="00431C6C">
        <w:t>Pitomača</w:t>
      </w:r>
      <w:r w:rsidR="007E5E9F" w:rsidRPr="00162867">
        <w:t xml:space="preserve"> 2022. – 202</w:t>
      </w:r>
      <w:r w:rsidR="00431C6C">
        <w:t>5</w:t>
      </w:r>
      <w:r w:rsidR="00A67268">
        <w:t>.</w:t>
      </w:r>
    </w:p>
    <w:p w:rsidR="004F10CF" w:rsidRDefault="004F10CF" w:rsidP="00DA3719">
      <w:pPr>
        <w:ind w:firstLine="360"/>
      </w:pPr>
    </w:p>
    <w:p w:rsidR="004F10CF" w:rsidRPr="00F92A24" w:rsidRDefault="00C37517" w:rsidP="00AF3888">
      <w:pPr>
        <w:rPr>
          <w:i/>
          <w:iCs/>
        </w:rPr>
      </w:pPr>
      <w:r w:rsidRPr="00F840DA">
        <w:rPr>
          <w:b/>
          <w:bCs/>
          <w:i/>
          <w:iCs/>
        </w:rPr>
        <w:t>Vizija:</w:t>
      </w:r>
      <w:r w:rsidR="00AF3888">
        <w:rPr>
          <w:b/>
          <w:bCs/>
          <w:i/>
          <w:iCs/>
        </w:rPr>
        <w:t xml:space="preserve"> </w:t>
      </w:r>
      <w:r w:rsidR="00F92A24" w:rsidRPr="00F92A24">
        <w:rPr>
          <w:i/>
          <w:iCs/>
        </w:rPr>
        <w:t>Općina Pitomača je poželjna za investiranje, u nju se rado dolazi i ostaje jer pruža mogućnosti održivog razvoja u svim segmentima življenja.</w:t>
      </w:r>
    </w:p>
    <w:p w:rsidR="00C37517" w:rsidRPr="00F840DA" w:rsidRDefault="00C37517" w:rsidP="00565590">
      <w:pPr>
        <w:rPr>
          <w:b/>
          <w:bCs/>
          <w:i/>
          <w:iCs/>
        </w:rPr>
      </w:pPr>
    </w:p>
    <w:p w:rsidR="00C37517" w:rsidRPr="00565590" w:rsidRDefault="00C34A77" w:rsidP="00565590">
      <w:pPr>
        <w:sectPr w:rsidR="00C37517" w:rsidRPr="00565590" w:rsidSect="00F527CF">
          <w:type w:val="continuous"/>
          <w:pgSz w:w="11900" w:h="16840"/>
          <w:pgMar w:top="1503" w:right="1375" w:bottom="1340" w:left="1371" w:header="709" w:footer="709" w:gutter="0"/>
          <w:cols w:space="720"/>
          <w:noEndnote/>
          <w:docGrid w:linePitch="360"/>
        </w:sectPr>
      </w:pPr>
      <w:r w:rsidRPr="00F840DA">
        <w:rPr>
          <w:b/>
          <w:bCs/>
          <w:i/>
          <w:iCs/>
        </w:rPr>
        <w:t>Misija:</w:t>
      </w:r>
      <w:r w:rsidR="00DD7003">
        <w:rPr>
          <w:b/>
          <w:bCs/>
          <w:i/>
          <w:iCs/>
        </w:rPr>
        <w:t xml:space="preserve"> </w:t>
      </w:r>
      <w:r w:rsidR="00DD7003" w:rsidRPr="00DD7003">
        <w:rPr>
          <w:i/>
          <w:iCs/>
        </w:rPr>
        <w:t>Općina Pitomača pruža najbolje usluge javnosti učinkovitim, djelotvornim i ekonomičnim upravljanjem javnim sredstvima, a to ostvaruje kroz postavljanje ambicioznih, mjerljivih i ostvarivih ciljeva, sustavni rad na razumijevanju potreba, zahtjeva i očekivanja građana, dizanje svijesti stanovništva i pravnih subjekata u primjeni načela održivog razvoja, donošenje odluka na temelju vjerodostojnih informacija i metodički obrađenih podataka, obavljanje poslova na pravilan, etičan, učinkovit i djelotvoran način, pravodobno financijsko izvješćivanje i praćenje rezultata poslovanja, uspostavljanje poslovnih odnosa s ostalim institucijama koji će rezultirati obostranom koristi radi provođenja ciljeva općine, njegovanje i razvijanje partnerskih odnosa s vanjskim suradnicima i koncesionarima, primjenjivanje i poboljšavanje djelotvornosti sustava financijskog upravljanja i kontrolu u svim procesima, kontinuirano ispunjavanje zahtjeva zakona, propisa i normi te zahtjeva građana, kontinuiran i predan rad na zaštiti imovine od gubitaka uzrokovanih lošim upravljanjem, neopravdanim trošenjem i korištenjem.</w:t>
      </w:r>
    </w:p>
    <w:p w:rsidR="00C03104" w:rsidRPr="006E3903" w:rsidRDefault="00C03104" w:rsidP="00831C93">
      <w:pPr>
        <w:pStyle w:val="Heading1"/>
        <w:numPr>
          <w:ilvl w:val="0"/>
          <w:numId w:val="1"/>
        </w:numPr>
        <w:rPr>
          <w:rFonts w:ascii="Times New Roman" w:hAnsi="Times New Roman" w:cs="Times New Roman"/>
          <w:b/>
          <w:color w:val="auto"/>
        </w:rPr>
      </w:pPr>
      <w:bookmarkStart w:id="12" w:name="_Toc200370228"/>
      <w:r w:rsidRPr="006E3903">
        <w:rPr>
          <w:rFonts w:ascii="Times New Roman" w:hAnsi="Times New Roman" w:cs="Times New Roman"/>
          <w:b/>
          <w:color w:val="auto"/>
        </w:rPr>
        <w:t>Razvojne potrebe i potencijali</w:t>
      </w:r>
      <w:bookmarkEnd w:id="12"/>
    </w:p>
    <w:p w:rsidR="006F297F" w:rsidRDefault="00B55092" w:rsidP="006F297F">
      <w:r>
        <w:t xml:space="preserve">Općina </w:t>
      </w:r>
      <w:r w:rsidR="00131281">
        <w:t>Pitomača</w:t>
      </w:r>
      <w:r w:rsidR="006F297F" w:rsidRPr="006F297F">
        <w:t xml:space="preserve"> se nalazi u dinamičnom razdoblju razvoja s ciljem unapređenja urbane infrastrukture i kvalitete života svojih građana. Identifikacija razvojnih potreba i potencijala ključna je za usmjerenje strateških inicijativa i osiguranje održivog razvoja. Ovo poglavlje detaljno analizira ključne razvojne potrebe i potencijale </w:t>
      </w:r>
      <w:r w:rsidR="00CE2E16">
        <w:t>općine</w:t>
      </w:r>
      <w:r w:rsidR="006F297F" w:rsidRPr="006F297F">
        <w:t xml:space="preserve"> kako bi se uspostavila čvrsta osnova za buduće planiranje i implementaciju projekata.</w:t>
      </w:r>
    </w:p>
    <w:p w:rsidR="006F297F" w:rsidRPr="006F297F" w:rsidRDefault="006F297F" w:rsidP="006F297F"/>
    <w:p w:rsidR="006F297F" w:rsidRPr="00A67268" w:rsidRDefault="006F297F" w:rsidP="00F539E6">
      <w:pPr>
        <w:pStyle w:val="Heading2"/>
        <w:numPr>
          <w:ilvl w:val="1"/>
          <w:numId w:val="1"/>
        </w:numPr>
        <w:rPr>
          <w:b/>
          <w:bCs/>
        </w:rPr>
      </w:pPr>
      <w:bookmarkStart w:id="13" w:name="_Toc200370229"/>
      <w:r w:rsidRPr="00A67268">
        <w:rPr>
          <w:b/>
          <w:bCs/>
        </w:rPr>
        <w:t>Razvojne potrebe</w:t>
      </w:r>
      <w:bookmarkEnd w:id="13"/>
    </w:p>
    <w:p w:rsidR="006F297F" w:rsidRPr="006F297F" w:rsidRDefault="006F297F" w:rsidP="006F297F">
      <w:r w:rsidRPr="006F297F">
        <w:rPr>
          <w:b/>
          <w:bCs/>
        </w:rPr>
        <w:t>1. Unaprjeđenje zelene infrastrukture</w:t>
      </w:r>
    </w:p>
    <w:p w:rsidR="006F297F" w:rsidRPr="006F297F" w:rsidRDefault="001E6ED6" w:rsidP="00433874">
      <w:pPr>
        <w:numPr>
          <w:ilvl w:val="0"/>
          <w:numId w:val="8"/>
        </w:numPr>
      </w:pPr>
      <w:r>
        <w:rPr>
          <w:b/>
          <w:bCs/>
        </w:rPr>
        <w:t xml:space="preserve">Razvoj novih </w:t>
      </w:r>
      <w:r w:rsidR="00D01B2E">
        <w:rPr>
          <w:b/>
          <w:bCs/>
        </w:rPr>
        <w:t>zelenih prostora</w:t>
      </w:r>
      <w:r w:rsidR="006F297F" w:rsidRPr="006F297F">
        <w:rPr>
          <w:b/>
          <w:bCs/>
        </w:rPr>
        <w:t>:</w:t>
      </w:r>
      <w:r w:rsidR="006F297F" w:rsidRPr="006F297F">
        <w:t xml:space="preserve"> </w:t>
      </w:r>
      <w:r w:rsidR="008F2066" w:rsidRPr="008F2066">
        <w:t>Kreiranje novih zelenih površina predstavlja važan korak prema poboljšanju kvalitete života mještana i očuvanju okoliša. Planirani prostori uključuju tematske parkove s različitim sadržajima, poput prirodnih igrališta temeljenih na prirodnim elementima koji potiču kreativnu igru i interakciju s okolinom. Osim toga, predviđene su zone za opuštanje i druženje na otvorenom, urbani vrtovi koji podržavaju zajedničko djelovanje i održivi način života, kao i rekreacijske zone opremljene pješačkim stazama i mjestima za odmor.</w:t>
      </w:r>
    </w:p>
    <w:p w:rsidR="00CE6FEC" w:rsidRPr="00CE6FEC" w:rsidRDefault="008E5237" w:rsidP="00CE6FEC">
      <w:pPr>
        <w:numPr>
          <w:ilvl w:val="0"/>
          <w:numId w:val="8"/>
        </w:numPr>
      </w:pPr>
      <w:r w:rsidRPr="00CE6FEC">
        <w:rPr>
          <w:b/>
          <w:bCs/>
        </w:rPr>
        <w:t xml:space="preserve">Unapređenje i </w:t>
      </w:r>
      <w:r w:rsidR="003B0125" w:rsidRPr="00CE6FEC">
        <w:rPr>
          <w:b/>
          <w:bCs/>
        </w:rPr>
        <w:t>očuvanje</w:t>
      </w:r>
      <w:r w:rsidR="006F297F" w:rsidRPr="00CE6FEC">
        <w:rPr>
          <w:b/>
          <w:bCs/>
        </w:rPr>
        <w:t xml:space="preserve"> postojećih zelenih površina:</w:t>
      </w:r>
      <w:r w:rsidR="00CE6FEC">
        <w:t xml:space="preserve"> </w:t>
      </w:r>
      <w:r w:rsidR="00CE6FEC" w:rsidRPr="00CE6FEC">
        <w:t>Održavanje i pravilna briga o postojećim zelenim površinama ključno je za njihovu dugoročnu vitalnost i očuvanje prirodne ravnoteže. Fokus treba biti na sustavnom unapređenju kroz uvođenje učinkovitih sustava navodnjavanja koji smanjuju nepotrebnu potrošnju resursa te na obnovi zapuštenih prostora kako bi se povećala njihova funkcionalnost i vizualna privlačnost.</w:t>
      </w:r>
    </w:p>
    <w:p w:rsidR="00CE6FEC" w:rsidRPr="00CE6FEC" w:rsidRDefault="00CE6FEC" w:rsidP="00CE6FEC">
      <w:pPr>
        <w:numPr>
          <w:ilvl w:val="0"/>
          <w:numId w:val="8"/>
        </w:numPr>
      </w:pPr>
      <w:r w:rsidRPr="00CE6FEC">
        <w:t>Posebna pažnja posvećuje se očuvanju bioraznolikosti i prirodne vrijednosti ovih prostora. Pravilno održavanje, uključujući redovitu njegu biljnog pokrova i prilagodbu okolišnim uvjetima, osigurava da zelene površine ostanu zdrave, korisne i dostupne zajednici za različite aktivnosti.</w:t>
      </w:r>
    </w:p>
    <w:p w:rsidR="00D3644B" w:rsidRPr="006F297F" w:rsidRDefault="00D3644B" w:rsidP="00CE6FEC">
      <w:pPr>
        <w:ind w:left="720"/>
      </w:pPr>
    </w:p>
    <w:p w:rsidR="006F297F" w:rsidRPr="006F297F" w:rsidRDefault="006F297F" w:rsidP="006F297F">
      <w:r w:rsidRPr="006F297F">
        <w:rPr>
          <w:b/>
          <w:bCs/>
        </w:rPr>
        <w:t>2. Energetska učinkovitost i održiva gradnja</w:t>
      </w:r>
    </w:p>
    <w:p w:rsidR="00FF20D9" w:rsidRPr="006F297F" w:rsidRDefault="006F297F" w:rsidP="00FF20D9">
      <w:pPr>
        <w:numPr>
          <w:ilvl w:val="0"/>
          <w:numId w:val="9"/>
        </w:numPr>
      </w:pPr>
      <w:r w:rsidRPr="006F297F">
        <w:rPr>
          <w:b/>
          <w:bCs/>
        </w:rPr>
        <w:t xml:space="preserve">Rekonstrukcija starih </w:t>
      </w:r>
      <w:r w:rsidR="00701A2B">
        <w:rPr>
          <w:b/>
          <w:bCs/>
        </w:rPr>
        <w:t xml:space="preserve">i zapuštenih </w:t>
      </w:r>
      <w:r w:rsidRPr="006F297F">
        <w:rPr>
          <w:b/>
          <w:bCs/>
        </w:rPr>
        <w:t>zgrada:</w:t>
      </w:r>
      <w:r w:rsidRPr="006F297F">
        <w:t xml:space="preserve"> </w:t>
      </w:r>
      <w:r w:rsidR="00FF20D9" w:rsidRPr="00FF20D9">
        <w:t>Mnoge građevine u Općini Pitomača starijeg su datuma gradnje i više ne zadovoljavaju suvremene energetske standarde. Obnova ovih objekata omogućila bi značajno smanjenje gubitaka energije i poboljšanje uvjeta stanovanja. Rekonstrukcija bi obuhvaćala primjenu suvremenih izolacijskih materijala, modernizaciju sustava grijanja i hlađenja te zamjenu stolarije kako bi zgrade postale energetski učinkovitije. Osim smanjenja energetskih troškova, ovakvi zahvati doprinijeli bi i estetskoj obnovi naselja, stvarajući privlačnije i ugodnije okruženje.</w:t>
      </w:r>
    </w:p>
    <w:p w:rsidR="00D3644B" w:rsidRPr="00935A4E" w:rsidRDefault="003807EF" w:rsidP="00433874">
      <w:pPr>
        <w:numPr>
          <w:ilvl w:val="0"/>
          <w:numId w:val="9"/>
        </w:numPr>
      </w:pPr>
      <w:r>
        <w:rPr>
          <w:b/>
          <w:bCs/>
        </w:rPr>
        <w:t>Korištenje</w:t>
      </w:r>
      <w:r w:rsidR="006F297F" w:rsidRPr="006F297F">
        <w:rPr>
          <w:b/>
          <w:bCs/>
        </w:rPr>
        <w:t xml:space="preserve"> obnovljivih izvora energije:</w:t>
      </w:r>
      <w:r w:rsidR="006F297F" w:rsidRPr="006F297F">
        <w:t xml:space="preserve"> </w:t>
      </w:r>
      <w:r w:rsidR="006F620B" w:rsidRPr="006F620B">
        <w:t>Kako bi se smanjila ovisnost o tradicionalnim energetskim izvorima, Općina Pitomača potiče ugradnju sustava koji koriste obnovljive izvore energije. Instalacija solarnih panela na krovovima stambenih i javnih zgrada, uvođenje toplinskih pumpi te istraživanje mogućnosti za korištenje geotermalne energije ključni su koraci prema energetskoj neovisnosti. Ove mjere ne samo da doprinose zaštiti okoliša smanjenjem emisije stakleničkih plinova, već i osiguravaju dugoročnu financijsku uštedu za kućanstva i institucije.</w:t>
      </w:r>
    </w:p>
    <w:p w:rsidR="00D3644B" w:rsidRPr="006F297F" w:rsidRDefault="00D3644B" w:rsidP="00D3644B">
      <w:pPr>
        <w:ind w:left="720"/>
      </w:pPr>
    </w:p>
    <w:p w:rsidR="006F297F" w:rsidRPr="006F297F" w:rsidRDefault="006F297F" w:rsidP="006F297F">
      <w:r w:rsidRPr="006F297F">
        <w:rPr>
          <w:b/>
          <w:bCs/>
        </w:rPr>
        <w:t>3. Održiva mobilnost</w:t>
      </w:r>
    </w:p>
    <w:p w:rsidR="00027199" w:rsidRPr="00027199" w:rsidRDefault="006F297F" w:rsidP="00027199">
      <w:pPr>
        <w:numPr>
          <w:ilvl w:val="0"/>
          <w:numId w:val="10"/>
        </w:numPr>
      </w:pPr>
      <w:r w:rsidRPr="006F297F">
        <w:rPr>
          <w:b/>
          <w:bCs/>
        </w:rPr>
        <w:t>Povećanje mreže biciklističkih staza:</w:t>
      </w:r>
      <w:r w:rsidRPr="006F297F">
        <w:t xml:space="preserve"> </w:t>
      </w:r>
      <w:r w:rsidR="00027199" w:rsidRPr="00027199">
        <w:t>Razvoj i unapređenje biciklističke infrastrukture ključno je za poticanje održive mobilnosti i stvaranje sigurnijih uvjeta za bicikliste. Proširenje mreže biciklističkih staza trebalo bi uključivati bolje povezivanje naselja, javnih ustanova, turističkih atrakcija i rekreacijskih zona unutar općine.</w:t>
      </w:r>
    </w:p>
    <w:p w:rsidR="00027199" w:rsidRPr="00027199" w:rsidRDefault="00027199" w:rsidP="00027199">
      <w:pPr>
        <w:numPr>
          <w:ilvl w:val="0"/>
          <w:numId w:val="10"/>
        </w:numPr>
      </w:pPr>
      <w:r w:rsidRPr="00027199">
        <w:t xml:space="preserve">Planiranje novih trasa može uključivati dodatne mjere poput </w:t>
      </w:r>
      <w:r w:rsidR="00E61BCD" w:rsidRPr="00027199">
        <w:t>ozelenjivanja</w:t>
      </w:r>
      <w:r w:rsidRPr="00027199">
        <w:t xml:space="preserve"> duž staza, postavljanja odmorišta za bicikliste i stvaranja sigurnih prijelaza na prometnicama. Posebnu pažnju treba posvetiti povezivanju biciklističkih ruta s okolnim regijama, čime bi se omogućilo širenje mreže i veća pristupačnost za mještane i posjetitelje.</w:t>
      </w:r>
    </w:p>
    <w:p w:rsidR="006F297F" w:rsidRPr="006F297F" w:rsidRDefault="00027199" w:rsidP="00027199">
      <w:pPr>
        <w:numPr>
          <w:ilvl w:val="0"/>
          <w:numId w:val="10"/>
        </w:numPr>
      </w:pPr>
      <w:r w:rsidRPr="00027199">
        <w:t>Ovakav pristup ne samo da će potaknuti korištenje bicikala kao ekološki prihvatljivog oblika prijevoza, već će smanjiti prometne gužve, emisije stakleničkih plinova i doprinijeti boljoj kvaliteti života u zajednici. Uz dodatne sadržaje i prilagodbu infrastrukture svim uzrastima, biciklizam može postati ključan element održivog razvoja Općine Pitomača.</w:t>
      </w:r>
    </w:p>
    <w:p w:rsidR="00BC0220" w:rsidRPr="00BC0220" w:rsidRDefault="006F297F" w:rsidP="00BC0220">
      <w:pPr>
        <w:numPr>
          <w:ilvl w:val="0"/>
          <w:numId w:val="10"/>
        </w:numPr>
      </w:pPr>
      <w:r w:rsidRPr="006F297F">
        <w:rPr>
          <w:b/>
          <w:bCs/>
        </w:rPr>
        <w:t>Unapređenje javnog prijevoza:</w:t>
      </w:r>
      <w:r w:rsidRPr="006F297F">
        <w:t xml:space="preserve"> </w:t>
      </w:r>
      <w:r w:rsidR="00BC0220" w:rsidRPr="00BC0220">
        <w:t>Održiva mobilnost zahtijeva modernizaciju javnog prijevoza kako bi postao pristupačniji, učinkovitiji i ekološki prihvatljiviji. Uvođenje električnih minibuseva, koji bi povezivali naselja s ključnim prometnim točkama, turističkim atrakcijama i rekreacijskim zonama, omogućilo bi lakši i brži prijevoz za sve mještane.</w:t>
      </w:r>
    </w:p>
    <w:p w:rsidR="00BC0220" w:rsidRPr="00BC0220" w:rsidRDefault="00BC0220" w:rsidP="00BC0220">
      <w:pPr>
        <w:ind w:left="720"/>
      </w:pPr>
      <w:r w:rsidRPr="00BC0220">
        <w:t>Sezonske linije javnog prijevoza mogle bi biti prilagođene važnim lokalnim događanjima i atrakcijama, čime bi se smanjila potreba za korištenjem osobnih automobila u vrijeme povećanog prometa. Također, optimizacija postojećih linija, s boljim rasporedom i većom učestalošću polazaka, dodatno bi olakšala svakodnevno kretanje mještana.</w:t>
      </w:r>
    </w:p>
    <w:p w:rsidR="00BC0220" w:rsidRPr="00BC0220" w:rsidRDefault="00BC0220" w:rsidP="00BC0220">
      <w:pPr>
        <w:ind w:left="720"/>
      </w:pPr>
      <w:r w:rsidRPr="00BC0220">
        <w:t>Postavljanje solarnih panela na autobusnim stajalištima omogućilo bi napajanje rasvjete, digitalnih prikaza voznog reda i punjenje elektroničkih uređaja, promovirajući istovremeno održive tehnologije. Ovaj pristup doprinosi smanjenju emisija stakleničkih plinova, poboljšava kvalitetu usluga javnog prijevoza i osigurava bolju povezanost unutar općine.</w:t>
      </w:r>
    </w:p>
    <w:p w:rsidR="00D3644B" w:rsidRPr="006F297F" w:rsidRDefault="00D3644B" w:rsidP="0042177E"/>
    <w:p w:rsidR="006F297F" w:rsidRPr="006F297F" w:rsidRDefault="006F297F" w:rsidP="006F297F">
      <w:r w:rsidRPr="006F297F">
        <w:rPr>
          <w:b/>
          <w:bCs/>
        </w:rPr>
        <w:t>4. Upravljanje otpadom</w:t>
      </w:r>
    </w:p>
    <w:p w:rsidR="001E66B2" w:rsidRPr="001E66B2" w:rsidRDefault="00057DF2" w:rsidP="001E66B2">
      <w:pPr>
        <w:numPr>
          <w:ilvl w:val="0"/>
          <w:numId w:val="11"/>
        </w:numPr>
      </w:pPr>
      <w:r w:rsidRPr="00057DF2">
        <w:rPr>
          <w:b/>
          <w:bCs/>
        </w:rPr>
        <w:t>Unapređenje sustava reciklaže</w:t>
      </w:r>
      <w:r w:rsidR="006F297F" w:rsidRPr="006F297F">
        <w:rPr>
          <w:b/>
          <w:bCs/>
        </w:rPr>
        <w:t>:</w:t>
      </w:r>
      <w:r w:rsidR="006F297F" w:rsidRPr="006F297F">
        <w:t xml:space="preserve"> </w:t>
      </w:r>
      <w:r w:rsidR="001E66B2" w:rsidRPr="001E66B2">
        <w:t>Sustav reciklaže i odvojenog prikupljanja otpada u Općini Pitomača može se dodatno unaprijediti kako bi se smanjila količina otpada koji završava na odlagalištima. Ključno je povećati broj spremnika za odvojeno prikupljanje otpada u svim naseljima, uz osiguranje njihove dostupnosti na ključnim lokacijama poput javnih površina, škola i trgova.</w:t>
      </w:r>
      <w:r w:rsidR="001E66B2">
        <w:t xml:space="preserve"> </w:t>
      </w:r>
      <w:r w:rsidR="001E66B2" w:rsidRPr="001E66B2">
        <w:t>Također, uvođenje lokaliziranih sustava za obradu biootpada, poput zajedničkih kompostnih stanica ili kućnih kompostera, značajno bi doprinijelo smanjenju količine otpada koji se mora transportirati i odlagati. Takva rješenja omogućila bi kvalitetniju obradu organskog otpada i proizvodnju korisnog komposta koji se može koristiti u lokalnoj poljoprivredi ili uređenju zelenih površina.</w:t>
      </w:r>
    </w:p>
    <w:p w:rsidR="006F297F" w:rsidRPr="006F297F" w:rsidRDefault="001E66B2" w:rsidP="001E66B2">
      <w:pPr>
        <w:ind w:left="720"/>
      </w:pPr>
      <w:r w:rsidRPr="001E66B2">
        <w:t>Dodatne mjere poput optimizacije odvoza otpada i korištenja modernih tehnologija za praćenje i upravljanje odlaganjem mogu dodatno unaprijediti sustav gospodarenja otpadom, čime bi se smanjio negativan utjecaj na okoliš i poboljšala kvaliteta života u zajednici.</w:t>
      </w:r>
    </w:p>
    <w:p w:rsidR="006F297F" w:rsidRDefault="00A43187" w:rsidP="00433874">
      <w:pPr>
        <w:numPr>
          <w:ilvl w:val="0"/>
          <w:numId w:val="11"/>
        </w:numPr>
      </w:pPr>
      <w:r w:rsidRPr="00A43187">
        <w:rPr>
          <w:b/>
          <w:bCs/>
        </w:rPr>
        <w:t>Edukacija i suradnja s građanima</w:t>
      </w:r>
      <w:r w:rsidR="006F297F" w:rsidRPr="006F297F">
        <w:rPr>
          <w:b/>
          <w:bCs/>
        </w:rPr>
        <w:t>:</w:t>
      </w:r>
      <w:r w:rsidR="006F297F" w:rsidRPr="006F297F">
        <w:t xml:space="preserve"> </w:t>
      </w:r>
      <w:r w:rsidR="00A55703" w:rsidRPr="00A55703">
        <w:t>Povećanje svijesti o važnosti pravilnog odvajanja otpada ključno je za daljnji napredak u gospodarenju otpadom. Organizacija edukativnih radionica i informativnih kampanja mogla bi potaknuti aktivnije sudjelovanje građana. Dodatno, distribucija edukativnih materijala o pravilnom odlaganju i vrstama otpada koji se prihvaćaju u reciklažnom dvorištu može povećati učinkovitost postojećeg sustava.</w:t>
      </w:r>
    </w:p>
    <w:p w:rsidR="00D3644B" w:rsidRPr="006F297F" w:rsidRDefault="00D3644B" w:rsidP="00D3644B">
      <w:pPr>
        <w:ind w:left="720"/>
      </w:pPr>
    </w:p>
    <w:p w:rsidR="006F297F" w:rsidRPr="006F297F" w:rsidRDefault="006F297F" w:rsidP="006F297F">
      <w:r w:rsidRPr="006F297F">
        <w:rPr>
          <w:b/>
          <w:bCs/>
        </w:rPr>
        <w:t>5. Digitalna transformacija</w:t>
      </w:r>
    </w:p>
    <w:p w:rsidR="006F297F" w:rsidRPr="006F297F" w:rsidRDefault="006F297F" w:rsidP="00433874">
      <w:pPr>
        <w:numPr>
          <w:ilvl w:val="0"/>
          <w:numId w:val="12"/>
        </w:numPr>
      </w:pPr>
      <w:r w:rsidRPr="006F297F">
        <w:rPr>
          <w:b/>
          <w:bCs/>
        </w:rPr>
        <w:t>Razvoj e-uprave:</w:t>
      </w:r>
      <w:r w:rsidRPr="006F297F">
        <w:t xml:space="preserve"> </w:t>
      </w:r>
      <w:r w:rsidR="00484514" w:rsidRPr="00484514">
        <w:t>Kako bi se olakšala komunikacija između stanovnika i općinske uprave, Općina Pitomača može uvesti digitalne platforme koje omogućuju brži i transparentniji pristup uslugama. Građani bi putem takvih platformi mogli podnositi zahtjeve, pratiti njihov status, plaćati komunalne usluge i pristupati relevantnim informacijama. Digitalizacija administrativnih procesa ne samo da bi ubrzala rad općinske uprave, već bi i smanjila potrebu za fizičkim dolascima u ured, čime bi se dodatno unaprijedila korisnička usluga.</w:t>
      </w:r>
    </w:p>
    <w:p w:rsidR="004D15DA" w:rsidRPr="004D15DA" w:rsidRDefault="004205BE" w:rsidP="004D15DA">
      <w:pPr>
        <w:numPr>
          <w:ilvl w:val="0"/>
          <w:numId w:val="12"/>
        </w:numPr>
      </w:pPr>
      <w:r w:rsidRPr="004205BE">
        <w:rPr>
          <w:b/>
          <w:bCs/>
        </w:rPr>
        <w:t>Pametne tehnologije za učinkovitije upravljanje</w:t>
      </w:r>
      <w:r w:rsidR="006F297F" w:rsidRPr="006F297F">
        <w:rPr>
          <w:b/>
          <w:bCs/>
        </w:rPr>
        <w:t>:</w:t>
      </w:r>
      <w:r w:rsidR="006F297F" w:rsidRPr="006F297F">
        <w:t xml:space="preserve"> </w:t>
      </w:r>
      <w:r w:rsidR="004D15DA" w:rsidRPr="004D15DA">
        <w:t>Uvođenje pametnih sustava u svakodnevno upravljanje resursima značajno bi povećalo učinkovitost i smanjilo operativne troškove. Primjena pametne rasvjete koja se prilagođava uvjetima osvjetljenja, senzora za praćenje potrošnje vode i energije, te sustava za praćenje kvalitete zraka, omogućila bi bolje planiranje i upravljanje komunalnim uslugama. Dodatno, pametni spremnici za otpad s integriranim senzorima mogu optimizirati odvoz i smanjiti nepotrebne troškove.</w:t>
      </w:r>
    </w:p>
    <w:p w:rsidR="004D15DA" w:rsidRDefault="004D15DA" w:rsidP="00C01599">
      <w:pPr>
        <w:ind w:left="720"/>
      </w:pPr>
      <w:r w:rsidRPr="004D15DA">
        <w:t>Ova digitalna rješenja predstavljaju važan korak prema modernizaciji i održivosti, čime Općina Pitomača može postati primjer lokalne zajednice prilagođene suvremenim tehnološkim standardima.</w:t>
      </w:r>
    </w:p>
    <w:p w:rsidR="00624DD8" w:rsidRDefault="00624DD8" w:rsidP="00624DD8">
      <w:pPr>
        <w:ind w:left="720"/>
      </w:pPr>
    </w:p>
    <w:p w:rsidR="00AF4A29" w:rsidRPr="00F10F13" w:rsidRDefault="00624DD8" w:rsidP="00AF4A29">
      <w:pPr>
        <w:rPr>
          <w:b/>
          <w:bCs/>
        </w:rPr>
      </w:pPr>
      <w:r w:rsidRPr="00F10F13">
        <w:rPr>
          <w:b/>
          <w:bCs/>
        </w:rPr>
        <w:t xml:space="preserve">6. </w:t>
      </w:r>
      <w:r w:rsidR="00AF4A29" w:rsidRPr="00F10F13">
        <w:rPr>
          <w:b/>
          <w:bCs/>
        </w:rPr>
        <w:t>B</w:t>
      </w:r>
      <w:r w:rsidRPr="00F10F13">
        <w:rPr>
          <w:b/>
          <w:bCs/>
        </w:rPr>
        <w:t>ogatu materijalnu i nematerijalnu kulturnu baštinu</w:t>
      </w:r>
      <w:r w:rsidR="00AF4A29" w:rsidRPr="00F10F13">
        <w:rPr>
          <w:b/>
          <w:bCs/>
        </w:rPr>
        <w:t xml:space="preserve"> staviti u funkciju razvoja</w:t>
      </w:r>
    </w:p>
    <w:p w:rsidR="00624DD8" w:rsidRDefault="00CC2E39" w:rsidP="00F80536">
      <w:pPr>
        <w:pStyle w:val="ListParagraph"/>
        <w:numPr>
          <w:ilvl w:val="0"/>
          <w:numId w:val="103"/>
        </w:numPr>
      </w:pPr>
      <w:r w:rsidRPr="00F10F13">
        <w:rPr>
          <w:b/>
          <w:bCs/>
        </w:rPr>
        <w:t>Očuvanje i revitalizacija</w:t>
      </w:r>
      <w:r w:rsidR="00361009" w:rsidRPr="00F10F13">
        <w:t>:</w:t>
      </w:r>
      <w:r w:rsidR="00045524" w:rsidRPr="00F10F13">
        <w:t xml:space="preserve"> Općina Pitomača posjeduje bogatu kulturnu baštinu, uključujući povijesne građevine poput Crkve sv. Vida, tradicijske običaje, rukotvorine i manifestacije koje njeguju folklornu</w:t>
      </w:r>
      <w:r w:rsidR="00045524" w:rsidRPr="00045524">
        <w:t xml:space="preserve"> baštinu. Restauracija i očuvanje ovih vrijednosti omogućit će njihovu bolju valorizaciju te istaknuti njihov značaj za lokalnu zajednicu i posjetitelje. Kroz edukativne projekte i suradnju s kulturnim udrugama, baština može postati ne samo simbol identiteta, već i osnova za stvaranje dodatnih gospodarskih prilika.</w:t>
      </w:r>
    </w:p>
    <w:p w:rsidR="00AC240E" w:rsidRDefault="00045524" w:rsidP="00F80536">
      <w:pPr>
        <w:pStyle w:val="ListParagraph"/>
        <w:numPr>
          <w:ilvl w:val="0"/>
          <w:numId w:val="103"/>
        </w:numPr>
      </w:pPr>
      <w:r w:rsidRPr="00045524">
        <w:rPr>
          <w:b/>
          <w:bCs/>
        </w:rPr>
        <w:t>Razvoj prepoznatljivosti i turizma</w:t>
      </w:r>
      <w:r w:rsidR="007A010C" w:rsidRPr="007A010C">
        <w:t>:</w:t>
      </w:r>
      <w:r w:rsidR="007A010C">
        <w:t xml:space="preserve"> </w:t>
      </w:r>
      <w:r w:rsidR="009507DF" w:rsidRPr="009507DF">
        <w:t>Stavljanje kulturne baštine u funkciju razvoja doprinosi stvaranju jedinstvenog identiteta Općine Pitomača. Kroz organizaciju manifestacija, promociju Etno zbirke "Bakina priča" i očuvanje lokalnih običaja, općina može privući veći broj posjetitelja i podržati razvoj kulturnog turizma. Integracija kulturne baštine s postojećim turističkim projektima, poput biciklističkih staza i prirodnih atrakcija, može dodatno povećati atraktivnost općine.</w:t>
      </w:r>
    </w:p>
    <w:p w:rsidR="00C01599" w:rsidRDefault="00C01599" w:rsidP="00AC240E"/>
    <w:p w:rsidR="00AC240E" w:rsidRPr="00F2134C" w:rsidRDefault="00AC240E" w:rsidP="00AC240E">
      <w:pPr>
        <w:rPr>
          <w:b/>
          <w:bCs/>
        </w:rPr>
      </w:pPr>
      <w:r w:rsidRPr="00F2134C">
        <w:rPr>
          <w:b/>
          <w:bCs/>
        </w:rPr>
        <w:t xml:space="preserve">7. Uključivanje građana u </w:t>
      </w:r>
      <w:r w:rsidR="00F2134C" w:rsidRPr="00F2134C">
        <w:rPr>
          <w:b/>
          <w:bCs/>
        </w:rPr>
        <w:t>odlučivanje</w:t>
      </w:r>
    </w:p>
    <w:p w:rsidR="005409D4" w:rsidRPr="005409D4" w:rsidRDefault="00BF56DB" w:rsidP="00F80536">
      <w:pPr>
        <w:pStyle w:val="ListParagraph"/>
        <w:numPr>
          <w:ilvl w:val="0"/>
          <w:numId w:val="104"/>
        </w:numPr>
      </w:pPr>
      <w:r w:rsidRPr="00BF56DB">
        <w:rPr>
          <w:b/>
          <w:bCs/>
        </w:rPr>
        <w:t>Javne rasprave i participativno odlučivanje</w:t>
      </w:r>
      <w:r w:rsidR="00F15686" w:rsidRPr="00E231B0">
        <w:rPr>
          <w:b/>
          <w:bCs/>
        </w:rPr>
        <w:t xml:space="preserve">: </w:t>
      </w:r>
      <w:r w:rsidR="00591AC4" w:rsidRPr="00591AC4">
        <w:t>Transparentno i odgovorno upravljanje temelji se na aktivnom uključivanju građana u oblikovanje politika i projekata koji su važni za lokalnu zajednicu. Organizacijom javnih rasprava, anketiranja i savjetovanja, Općina Pitomača može osigurati sudjelovanje svih stanovnika u donošenju odluka. Takve aktivnosti omogućuju mještanima da izraze svoje stavove, predlože ideje i sudjeluju u planiranju razvoja općine, čime se jača povjerenje u lokalnu upravu i potiče osjećaj zajedništva.</w:t>
      </w:r>
      <w:r w:rsidR="005409D4" w:rsidRPr="005409D4">
        <w:t xml:space="preserve"> </w:t>
      </w:r>
    </w:p>
    <w:p w:rsidR="00B21E4C" w:rsidRPr="00B21E4C" w:rsidRDefault="00591AC4" w:rsidP="00F80536">
      <w:pPr>
        <w:pStyle w:val="ListParagraph"/>
        <w:numPr>
          <w:ilvl w:val="0"/>
          <w:numId w:val="104"/>
        </w:numPr>
      </w:pPr>
      <w:r w:rsidRPr="00591AC4">
        <w:rPr>
          <w:b/>
          <w:bCs/>
        </w:rPr>
        <w:t>Edukacijski programi za osnaživanje zajednice</w:t>
      </w:r>
      <w:r w:rsidR="00B21E4C" w:rsidRPr="00E231B0">
        <w:rPr>
          <w:b/>
          <w:bCs/>
        </w:rPr>
        <w:t>:</w:t>
      </w:r>
      <w:r w:rsidR="00C26402">
        <w:t xml:space="preserve"> </w:t>
      </w:r>
      <w:r w:rsidR="00C26402" w:rsidRPr="00C26402">
        <w:t>Kontinuirano obrazovanje i informiranje lokalnog stanovništva ključno je za razvoj kompetentne i aktivne zajednice. Edukativni programi, usmjereni na djecu, mlade, odrasle i starije osobe, mogu uključivati teme poput održivog razvoja, očuvanja okoliša i kulturne baštine, kao i građanske participacije. Takvi programi podižu svijest o važnosti aktivnog sudjelovanja u razvoju zajednice, potiču inovativne pristupe i pripremaju građane za izazove suvremenog društva.</w:t>
      </w:r>
      <w:r w:rsidR="001E1B7F">
        <w:t xml:space="preserve"> </w:t>
      </w:r>
      <w:r w:rsidR="001E1B7F" w:rsidRPr="001E1B7F">
        <w:t>Kako bi se dodatno povećala uključenost građana, općina može poticati volonterske aktivnosti usmjerene na očuvanje lokalnih resursa i organizaciju društveno korisnih projekata. Volonterske inicijative ne samo da jačaju osjećaj zajedništva, već i doprinose bržem rješavanju konkretnih problema u zajednici.</w:t>
      </w:r>
      <w:r w:rsidR="009A2CCB">
        <w:t xml:space="preserve"> </w:t>
      </w:r>
    </w:p>
    <w:p w:rsidR="005409D4" w:rsidRPr="005409D4" w:rsidRDefault="005409D4" w:rsidP="005409D4">
      <w:pPr>
        <w:jc w:val="left"/>
      </w:pPr>
    </w:p>
    <w:p w:rsidR="00A348E6" w:rsidRDefault="00A348E6">
      <w:pPr>
        <w:jc w:val="left"/>
        <w:rPr>
          <w:b/>
          <w:bCs/>
        </w:rPr>
      </w:pPr>
      <w:r>
        <w:rPr>
          <w:b/>
          <w:bCs/>
        </w:rPr>
        <w:br w:type="page"/>
      </w:r>
    </w:p>
    <w:p w:rsidR="006F297F" w:rsidRPr="006F297F" w:rsidRDefault="006F297F" w:rsidP="000C7391">
      <w:pPr>
        <w:pStyle w:val="Heading2"/>
        <w:numPr>
          <w:ilvl w:val="1"/>
          <w:numId w:val="1"/>
        </w:numPr>
        <w:rPr>
          <w:b/>
          <w:bCs/>
        </w:rPr>
      </w:pPr>
      <w:bookmarkStart w:id="14" w:name="_Toc200370230"/>
      <w:r w:rsidRPr="006F297F">
        <w:rPr>
          <w:b/>
          <w:bCs/>
        </w:rPr>
        <w:t>Potencijali</w:t>
      </w:r>
      <w:bookmarkEnd w:id="14"/>
    </w:p>
    <w:p w:rsidR="006F297F" w:rsidRPr="006F297F" w:rsidRDefault="006F297F" w:rsidP="006F297F">
      <w:r w:rsidRPr="006F297F">
        <w:rPr>
          <w:b/>
          <w:bCs/>
        </w:rPr>
        <w:t>1. Prirodni resursi</w:t>
      </w:r>
    </w:p>
    <w:p w:rsidR="00233A78" w:rsidRPr="00233A78" w:rsidRDefault="003A5AF4" w:rsidP="00233A78">
      <w:pPr>
        <w:numPr>
          <w:ilvl w:val="0"/>
          <w:numId w:val="13"/>
        </w:numPr>
      </w:pPr>
      <w:r>
        <w:rPr>
          <w:b/>
          <w:bCs/>
        </w:rPr>
        <w:t>Poljoprivredne</w:t>
      </w:r>
      <w:r w:rsidR="006F297F" w:rsidRPr="006F297F">
        <w:rPr>
          <w:b/>
          <w:bCs/>
        </w:rPr>
        <w:t xml:space="preserve"> površine i šume:</w:t>
      </w:r>
      <w:r w:rsidR="006F297F" w:rsidRPr="006F297F">
        <w:t xml:space="preserve"> </w:t>
      </w:r>
      <w:r w:rsidR="00233A78" w:rsidRPr="00233A78">
        <w:t>Općina Pitomača ima iznimne prirodne resurse, uključujući plodne poljoprivredne površine, šumska područja i značajna prekodravska područja uz rijeku Dravu. Ove prirodne vrijednosti predstavljaju temelj za razvoj održive poljoprivrede, šumarstva i turizma. Ulaganje u sustave navodnjavanja i modernizaciju poljoprivrednih tehnika može povećati produktivnost i omogućiti održivo korištenje resursa.</w:t>
      </w:r>
    </w:p>
    <w:p w:rsidR="006F297F" w:rsidRPr="006F297F" w:rsidRDefault="00233A78" w:rsidP="003F5BFF">
      <w:pPr>
        <w:ind w:left="720"/>
      </w:pPr>
      <w:r w:rsidRPr="00233A78">
        <w:t>Za dodatno obogaćivanje prirodnog okruženja, mogu se razviti sadržaji za rekreaciju, poput šetnica, biciklističkih staza i uređenih zelenih površina. Također, otvaranje edukativnih centara usmjerenih na prirodne vrijednosti općine i očuvanje bioraznolikosti moglo bi privući posjetitelje i podići svijest o značaju lokalnih resursa.</w:t>
      </w:r>
    </w:p>
    <w:p w:rsidR="00DD24C3" w:rsidRPr="00DD24C3" w:rsidRDefault="006F297F" w:rsidP="00DD24C3">
      <w:pPr>
        <w:numPr>
          <w:ilvl w:val="0"/>
          <w:numId w:val="13"/>
        </w:numPr>
      </w:pPr>
      <w:r w:rsidRPr="006F297F">
        <w:rPr>
          <w:b/>
          <w:bCs/>
        </w:rPr>
        <w:t>Obnovljivi izvori energije:</w:t>
      </w:r>
      <w:r w:rsidRPr="006F297F">
        <w:t xml:space="preserve"> </w:t>
      </w:r>
      <w:r w:rsidR="00DD24C3" w:rsidRPr="00DD24C3">
        <w:t>Pitomača ima veliki potencijal za razvoj energetske održivosti kroz korištenje solarne energije i biomase. Promicanjem ugradnje fotonaponskih sustava na kućanstvima, javnim objektima i poduzećima, općina može potaknuti proizvodnju energije iz obnovljivih izvora i smanjiti emisije stakleničkih plinova.</w:t>
      </w:r>
    </w:p>
    <w:p w:rsidR="00DD24C3" w:rsidRPr="00DD24C3" w:rsidRDefault="00DD24C3" w:rsidP="00DD24C3">
      <w:pPr>
        <w:ind w:left="720"/>
      </w:pPr>
      <w:r w:rsidRPr="00DD24C3">
        <w:t>Uz to, razvoj infrastrukture za korištenje biomase iz lokalnih šumskih resursa mogao bi povećati energetsku neovisnost općine i stvoriti dodatne gospodarske mogućnosti. Postavljanje punionica za električna vozila i uvođenje novih tehnologija za energetsku učinkovitost dodatno bi unaprijedilo održivi razvoj u općini.</w:t>
      </w:r>
    </w:p>
    <w:p w:rsidR="006F297F" w:rsidRDefault="00DD24C3" w:rsidP="00DD24C3">
      <w:pPr>
        <w:ind w:left="720"/>
      </w:pPr>
      <w:r w:rsidRPr="00DD24C3">
        <w:t>Pristup usmjeren na održivo korištenje prirodnih resursa i razvoj obnovljivih izvora energije može Općinu Pitomača pozicionirati kao primjer ekološki osviještene i gospodarski konkurentne lokalne zajednice.</w:t>
      </w:r>
    </w:p>
    <w:p w:rsidR="00D3644B" w:rsidRPr="006F297F" w:rsidRDefault="00D3644B" w:rsidP="00D3644B">
      <w:pPr>
        <w:ind w:left="720"/>
      </w:pPr>
    </w:p>
    <w:p w:rsidR="006F297F" w:rsidRPr="006F297F" w:rsidRDefault="006F297F" w:rsidP="006F297F">
      <w:r w:rsidRPr="006F297F">
        <w:rPr>
          <w:b/>
          <w:bCs/>
        </w:rPr>
        <w:t>2. Kulturna baština</w:t>
      </w:r>
    </w:p>
    <w:p w:rsidR="006F297F" w:rsidRPr="006F297F" w:rsidRDefault="000849A1" w:rsidP="00433874">
      <w:pPr>
        <w:numPr>
          <w:ilvl w:val="0"/>
          <w:numId w:val="14"/>
        </w:numPr>
      </w:pPr>
      <w:r w:rsidRPr="000849A1">
        <w:rPr>
          <w:b/>
          <w:bCs/>
        </w:rPr>
        <w:t>Očuvanje povijesne i kulturne baštine</w:t>
      </w:r>
      <w:r w:rsidR="006F297F" w:rsidRPr="006F297F">
        <w:rPr>
          <w:b/>
          <w:bCs/>
        </w:rPr>
        <w:t>:</w:t>
      </w:r>
      <w:r w:rsidR="006F297F" w:rsidRPr="006F297F">
        <w:t xml:space="preserve"> </w:t>
      </w:r>
      <w:r w:rsidR="00475313" w:rsidRPr="00475313">
        <w:t>Općina Pitomača, bogata kulturnim naslijeđem, ima značajne potencijale za valorizaciju povijesnih i etnoloških vrijednosti. Očuvanje sakralnih objekata poput crkve sv. Vida i crkve sv. Marije Magdalene, kao i promocija Etno zbirke "Bakina priča", ključni su za jačanje kulturnog identiteta općine. Ulaganjem u restauraciju povijesnih građevina i njihovo prilagođavanje za turističke i edukativne svrhe može se stvoriti atraktivna ponuda za posjetitelje, istovremeno čuvajući tradiciju za buduće generacije.</w:t>
      </w:r>
    </w:p>
    <w:p w:rsidR="001E3D8E" w:rsidRPr="001E3D8E" w:rsidRDefault="00475313" w:rsidP="001E3D8E">
      <w:pPr>
        <w:numPr>
          <w:ilvl w:val="0"/>
          <w:numId w:val="14"/>
        </w:numPr>
      </w:pPr>
      <w:r w:rsidRPr="001E3D8E">
        <w:rPr>
          <w:b/>
          <w:bCs/>
        </w:rPr>
        <w:t>Razvoj kulturnih manifestacija i turizma</w:t>
      </w:r>
      <w:r w:rsidR="006F297F" w:rsidRPr="001E3D8E">
        <w:rPr>
          <w:b/>
          <w:bCs/>
        </w:rPr>
        <w:t>:</w:t>
      </w:r>
      <w:r w:rsidR="006F297F" w:rsidRPr="006F297F">
        <w:t xml:space="preserve"> </w:t>
      </w:r>
      <w:r w:rsidR="001E3D8E" w:rsidRPr="001E3D8E">
        <w:t>Unapređenjem i proširenjem kulturnih programa kroz uvođenje novih festivala, izložbi i edukativnih radionica moguće je privući veći broj posjetitelja i obogatiti turističku ponudu. Poseban naglasak može biti na povezivanju kulturne i prirodne baštine kroz tematske ture koje uključuju posjete povijesnim lokacijama, kulturnim događanjima i prirodnim znamenitostima Pitomače.</w:t>
      </w:r>
    </w:p>
    <w:p w:rsidR="00D3644B" w:rsidRDefault="001E3D8E" w:rsidP="001E3D8E">
      <w:pPr>
        <w:ind w:left="720"/>
      </w:pPr>
      <w:r w:rsidRPr="001E3D8E">
        <w:t>Kombinacija očuvanja baštine i razvoja kulturnog turizma omogućuje održivo upravljanje resursima, doprinosi gospodarskom razvoju i jača identitet zajednice.</w:t>
      </w:r>
    </w:p>
    <w:p w:rsidR="001E3D8E" w:rsidRPr="006F297F" w:rsidRDefault="001E3D8E" w:rsidP="001E3D8E">
      <w:pPr>
        <w:ind w:left="720"/>
      </w:pPr>
    </w:p>
    <w:p w:rsidR="006F297F" w:rsidRPr="006F297F" w:rsidRDefault="006F297F" w:rsidP="006F297F">
      <w:r w:rsidRPr="006F297F">
        <w:rPr>
          <w:b/>
          <w:bCs/>
        </w:rPr>
        <w:t>3. Strategijska lokacija</w:t>
      </w:r>
    </w:p>
    <w:p w:rsidR="006F297F" w:rsidRPr="006F297F" w:rsidRDefault="006F297F" w:rsidP="00433874">
      <w:pPr>
        <w:numPr>
          <w:ilvl w:val="0"/>
          <w:numId w:val="15"/>
        </w:numPr>
      </w:pPr>
      <w:r w:rsidRPr="006F297F">
        <w:rPr>
          <w:b/>
          <w:bCs/>
        </w:rPr>
        <w:t>Povezanost s regijom:</w:t>
      </w:r>
      <w:r w:rsidRPr="006F297F">
        <w:t xml:space="preserve"> </w:t>
      </w:r>
      <w:r w:rsidR="009C41EF" w:rsidRPr="009C41EF">
        <w:t>Općina Pitomača ima strateški povoljan položaj koji omogućuje povezivanje s regionalnim centrima poput Virovitice, Koprivnice i Bjelovara</w:t>
      </w:r>
      <w:r w:rsidR="009C41EF">
        <w:t xml:space="preserve">. </w:t>
      </w:r>
      <w:r w:rsidR="009C41EF" w:rsidRPr="009C41EF">
        <w:t xml:space="preserve">Unapređenje prometne infrastrukture, uključujući modernizaciju lokalnih cesta i proširenje biciklističkih staza, može dodatno poboljšati dostupnost i mobilnost unutar općine. </w:t>
      </w:r>
    </w:p>
    <w:p w:rsidR="00BF5536" w:rsidRPr="00BF5536" w:rsidRDefault="006F297F" w:rsidP="00BF5536">
      <w:pPr>
        <w:numPr>
          <w:ilvl w:val="0"/>
          <w:numId w:val="15"/>
        </w:numPr>
      </w:pPr>
      <w:r w:rsidRPr="006F297F">
        <w:rPr>
          <w:b/>
          <w:bCs/>
        </w:rPr>
        <w:t>Pristup tržištima:</w:t>
      </w:r>
      <w:r w:rsidRPr="006F297F">
        <w:t xml:space="preserve"> </w:t>
      </w:r>
      <w:r w:rsidR="00BF5536" w:rsidRPr="00BF5536">
        <w:t>Ulaganja u gospodarske zone uz glavne prometne pravce mogu privući investitore i omogućiti lakši pristup tržištima, čime se stvara poticajno okruženje za lokalne poduzetnike. Dodatno, razvoj logističke infrastrukture i potpora poduzetničkim inicijativama osigurat će gospodarski rast i povećati konkurentnost općine na regionalnoj razini.</w:t>
      </w:r>
    </w:p>
    <w:p w:rsidR="00BE7DD6" w:rsidRPr="006F297F" w:rsidRDefault="00BE7DD6" w:rsidP="00D3644B">
      <w:pPr>
        <w:ind w:left="720"/>
      </w:pPr>
    </w:p>
    <w:p w:rsidR="006F297F" w:rsidRPr="006F297F" w:rsidRDefault="006F297F" w:rsidP="006F297F">
      <w:r w:rsidRPr="006F297F">
        <w:rPr>
          <w:b/>
          <w:bCs/>
        </w:rPr>
        <w:t>4. Ljudski kapital</w:t>
      </w:r>
    </w:p>
    <w:p w:rsidR="006F297F" w:rsidRPr="006F297F" w:rsidRDefault="006F297F" w:rsidP="00433874">
      <w:pPr>
        <w:numPr>
          <w:ilvl w:val="0"/>
          <w:numId w:val="16"/>
        </w:numPr>
      </w:pPr>
      <w:r w:rsidRPr="006F297F">
        <w:rPr>
          <w:b/>
          <w:bCs/>
        </w:rPr>
        <w:t>Obrazovanje i inovacije:</w:t>
      </w:r>
      <w:r w:rsidRPr="006F297F">
        <w:t xml:space="preserve"> </w:t>
      </w:r>
      <w:r w:rsidR="00F20A08" w:rsidRPr="00F20A08">
        <w:t>Razvoj obrazovnih programa i suradnja s lokalnim institucijama ključno je za jačanje ljudskog kapitala u Općini Pitomača. Poseban naglasak treba staviti na tehnička i inovacijska područja koja mogu odgovoriti na zahtjeve modernog tržišta rada. Uvođenjem edukativnih radionica, programa stručne prakse i suradnje između obrazovnih ustanova i privatnog sektora, stvorit će se uvjeti za razvoj kvalificirane radne snage koja može doprinijeti lokalnom gospodarskom razvoju. Također, poticanje inovacija kroz razvoj tehnologijskih centara ili sudjelovanje u nacionalnim i europskim projektima može dodatno povećati konkurentnost zajednice.</w:t>
      </w:r>
    </w:p>
    <w:p w:rsidR="000D6FCE" w:rsidRPr="00856D6B" w:rsidRDefault="006F297F" w:rsidP="00C95C31">
      <w:pPr>
        <w:numPr>
          <w:ilvl w:val="0"/>
          <w:numId w:val="16"/>
        </w:numPr>
        <w:rPr>
          <w:b/>
          <w:bCs/>
        </w:rPr>
      </w:pPr>
      <w:r w:rsidRPr="00856D6B">
        <w:rPr>
          <w:b/>
          <w:bCs/>
        </w:rPr>
        <w:t>P</w:t>
      </w:r>
      <w:r w:rsidR="000D6FCE" w:rsidRPr="00856D6B">
        <w:rPr>
          <w:b/>
          <w:bCs/>
        </w:rPr>
        <w:t>oticanje p</w:t>
      </w:r>
      <w:r w:rsidRPr="00856D6B">
        <w:rPr>
          <w:b/>
          <w:bCs/>
        </w:rPr>
        <w:t>oduzetništv</w:t>
      </w:r>
      <w:r w:rsidR="000D6FCE" w:rsidRPr="00856D6B">
        <w:rPr>
          <w:b/>
          <w:bCs/>
        </w:rPr>
        <w:t>a</w:t>
      </w:r>
      <w:r w:rsidRPr="00856D6B">
        <w:rPr>
          <w:b/>
          <w:bCs/>
        </w:rPr>
        <w:t>:</w:t>
      </w:r>
      <w:r w:rsidRPr="006F297F">
        <w:t xml:space="preserve"> </w:t>
      </w:r>
      <w:r w:rsidR="00856D6B" w:rsidRPr="00856D6B">
        <w:t>Poduzetništvo predstavlja snažan potencijal za gospodarski rast Općine Pitomača. Kroz programe potpore, uključujući subvencije, edukacije i mentorstvo za nove poduzetnike, moguće je ohrabriti pokretanje novih poslovnih ideja. Uvođenje poslovnih inkubatora i coworking prostora omogućilo bi mladim poduzetnicima lakši početak poslovanja te jačanje suradnje i razmjene znanja među lokalnim poduzetnicima.</w:t>
      </w:r>
    </w:p>
    <w:p w:rsidR="00856D6B" w:rsidRPr="00856D6B" w:rsidRDefault="00856D6B" w:rsidP="00856D6B">
      <w:pPr>
        <w:ind w:left="720"/>
        <w:jc w:val="left"/>
        <w:rPr>
          <w:b/>
          <w:bCs/>
        </w:rPr>
      </w:pPr>
    </w:p>
    <w:p w:rsidR="006F297F" w:rsidRPr="006F297F" w:rsidRDefault="006F297F" w:rsidP="006F297F">
      <w:r w:rsidRPr="006F297F">
        <w:rPr>
          <w:b/>
          <w:bCs/>
        </w:rPr>
        <w:t>5. Turistički potencijal</w:t>
      </w:r>
    </w:p>
    <w:p w:rsidR="00E7374A" w:rsidRPr="00E7374A" w:rsidRDefault="006F297F" w:rsidP="00E7374A">
      <w:pPr>
        <w:numPr>
          <w:ilvl w:val="0"/>
          <w:numId w:val="17"/>
        </w:numPr>
      </w:pPr>
      <w:r w:rsidRPr="006F297F">
        <w:rPr>
          <w:b/>
          <w:bCs/>
        </w:rPr>
        <w:t>Održivi turizam:</w:t>
      </w:r>
      <w:r w:rsidRPr="006F297F">
        <w:t xml:space="preserve"> </w:t>
      </w:r>
      <w:r w:rsidR="00E7374A" w:rsidRPr="00E7374A">
        <w:t>Općina Pitomača ističe se izuzetnim potencijalima za razvoj održivog turizma, zahvaljujući prirodnim ljepotama rijeke Drave, bilogorskog kraja i bogatoj kulturnoj baštini. Promicanje ekološki prihvatljivih smještajnih kapaciteta, poput kuća za odmor, kampova i sličnih objekata temeljenih na korištenju obnovljivih izvora energije, može privući posjetitelje koji cijene održivi način života i odgovoran pristup prirodi.</w:t>
      </w:r>
    </w:p>
    <w:p w:rsidR="00E7374A" w:rsidRPr="00E7374A" w:rsidRDefault="00E7374A" w:rsidP="00E7374A">
      <w:pPr>
        <w:ind w:left="720"/>
      </w:pPr>
      <w:r w:rsidRPr="00E7374A">
        <w:t>Razvoj infrastrukture za aktivni odmor, poput biciklističkih i pješačkih staza, omogućuje istraživanje prirodnih bogatstava i kulturnih znamenitosti na način koji podržava očuvanje okoliša. Među biciklističkim rutama ističe se međunarodna staza "Amazon of Europe Bike Trail", koja prolazi kroz područje uz Dravu, pružajući mogućnost za razvoj ekoturizma i rekreativnih aktivnosti u skladu s prirodom.</w:t>
      </w:r>
      <w:r>
        <w:t xml:space="preserve"> </w:t>
      </w:r>
    </w:p>
    <w:p w:rsidR="006F297F" w:rsidRPr="006F297F" w:rsidRDefault="006F297F" w:rsidP="00E7374A">
      <w:pPr>
        <w:ind w:left="720"/>
      </w:pPr>
    </w:p>
    <w:p w:rsidR="006F297F" w:rsidRPr="006F297F" w:rsidRDefault="000A34E3" w:rsidP="006F297F">
      <w:r w:rsidRPr="000A34E3">
        <w:t>Razvojne potrebe i potencijali Općine Pitomača predstavljaju okvir za ostvarenje održivog razvoja zajednice i unapređenje kvalitete života. Kroz naglasak na stvaranje novih i očuvanje postojećih zelenih površina, energetsku obnovu i korištenje obnovljivih izvora energije, općina stvara preduvjete za smanjenje ekološkog otiska i očuvanje prirodnih resursa. Razvoj održive mobilnosti, uključujući proširenje biciklističkih staza i modernizaciju javnog prijevoza, te učinkovito gospodarenje otpadom dodatno pridonose ekološkoj odgovornosti i gospodarskom napretku. Digitalna transformacija i valorizacija kulturne baštine osigurat će Općini Pitomača dinamičan razvoj, veće uključivanje zajednice i očuvanje lokalnog identiteta za buduće generacije.</w:t>
      </w:r>
    </w:p>
    <w:p w:rsidR="006F297F" w:rsidRPr="006F297F" w:rsidRDefault="006F297F" w:rsidP="006F297F">
      <w:pPr>
        <w:sectPr w:rsidR="006F297F" w:rsidRPr="006F297F" w:rsidSect="000B5220">
          <w:pgSz w:w="11900" w:h="16840"/>
          <w:pgMar w:top="1503" w:right="1375" w:bottom="1340" w:left="1371" w:header="709" w:footer="709" w:gutter="0"/>
          <w:cols w:space="720"/>
          <w:noEndnote/>
          <w:docGrid w:linePitch="360"/>
        </w:sectPr>
      </w:pPr>
    </w:p>
    <w:p w:rsidR="009F591A" w:rsidRPr="00EC2533" w:rsidRDefault="00C03104" w:rsidP="00C9113B">
      <w:pPr>
        <w:pStyle w:val="Heading1"/>
        <w:numPr>
          <w:ilvl w:val="0"/>
          <w:numId w:val="1"/>
        </w:numPr>
        <w:rPr>
          <w:rFonts w:ascii="Times New Roman" w:hAnsi="Times New Roman" w:cs="Times New Roman"/>
          <w:b/>
          <w:bCs/>
          <w:color w:val="auto"/>
        </w:rPr>
      </w:pPr>
      <w:bookmarkStart w:id="15" w:name="_Toc200370231"/>
      <w:r w:rsidRPr="00EC2533">
        <w:rPr>
          <w:rFonts w:ascii="Times New Roman" w:hAnsi="Times New Roman" w:cs="Times New Roman"/>
          <w:b/>
          <w:bCs/>
          <w:color w:val="auto"/>
        </w:rPr>
        <w:t>Osnovna obilježja područja obuhvata</w:t>
      </w:r>
      <w:bookmarkEnd w:id="15"/>
    </w:p>
    <w:p w:rsidR="00334891" w:rsidRDefault="00C57414" w:rsidP="00334891">
      <w:pPr>
        <w:pStyle w:val="NormalWeb"/>
        <w:spacing w:line="360" w:lineRule="auto"/>
        <w:rPr>
          <w:rFonts w:ascii="Times New Roman" w:eastAsia="Times New Roman" w:hAnsi="Times New Roman" w:cs="Times New Roman"/>
          <w:sz w:val="24"/>
          <w:szCs w:val="24"/>
        </w:rPr>
      </w:pPr>
      <w:r w:rsidRPr="00CC06BE">
        <w:rPr>
          <w:rFonts w:ascii="Times New Roman" w:hAnsi="Times New Roman" w:cs="Times New Roman"/>
          <w:sz w:val="24"/>
          <w:szCs w:val="24"/>
        </w:rPr>
        <w:t xml:space="preserve">U ovom poglavlju </w:t>
      </w:r>
      <w:r w:rsidR="000D475B" w:rsidRPr="00CC06BE">
        <w:rPr>
          <w:rFonts w:ascii="Times New Roman" w:hAnsi="Times New Roman" w:cs="Times New Roman"/>
          <w:sz w:val="24"/>
          <w:szCs w:val="24"/>
        </w:rPr>
        <w:t xml:space="preserve"> </w:t>
      </w:r>
      <w:r w:rsidR="00CC06BE">
        <w:rPr>
          <w:rFonts w:ascii="Times New Roman" w:hAnsi="Times New Roman" w:cs="Times New Roman"/>
          <w:sz w:val="24"/>
          <w:szCs w:val="24"/>
        </w:rPr>
        <w:t>d</w:t>
      </w:r>
      <w:r w:rsidR="008B43C6" w:rsidRPr="00CC06BE">
        <w:rPr>
          <w:rFonts w:ascii="Times New Roman" w:eastAsia="Times New Roman" w:hAnsi="Times New Roman" w:cs="Times New Roman"/>
          <w:sz w:val="24"/>
          <w:szCs w:val="24"/>
        </w:rPr>
        <w:t xml:space="preserve">etaljno je predstavljen političko-teritorijalni ustroj </w:t>
      </w:r>
      <w:r w:rsidR="00336DD5">
        <w:rPr>
          <w:rFonts w:ascii="Times New Roman" w:eastAsia="Times New Roman" w:hAnsi="Times New Roman" w:cs="Times New Roman"/>
          <w:sz w:val="24"/>
          <w:szCs w:val="24"/>
        </w:rPr>
        <w:t xml:space="preserve">Općine </w:t>
      </w:r>
      <w:r w:rsidR="00C93D02">
        <w:rPr>
          <w:rFonts w:ascii="Times New Roman" w:eastAsia="Times New Roman" w:hAnsi="Times New Roman" w:cs="Times New Roman"/>
          <w:sz w:val="24"/>
          <w:szCs w:val="24"/>
        </w:rPr>
        <w:t>Pitomača</w:t>
      </w:r>
      <w:r w:rsidR="008B43C6" w:rsidRPr="00CC06BE">
        <w:rPr>
          <w:rFonts w:ascii="Times New Roman" w:eastAsia="Times New Roman" w:hAnsi="Times New Roman" w:cs="Times New Roman"/>
          <w:sz w:val="24"/>
          <w:szCs w:val="24"/>
        </w:rPr>
        <w:t xml:space="preserve">, zajedno s demografskom strukturom prema najnovijem Popisu stanovništva Državnog zavoda za statistiku. </w:t>
      </w:r>
      <w:r w:rsidR="009563D1">
        <w:rPr>
          <w:rFonts w:ascii="Times New Roman" w:eastAsia="Times New Roman" w:hAnsi="Times New Roman" w:cs="Times New Roman"/>
          <w:sz w:val="24"/>
          <w:szCs w:val="24"/>
        </w:rPr>
        <w:t>Također</w:t>
      </w:r>
      <w:r w:rsidR="008B43C6" w:rsidRPr="00CC06BE">
        <w:rPr>
          <w:rFonts w:ascii="Times New Roman" w:eastAsia="Times New Roman" w:hAnsi="Times New Roman" w:cs="Times New Roman"/>
          <w:sz w:val="24"/>
          <w:szCs w:val="24"/>
        </w:rPr>
        <w:t xml:space="preserve">, </w:t>
      </w:r>
      <w:r w:rsidR="006114FD">
        <w:rPr>
          <w:rFonts w:ascii="Times New Roman" w:eastAsia="Times New Roman" w:hAnsi="Times New Roman" w:cs="Times New Roman"/>
          <w:sz w:val="24"/>
          <w:szCs w:val="24"/>
        </w:rPr>
        <w:t>razmotrene</w:t>
      </w:r>
      <w:r w:rsidR="00E5175C">
        <w:rPr>
          <w:rFonts w:ascii="Times New Roman" w:eastAsia="Times New Roman" w:hAnsi="Times New Roman" w:cs="Times New Roman"/>
          <w:sz w:val="24"/>
          <w:szCs w:val="24"/>
        </w:rPr>
        <w:t xml:space="preserve"> su</w:t>
      </w:r>
      <w:r w:rsidR="008B43C6" w:rsidRPr="00CC06BE">
        <w:rPr>
          <w:rFonts w:ascii="Times New Roman" w:eastAsia="Times New Roman" w:hAnsi="Times New Roman" w:cs="Times New Roman"/>
          <w:sz w:val="24"/>
          <w:szCs w:val="24"/>
        </w:rPr>
        <w:t xml:space="preserve"> reljefn</w:t>
      </w:r>
      <w:r w:rsidR="00E5175C">
        <w:rPr>
          <w:rFonts w:ascii="Times New Roman" w:eastAsia="Times New Roman" w:hAnsi="Times New Roman" w:cs="Times New Roman"/>
          <w:sz w:val="24"/>
          <w:szCs w:val="24"/>
        </w:rPr>
        <w:t>e</w:t>
      </w:r>
      <w:r w:rsidR="008B43C6" w:rsidRPr="00CC06BE">
        <w:rPr>
          <w:rFonts w:ascii="Times New Roman" w:eastAsia="Times New Roman" w:hAnsi="Times New Roman" w:cs="Times New Roman"/>
          <w:sz w:val="24"/>
          <w:szCs w:val="24"/>
        </w:rPr>
        <w:t xml:space="preserve"> i klimatsk</w:t>
      </w:r>
      <w:r w:rsidR="00E5175C">
        <w:rPr>
          <w:rFonts w:ascii="Times New Roman" w:eastAsia="Times New Roman" w:hAnsi="Times New Roman" w:cs="Times New Roman"/>
          <w:sz w:val="24"/>
          <w:szCs w:val="24"/>
        </w:rPr>
        <w:t>e</w:t>
      </w:r>
      <w:r w:rsidR="008B43C6" w:rsidRPr="00CC06BE">
        <w:rPr>
          <w:rFonts w:ascii="Times New Roman" w:eastAsia="Times New Roman" w:hAnsi="Times New Roman" w:cs="Times New Roman"/>
          <w:sz w:val="24"/>
          <w:szCs w:val="24"/>
        </w:rPr>
        <w:t xml:space="preserve"> karakteristik</w:t>
      </w:r>
      <w:r w:rsidR="00E5175C">
        <w:rPr>
          <w:rFonts w:ascii="Times New Roman" w:eastAsia="Times New Roman" w:hAnsi="Times New Roman" w:cs="Times New Roman"/>
          <w:sz w:val="24"/>
          <w:szCs w:val="24"/>
        </w:rPr>
        <w:t>e</w:t>
      </w:r>
      <w:r w:rsidR="008B43C6" w:rsidRPr="00CC06BE">
        <w:rPr>
          <w:rFonts w:ascii="Times New Roman" w:eastAsia="Times New Roman" w:hAnsi="Times New Roman" w:cs="Times New Roman"/>
          <w:sz w:val="24"/>
          <w:szCs w:val="24"/>
        </w:rPr>
        <w:t xml:space="preserve"> područja.</w:t>
      </w:r>
    </w:p>
    <w:p w:rsidR="00011033" w:rsidRPr="00582797" w:rsidRDefault="00011033" w:rsidP="003604BB">
      <w:pPr>
        <w:pStyle w:val="Heading2"/>
        <w:numPr>
          <w:ilvl w:val="1"/>
          <w:numId w:val="1"/>
        </w:numPr>
        <w:spacing w:after="240"/>
        <w:rPr>
          <w:b/>
          <w:bCs/>
        </w:rPr>
      </w:pPr>
      <w:bookmarkStart w:id="16" w:name="_Toc200370232"/>
      <w:r w:rsidRPr="00582797">
        <w:rPr>
          <w:b/>
          <w:bCs/>
        </w:rPr>
        <w:t xml:space="preserve">Političko-teritorijalni ustroj </w:t>
      </w:r>
      <w:r w:rsidR="00336DD5">
        <w:rPr>
          <w:b/>
          <w:bCs/>
        </w:rPr>
        <w:t xml:space="preserve">Općine </w:t>
      </w:r>
      <w:r w:rsidR="005C4C9E">
        <w:rPr>
          <w:b/>
          <w:bCs/>
        </w:rPr>
        <w:t>Pitomača</w:t>
      </w:r>
      <w:bookmarkEnd w:id="16"/>
    </w:p>
    <w:p w:rsidR="00016C30" w:rsidRPr="00016C30" w:rsidRDefault="00336DD5" w:rsidP="00016C30">
      <w:r>
        <w:t>Općina</w:t>
      </w:r>
      <w:r w:rsidR="00016C30">
        <w:t xml:space="preserve"> </w:t>
      </w:r>
      <w:r w:rsidR="00016C30" w:rsidRPr="00016C30">
        <w:t xml:space="preserve">Pitomača pripada Virovitičko-podravskoj županiji, smještenoj u sjevernom dijelu Hrvatske. Prema teritorijalnom ustrojstvu lokalne samouprave, općina se nalazi u sjeverozapadnom dijelu županije, na prostoru Bilogorske Podravine, prirodno-geografski dijelu Panonske megaregije i makroregije Podravine. Površina </w:t>
      </w:r>
      <w:r w:rsidR="00D73F47">
        <w:t>o</w:t>
      </w:r>
      <w:r w:rsidR="00016C30" w:rsidRPr="00016C30">
        <w:t>pćine iznosi 158,14 km², što čini 7,82% ukupne površine Virovitičko-podravske županije.</w:t>
      </w:r>
    </w:p>
    <w:p w:rsidR="00016C30" w:rsidRPr="00016C30" w:rsidRDefault="00016C30" w:rsidP="00016C30">
      <w:r w:rsidRPr="00016C30">
        <w:t>Sjedište općine nalazi se u naselju Pitomača, koje je i najveće naselje s 5.646 stanovnika, prema popisu iz 2011. godine. Preostala naselja raspoređena su u ruralnim područjima s populacijom koja varira od nekoliko stotina do više tisuća stanovnika.</w:t>
      </w:r>
    </w:p>
    <w:p w:rsidR="00016C30" w:rsidRPr="00016C30" w:rsidRDefault="00016C30" w:rsidP="00016C30">
      <w:r w:rsidRPr="00016C30">
        <w:t>Općina Pitomača graniči s Republikom Mađarskom na sjeveru, općinom Špišić Bukovica na istoku, Bjelovarsko-bilogorskom županijom na jugu te Koprivničko-križevačkom županijom na zapadu. Ova strateška lokacija omogućuje povezanost s regionalnim središtima poput Virovitice, Koprivnice, Đurđevca i Zagreba. Područjem općine prolazi važan podravski prometni koridor, koji uključuje cestovne i željezničke pravce od regionalnog značaja.</w:t>
      </w:r>
    </w:p>
    <w:p w:rsidR="00103421" w:rsidRDefault="00016C30" w:rsidP="00F53640">
      <w:r w:rsidRPr="00016C30">
        <w:t>Prema Strategiji prostornog razvoja Republike Hrvatske, naselje Pitomača klasificirano je kao malo razvojno središte, dok su ostala naselja kategori</w:t>
      </w:r>
      <w:r w:rsidR="000F5998">
        <w:t>zi</w:t>
      </w:r>
      <w:r w:rsidRPr="00016C30">
        <w:t>rana kao seoska. Pitomača ima tendenciju razvoja prema prijelaznom naselju s potencijalom da postane manji grad, dok se ostala naselja razvijaju u skladu s lokalnim demografskim i gospodarskim prilikama</w:t>
      </w:r>
      <w:r w:rsidR="00674DB5">
        <w:t>.</w:t>
      </w:r>
    </w:p>
    <w:p w:rsidR="00103421" w:rsidRDefault="00103421" w:rsidP="00F53640"/>
    <w:p w:rsidR="00103421" w:rsidRDefault="00103421" w:rsidP="00F53640"/>
    <w:p w:rsidR="00103421" w:rsidRDefault="00103421" w:rsidP="00F53640"/>
    <w:p w:rsidR="00103421" w:rsidRDefault="00103421" w:rsidP="00F53640"/>
    <w:p w:rsidR="00103421" w:rsidRDefault="00103421" w:rsidP="00F53640">
      <w:pPr>
        <w:sectPr w:rsidR="00103421" w:rsidSect="00F53640">
          <w:pgSz w:w="11900" w:h="16840"/>
          <w:pgMar w:top="1503" w:right="1375" w:bottom="1340" w:left="1371" w:header="709" w:footer="709" w:gutter="0"/>
          <w:cols w:space="720"/>
          <w:noEndnote/>
          <w:docGrid w:linePitch="360"/>
        </w:sectPr>
      </w:pPr>
    </w:p>
    <w:p w:rsidR="0027433A" w:rsidRPr="0027433A" w:rsidRDefault="0027433A" w:rsidP="0027433A">
      <w:pPr>
        <w:pStyle w:val="Caption"/>
        <w:keepNext/>
        <w:jc w:val="left"/>
        <w:rPr>
          <w:i w:val="0"/>
          <w:iCs w:val="0"/>
          <w:color w:val="auto"/>
          <w:sz w:val="20"/>
          <w:szCs w:val="20"/>
        </w:rPr>
      </w:pPr>
      <w:bookmarkStart w:id="17" w:name="_Toc200370278"/>
      <w:r w:rsidRPr="0027433A">
        <w:rPr>
          <w:b/>
          <w:bCs/>
          <w:i w:val="0"/>
          <w:iCs w:val="0"/>
          <w:color w:val="auto"/>
          <w:sz w:val="20"/>
          <w:szCs w:val="20"/>
        </w:rPr>
        <w:t xml:space="preserve">Slika </w:t>
      </w:r>
      <w:r w:rsidR="00735C1F" w:rsidRPr="0027433A">
        <w:rPr>
          <w:b/>
          <w:bCs/>
          <w:i w:val="0"/>
          <w:iCs w:val="0"/>
          <w:color w:val="auto"/>
          <w:sz w:val="20"/>
          <w:szCs w:val="20"/>
        </w:rPr>
        <w:fldChar w:fldCharType="begin"/>
      </w:r>
      <w:r w:rsidRPr="0027433A">
        <w:rPr>
          <w:b/>
          <w:bCs/>
          <w:i w:val="0"/>
          <w:iCs w:val="0"/>
          <w:color w:val="auto"/>
          <w:sz w:val="20"/>
          <w:szCs w:val="20"/>
        </w:rPr>
        <w:instrText xml:space="preserve"> SEQ Slika \* ARABIC </w:instrText>
      </w:r>
      <w:r w:rsidR="00735C1F" w:rsidRPr="0027433A">
        <w:rPr>
          <w:b/>
          <w:bCs/>
          <w:i w:val="0"/>
          <w:iCs w:val="0"/>
          <w:color w:val="auto"/>
          <w:sz w:val="20"/>
          <w:szCs w:val="20"/>
        </w:rPr>
        <w:fldChar w:fldCharType="separate"/>
      </w:r>
      <w:r w:rsidR="008D24F8">
        <w:rPr>
          <w:b/>
          <w:bCs/>
          <w:i w:val="0"/>
          <w:iCs w:val="0"/>
          <w:noProof/>
          <w:color w:val="auto"/>
          <w:sz w:val="20"/>
          <w:szCs w:val="20"/>
        </w:rPr>
        <w:t>1</w:t>
      </w:r>
      <w:r w:rsidR="00735C1F" w:rsidRPr="0027433A">
        <w:rPr>
          <w:b/>
          <w:bCs/>
          <w:i w:val="0"/>
          <w:iCs w:val="0"/>
          <w:color w:val="auto"/>
          <w:sz w:val="20"/>
          <w:szCs w:val="20"/>
        </w:rPr>
        <w:fldChar w:fldCharType="end"/>
      </w:r>
      <w:r w:rsidRPr="0027433A">
        <w:rPr>
          <w:b/>
          <w:bCs/>
          <w:i w:val="0"/>
          <w:iCs w:val="0"/>
          <w:color w:val="auto"/>
          <w:sz w:val="20"/>
          <w:szCs w:val="20"/>
        </w:rPr>
        <w:t>.</w:t>
      </w:r>
      <w:r w:rsidRPr="0027433A">
        <w:rPr>
          <w:i w:val="0"/>
          <w:iCs w:val="0"/>
          <w:color w:val="auto"/>
          <w:sz w:val="20"/>
          <w:szCs w:val="20"/>
        </w:rPr>
        <w:t xml:space="preserve"> Teritorijalno-politički ustroj Virovitičko-podravske županije i položaj Općine Pitomača (Izvor: OSM, DGU, uz obradu autora)</w:t>
      </w:r>
      <w:bookmarkEnd w:id="17"/>
    </w:p>
    <w:p w:rsidR="00450678" w:rsidRDefault="00BB418B" w:rsidP="00BB418B">
      <w:pPr>
        <w:jc w:val="center"/>
      </w:pPr>
      <w:r>
        <w:rPr>
          <w:noProof/>
          <w:lang w:eastAsia="hr-HR"/>
        </w:rPr>
        <w:drawing>
          <wp:inline distT="0" distB="0" distL="0" distR="0">
            <wp:extent cx="7106716" cy="5025564"/>
            <wp:effectExtent l="19050" t="19050" r="18415" b="22860"/>
            <wp:docPr id="317489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9903" name="Picture 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106716" cy="5025564"/>
                    </a:xfrm>
                    <a:prstGeom prst="rect">
                      <a:avLst/>
                    </a:prstGeom>
                    <a:ln>
                      <a:solidFill>
                        <a:schemeClr val="tx1"/>
                      </a:solidFill>
                    </a:ln>
                  </pic:spPr>
                </pic:pic>
              </a:graphicData>
            </a:graphic>
          </wp:inline>
        </w:drawing>
      </w:r>
      <w:r w:rsidR="00450678">
        <w:tab/>
      </w:r>
    </w:p>
    <w:p w:rsidR="00CE2CF2" w:rsidRPr="00CE2CF2" w:rsidRDefault="00CE2CF2" w:rsidP="00CE2CF2">
      <w:pPr>
        <w:sectPr w:rsidR="00CE2CF2" w:rsidRPr="00CE2CF2" w:rsidSect="00F527CF">
          <w:footerReference w:type="default" r:id="rId13"/>
          <w:type w:val="continuous"/>
          <w:pgSz w:w="16840" w:h="11900" w:orient="landscape"/>
          <w:pgMar w:top="1371" w:right="1503" w:bottom="1375" w:left="1340" w:header="709" w:footer="709" w:gutter="0"/>
          <w:cols w:space="720"/>
          <w:noEndnote/>
          <w:docGrid w:linePitch="360"/>
        </w:sectPr>
      </w:pPr>
    </w:p>
    <w:p w:rsidR="001D4694" w:rsidRDefault="001D4694" w:rsidP="00A16734">
      <w:r w:rsidRPr="001D4694">
        <w:t>Općina Pitomača, prema podacima Državne geodetske uprave - Područni ured za katastar Virovitica, zauzima površinu od 158,14 km², što čini 7,82% ukupne površine Virovitičko-podravske županije.</w:t>
      </w:r>
      <w:r>
        <w:t xml:space="preserve"> </w:t>
      </w:r>
      <w:r w:rsidRPr="00102352">
        <w:t xml:space="preserve">Prema teritorijalnom ustroju, obuhvaća dvanaest naselja: Pitomača, Dinjevac, Grabrovnica, Kladare, Križnica, Mala Črešnjevica, Otrovanec, Sedlarica, Stari Gradac, Starogradački Marof, Turnašica i Velika Črešnjevica. </w:t>
      </w:r>
      <w:r w:rsidR="003D2FB4" w:rsidRPr="00A169DB">
        <w:t>(</w:t>
      </w:r>
      <w:fldSimple w:instr=" REF _Ref170124659 \h  \* MERGEFORMAT ">
        <w:r w:rsidR="008D24F8" w:rsidRPr="008D24F8">
          <w:t>Slika 2</w:t>
        </w:r>
      </w:fldSimple>
      <w:r w:rsidR="003D2FB4" w:rsidRPr="00A169DB">
        <w:t>)</w:t>
      </w:r>
    </w:p>
    <w:p w:rsidR="006077E1" w:rsidRDefault="00102352" w:rsidP="00F53640">
      <w:r w:rsidRPr="00102352">
        <w:t xml:space="preserve">Površina općine iznosi 158,14 km², što čini 7,82% ukupne površine Virovitičko-podravske županije. </w:t>
      </w:r>
      <w:r w:rsidR="00F24D15" w:rsidRPr="00F24D15">
        <w:t>Najveće naselje prema površini je Pitomača s 4</w:t>
      </w:r>
      <w:r w:rsidR="00F67236">
        <w:t>7</w:t>
      </w:r>
      <w:r w:rsidR="00F24D15" w:rsidRPr="00F24D15">
        <w:t>,</w:t>
      </w:r>
      <w:r w:rsidR="00F67236">
        <w:t>12</w:t>
      </w:r>
      <w:r w:rsidR="00F24D15" w:rsidRPr="00F24D15">
        <w:t xml:space="preserve"> km², dok je najmanje naselje Otrovanec s površinom od 5,9</w:t>
      </w:r>
      <w:r w:rsidR="00F67236">
        <w:t>2</w:t>
      </w:r>
      <w:r w:rsidR="00F24D15" w:rsidRPr="00F24D15">
        <w:t xml:space="preserve"> km².</w:t>
      </w:r>
      <w:r w:rsidRPr="00102352">
        <w:t xml:space="preserve"> Općina graniči s Republikom Mađarskom na sjeveru, Općinom Špišić Bukovica na istoku, općinama Veliki Grđevac i Velika Pisanica iz Bjelovarsko-bilogorske županije na jugu, te općinama Kloštar Podravski i Podravske Sesvete iz Koprivničko-križevačke županije na zapadu. </w:t>
      </w:r>
      <w:r w:rsidR="00EA448A" w:rsidRPr="00EA448A">
        <w:t>Općina je prometno povezana mrežom županijskih cesta, uključujući županijsku cestu ŽC 4001 koja povezuje naselja Dinjevac i Pitomača, te županijsku cestu ŽC 4002 koja prolazi kroz naselja Pitomača, Otrovanec i Velika Črešnjevica.</w:t>
      </w:r>
      <w:r w:rsidR="00EA448A">
        <w:t xml:space="preserve"> </w:t>
      </w:r>
      <w:r w:rsidR="00775322" w:rsidRPr="00775322">
        <w:t>Također, kroz općinu prolazi željeznička pruga R202 Varaždin – Koprivnica – Virovitica – Osijek – Dalj</w:t>
      </w:r>
      <w:r w:rsidR="00775322">
        <w:t>.</w:t>
      </w:r>
    </w:p>
    <w:p w:rsidR="00775322" w:rsidRDefault="00775322" w:rsidP="00F53640">
      <w:pPr>
        <w:rPr>
          <w:rFonts w:cs="Times New Roman"/>
        </w:rPr>
      </w:pPr>
    </w:p>
    <w:p w:rsidR="00F41584" w:rsidRPr="00F41584" w:rsidRDefault="00F41584" w:rsidP="00F41584">
      <w:pPr>
        <w:pStyle w:val="Caption"/>
        <w:keepNext/>
        <w:rPr>
          <w:i w:val="0"/>
          <w:iCs w:val="0"/>
        </w:rPr>
      </w:pPr>
      <w:bookmarkStart w:id="18" w:name="_Ref170124659"/>
      <w:bookmarkStart w:id="19" w:name="_Toc200370279"/>
      <w:r w:rsidRPr="00F41584">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2</w:t>
      </w:r>
      <w:r w:rsidR="00735C1F">
        <w:rPr>
          <w:b/>
          <w:bCs/>
          <w:i w:val="0"/>
          <w:iCs w:val="0"/>
          <w:color w:val="auto"/>
          <w:sz w:val="20"/>
          <w:szCs w:val="20"/>
        </w:rPr>
        <w:fldChar w:fldCharType="end"/>
      </w:r>
      <w:bookmarkEnd w:id="18"/>
      <w:r w:rsidRPr="00F41584">
        <w:rPr>
          <w:b/>
          <w:bCs/>
          <w:i w:val="0"/>
          <w:iCs w:val="0"/>
          <w:color w:val="auto"/>
          <w:sz w:val="20"/>
          <w:szCs w:val="20"/>
        </w:rPr>
        <w:t>.</w:t>
      </w:r>
      <w:r w:rsidRPr="00F41584">
        <w:rPr>
          <w:i w:val="0"/>
          <w:iCs w:val="0"/>
          <w:color w:val="auto"/>
          <w:sz w:val="20"/>
          <w:szCs w:val="20"/>
        </w:rPr>
        <w:t xml:space="preserve"> Teritorijalno-politički ustroj </w:t>
      </w:r>
      <w:r w:rsidR="00E26759">
        <w:rPr>
          <w:i w:val="0"/>
          <w:iCs w:val="0"/>
          <w:color w:val="auto"/>
          <w:sz w:val="20"/>
          <w:szCs w:val="20"/>
        </w:rPr>
        <w:t xml:space="preserve">Općine </w:t>
      </w:r>
      <w:r w:rsidR="00F06801">
        <w:rPr>
          <w:i w:val="0"/>
          <w:iCs w:val="0"/>
          <w:color w:val="auto"/>
          <w:sz w:val="20"/>
          <w:szCs w:val="20"/>
        </w:rPr>
        <w:t>Pitomača</w:t>
      </w:r>
      <w:r w:rsidR="000C1A04">
        <w:rPr>
          <w:i w:val="0"/>
          <w:iCs w:val="0"/>
          <w:color w:val="auto"/>
          <w:sz w:val="20"/>
          <w:szCs w:val="20"/>
        </w:rPr>
        <w:t xml:space="preserve"> </w:t>
      </w:r>
      <w:r w:rsidR="00E13683">
        <w:rPr>
          <w:i w:val="0"/>
          <w:iCs w:val="0"/>
          <w:color w:val="auto"/>
          <w:sz w:val="20"/>
          <w:szCs w:val="20"/>
        </w:rPr>
        <w:t xml:space="preserve"> (</w:t>
      </w:r>
      <w:r w:rsidR="00ED1CEB">
        <w:rPr>
          <w:i w:val="0"/>
          <w:iCs w:val="0"/>
          <w:color w:val="auto"/>
          <w:sz w:val="20"/>
          <w:szCs w:val="20"/>
        </w:rPr>
        <w:t>I</w:t>
      </w:r>
      <w:r w:rsidR="00E13683">
        <w:rPr>
          <w:i w:val="0"/>
          <w:iCs w:val="0"/>
          <w:color w:val="auto"/>
          <w:sz w:val="20"/>
          <w:szCs w:val="20"/>
        </w:rPr>
        <w:t>zvor: OSM, DGU, uz obradu autora)</w:t>
      </w:r>
      <w:bookmarkEnd w:id="19"/>
    </w:p>
    <w:p w:rsidR="00D3492E" w:rsidRDefault="00CE2CF2" w:rsidP="00CE2CF2">
      <w:pPr>
        <w:tabs>
          <w:tab w:val="center" w:pos="4577"/>
        </w:tabs>
      </w:pPr>
      <w:r>
        <w:tab/>
      </w:r>
      <w:r w:rsidR="00B77733">
        <w:rPr>
          <w:noProof/>
          <w:lang w:eastAsia="hr-HR"/>
        </w:rPr>
        <w:drawing>
          <wp:inline distT="0" distB="0" distL="0" distR="0">
            <wp:extent cx="5004640" cy="4448830"/>
            <wp:effectExtent l="19050" t="19050" r="24765" b="27940"/>
            <wp:docPr id="12713209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20922" name="Picture 2"/>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004640" cy="4448830"/>
                    </a:xfrm>
                    <a:prstGeom prst="rect">
                      <a:avLst/>
                    </a:prstGeom>
                    <a:ln>
                      <a:solidFill>
                        <a:schemeClr val="tx1"/>
                      </a:solidFill>
                    </a:ln>
                  </pic:spPr>
                </pic:pic>
              </a:graphicData>
            </a:graphic>
          </wp:inline>
        </w:drawing>
      </w:r>
    </w:p>
    <w:p w:rsidR="00DE33E6" w:rsidRDefault="00DE33E6" w:rsidP="007E2FB1">
      <w:pPr>
        <w:pStyle w:val="Heading2"/>
        <w:spacing w:after="240"/>
      </w:pPr>
      <w:bookmarkStart w:id="20" w:name="_Toc200370233"/>
      <w:r w:rsidRPr="00EE58E5">
        <w:rPr>
          <w:b/>
          <w:bCs/>
        </w:rPr>
        <w:t>5.2</w:t>
      </w:r>
      <w:r>
        <w:t xml:space="preserve">. </w:t>
      </w:r>
      <w:r w:rsidRPr="002C2FF8">
        <w:rPr>
          <w:b/>
          <w:bCs/>
        </w:rPr>
        <w:t>Demografska obilježja</w:t>
      </w:r>
      <w:bookmarkEnd w:id="20"/>
    </w:p>
    <w:p w:rsidR="006067BE" w:rsidRPr="006067BE" w:rsidRDefault="00DE33E6" w:rsidP="006067BE">
      <w:r>
        <w:t xml:space="preserve">Prema posljednjem Popisu stanovništva iz 2021. godine, kojeg je proveo Državni zavod za statistiku (DZS), </w:t>
      </w:r>
      <w:r w:rsidR="00B97926">
        <w:t xml:space="preserve">Općina </w:t>
      </w:r>
      <w:r w:rsidR="005B3500">
        <w:t>Pitomača</w:t>
      </w:r>
      <w:r>
        <w:t xml:space="preserve"> ima ukupno </w:t>
      </w:r>
      <w:r w:rsidR="00AE6295">
        <w:t>8.4</w:t>
      </w:r>
      <w:r w:rsidR="002410BF">
        <w:t>02</w:t>
      </w:r>
      <w:r>
        <w:t xml:space="preserve"> stanovnika (</w:t>
      </w:r>
      <w:r w:rsidR="001F0B3E">
        <w:t>4.</w:t>
      </w:r>
      <w:r w:rsidR="00AC51AC">
        <w:t>411</w:t>
      </w:r>
      <w:r>
        <w:t xml:space="preserve"> žen</w:t>
      </w:r>
      <w:r w:rsidR="00C77B80">
        <w:t>e</w:t>
      </w:r>
      <w:r>
        <w:t xml:space="preserve"> i </w:t>
      </w:r>
      <w:r w:rsidR="00AC51AC">
        <w:t>3.991</w:t>
      </w:r>
      <w:r>
        <w:t xml:space="preserve"> muškaraca)</w:t>
      </w:r>
      <w:r w:rsidR="007A3E38">
        <w:t xml:space="preserve">. </w:t>
      </w:r>
      <w:r w:rsidR="007A3E38" w:rsidRPr="007A3E38">
        <w:t>To čini 11,94% ukupnog stanovništva Virovitičko-podravske županije, koja prema istom popisu</w:t>
      </w:r>
      <w:r w:rsidR="007A3E38">
        <w:t xml:space="preserve"> (2021.godina)</w:t>
      </w:r>
      <w:r w:rsidR="007A3E38" w:rsidRPr="007A3E38">
        <w:t xml:space="preserve"> broji 70.368 stanovnika.</w:t>
      </w:r>
      <w:r w:rsidR="007A3E38">
        <w:t xml:space="preserve"> </w:t>
      </w:r>
      <w:r w:rsidR="002E31BB" w:rsidRPr="002E31BB">
        <w:t>U odnosu na Popis stanovništva iz 2011. godine, broj stanovnika Općine Pitomača smanjio se za 1.657 osoba, odnosno za 16,47%. Ovaj podatak ukazuje na rastući trend depopulacije, prisutan i tijekom ranijih popisa stanovništva.</w:t>
      </w:r>
      <w:r w:rsidR="002E31BB">
        <w:t xml:space="preserve"> </w:t>
      </w:r>
      <w:r w:rsidR="006067BE" w:rsidRPr="006067BE">
        <w:t>Najveći broj stanovnika, prema Popisu iz 2021. godine, živi u naselju Pitomača (4.845), dok je raspodjela u ostalim naseljima sljedeća:</w:t>
      </w:r>
    </w:p>
    <w:p w:rsidR="006067BE" w:rsidRPr="006067BE" w:rsidRDefault="006067BE" w:rsidP="00F80536">
      <w:pPr>
        <w:numPr>
          <w:ilvl w:val="0"/>
          <w:numId w:val="106"/>
        </w:numPr>
      </w:pPr>
      <w:r w:rsidRPr="006067BE">
        <w:t>Dinjevac: 362 stanovnika,</w:t>
      </w:r>
    </w:p>
    <w:p w:rsidR="006067BE" w:rsidRPr="006067BE" w:rsidRDefault="006067BE" w:rsidP="00F80536">
      <w:pPr>
        <w:numPr>
          <w:ilvl w:val="0"/>
          <w:numId w:val="106"/>
        </w:numPr>
      </w:pPr>
      <w:r w:rsidRPr="006067BE">
        <w:t>Grabrovnica: 357 stanovnika,</w:t>
      </w:r>
    </w:p>
    <w:p w:rsidR="006067BE" w:rsidRPr="006067BE" w:rsidRDefault="006067BE" w:rsidP="00F80536">
      <w:pPr>
        <w:numPr>
          <w:ilvl w:val="0"/>
          <w:numId w:val="106"/>
        </w:numPr>
      </w:pPr>
      <w:r w:rsidRPr="006067BE">
        <w:t>Kladare: 412 stanovnika,</w:t>
      </w:r>
    </w:p>
    <w:p w:rsidR="006067BE" w:rsidRPr="006067BE" w:rsidRDefault="006067BE" w:rsidP="00F80536">
      <w:pPr>
        <w:numPr>
          <w:ilvl w:val="0"/>
          <w:numId w:val="106"/>
        </w:numPr>
      </w:pPr>
      <w:r w:rsidRPr="006067BE">
        <w:t>Križnica: 76 stanovnika,</w:t>
      </w:r>
    </w:p>
    <w:p w:rsidR="006067BE" w:rsidRPr="006067BE" w:rsidRDefault="006067BE" w:rsidP="00F80536">
      <w:pPr>
        <w:numPr>
          <w:ilvl w:val="0"/>
          <w:numId w:val="106"/>
        </w:numPr>
      </w:pPr>
      <w:r w:rsidRPr="006067BE">
        <w:t>Mala Črešnjevica: 155 stanovnika,</w:t>
      </w:r>
    </w:p>
    <w:p w:rsidR="006067BE" w:rsidRPr="006067BE" w:rsidRDefault="006067BE" w:rsidP="00F80536">
      <w:pPr>
        <w:numPr>
          <w:ilvl w:val="0"/>
          <w:numId w:val="106"/>
        </w:numPr>
      </w:pPr>
      <w:r w:rsidRPr="006067BE">
        <w:t>Otrovanec: 530 stanovnika,</w:t>
      </w:r>
    </w:p>
    <w:p w:rsidR="006067BE" w:rsidRPr="006067BE" w:rsidRDefault="006067BE" w:rsidP="00F80536">
      <w:pPr>
        <w:numPr>
          <w:ilvl w:val="0"/>
          <w:numId w:val="106"/>
        </w:numPr>
      </w:pPr>
      <w:r w:rsidRPr="006067BE">
        <w:t>Sedlarica: 284 stanovnika,</w:t>
      </w:r>
    </w:p>
    <w:p w:rsidR="006067BE" w:rsidRPr="006067BE" w:rsidRDefault="006067BE" w:rsidP="00F80536">
      <w:pPr>
        <w:numPr>
          <w:ilvl w:val="0"/>
          <w:numId w:val="106"/>
        </w:numPr>
      </w:pPr>
      <w:r w:rsidRPr="006067BE">
        <w:t>Stari Gradac: 537 stanovnika,</w:t>
      </w:r>
    </w:p>
    <w:p w:rsidR="006067BE" w:rsidRPr="006067BE" w:rsidRDefault="006067BE" w:rsidP="00F80536">
      <w:pPr>
        <w:numPr>
          <w:ilvl w:val="0"/>
          <w:numId w:val="106"/>
        </w:numPr>
      </w:pPr>
      <w:r w:rsidRPr="006067BE">
        <w:t>Starogradački Marof: 191 stanovnik,</w:t>
      </w:r>
    </w:p>
    <w:p w:rsidR="006067BE" w:rsidRPr="006067BE" w:rsidRDefault="006067BE" w:rsidP="00F80536">
      <w:pPr>
        <w:numPr>
          <w:ilvl w:val="0"/>
          <w:numId w:val="106"/>
        </w:numPr>
      </w:pPr>
      <w:r w:rsidRPr="006067BE">
        <w:t>Turnašica: 268 stanovnika,</w:t>
      </w:r>
    </w:p>
    <w:p w:rsidR="006067BE" w:rsidRPr="006067BE" w:rsidRDefault="006067BE" w:rsidP="00F80536">
      <w:pPr>
        <w:numPr>
          <w:ilvl w:val="0"/>
          <w:numId w:val="106"/>
        </w:numPr>
      </w:pPr>
      <w:r w:rsidRPr="006067BE">
        <w:t>Velika Črešnjevica: 385 stanovnika.</w:t>
      </w:r>
    </w:p>
    <w:p w:rsidR="00DE33E6" w:rsidRDefault="00DE33E6" w:rsidP="00DE33E6">
      <w:r>
        <w:t xml:space="preserve">Analizirajući promjene broja stanovnika u </w:t>
      </w:r>
      <w:r w:rsidR="00B23E90">
        <w:t xml:space="preserve">Općini </w:t>
      </w:r>
      <w:r w:rsidR="006067BE">
        <w:t>Pitomača</w:t>
      </w:r>
      <w:r w:rsidR="0015195F">
        <w:t xml:space="preserve">, </w:t>
      </w:r>
      <w:r w:rsidR="00F4639E">
        <w:t xml:space="preserve">ali i u </w:t>
      </w:r>
      <w:r w:rsidR="00773C55">
        <w:t xml:space="preserve">ostalim </w:t>
      </w:r>
      <w:r>
        <w:t xml:space="preserve">naseljima </w:t>
      </w:r>
      <w:r w:rsidR="00F4639E">
        <w:t xml:space="preserve">unutar općine </w:t>
      </w:r>
      <w:r>
        <w:t>između 2011. i 2021. godine, uočav</w:t>
      </w:r>
      <w:r w:rsidRPr="00284E11">
        <w:t xml:space="preserve">amo </w:t>
      </w:r>
      <w:r w:rsidR="007F6267">
        <w:t>zabrinjavajući</w:t>
      </w:r>
      <w:r w:rsidRPr="00284E11">
        <w:t xml:space="preserve"> demografski trend (</w:t>
      </w:r>
      <w:fldSimple w:instr=" REF _Ref170729306 \h  \* MERGEFORMAT ">
        <w:r w:rsidR="008D24F8" w:rsidRPr="008D24F8">
          <w:rPr>
            <w:szCs w:val="24"/>
          </w:rPr>
          <w:t xml:space="preserve">Tablica </w:t>
        </w:r>
        <w:r w:rsidR="008D24F8" w:rsidRPr="008D24F8">
          <w:rPr>
            <w:noProof/>
            <w:szCs w:val="24"/>
          </w:rPr>
          <w:t>1</w:t>
        </w:r>
      </w:fldSimple>
      <w:r w:rsidRPr="00284E11">
        <w:rPr>
          <w:szCs w:val="24"/>
        </w:rPr>
        <w:t>).</w:t>
      </w:r>
      <w:r w:rsidRPr="00284E11">
        <w:t xml:space="preserve"> </w:t>
      </w:r>
      <w:r w:rsidR="00C92B90" w:rsidRPr="00284E11">
        <w:t>Sva n</w:t>
      </w:r>
      <w:r w:rsidRPr="00284E11">
        <w:t xml:space="preserve">aselja </w:t>
      </w:r>
      <w:r w:rsidR="00C92B90" w:rsidRPr="00284E11">
        <w:t xml:space="preserve">na području Općine </w:t>
      </w:r>
      <w:r w:rsidR="00773C55">
        <w:t>Pitomača</w:t>
      </w:r>
      <w:r w:rsidR="007C2128" w:rsidRPr="00284E11">
        <w:t xml:space="preserve"> </w:t>
      </w:r>
      <w:r w:rsidRPr="00284E11">
        <w:t>bilježila</w:t>
      </w:r>
      <w:r w:rsidR="007C2128" w:rsidRPr="00284E11">
        <w:t xml:space="preserve"> su</w:t>
      </w:r>
      <w:r w:rsidRPr="00284E11">
        <w:t xml:space="preserve"> smanjenje broja stanovnika. Ova smanjenja mogu biti posljedica star</w:t>
      </w:r>
      <w:r w:rsidR="008701A1" w:rsidRPr="00284E11">
        <w:t>e</w:t>
      </w:r>
      <w:r w:rsidRPr="00284E11">
        <w:t xml:space="preserve">nja populacije, migracije prema urbanim centrima ili drugih socioekonomskih faktora. </w:t>
      </w:r>
    </w:p>
    <w:p w:rsidR="00DE33E6" w:rsidRDefault="00DE33E6" w:rsidP="00DE33E6"/>
    <w:p w:rsidR="00DE33E6" w:rsidRPr="006A61B5" w:rsidRDefault="00DE33E6" w:rsidP="00DE33E6">
      <w:pPr>
        <w:pStyle w:val="Caption"/>
        <w:keepNext/>
        <w:rPr>
          <w:i w:val="0"/>
          <w:iCs w:val="0"/>
          <w:color w:val="auto"/>
          <w:sz w:val="20"/>
          <w:szCs w:val="20"/>
        </w:rPr>
      </w:pPr>
      <w:bookmarkStart w:id="21" w:name="_Ref170729306"/>
      <w:bookmarkStart w:id="22" w:name="_Toc200370265"/>
      <w:r w:rsidRPr="006A61B5">
        <w:rPr>
          <w:b/>
          <w:bCs/>
          <w:i w:val="0"/>
          <w:iCs w:val="0"/>
          <w:color w:val="auto"/>
          <w:sz w:val="20"/>
          <w:szCs w:val="20"/>
        </w:rPr>
        <w:t xml:space="preserve">Tablica </w:t>
      </w:r>
      <w:r w:rsidR="00735C1F" w:rsidRPr="006A61B5">
        <w:rPr>
          <w:b/>
          <w:bCs/>
          <w:i w:val="0"/>
          <w:iCs w:val="0"/>
          <w:color w:val="auto"/>
          <w:sz w:val="20"/>
          <w:szCs w:val="20"/>
        </w:rPr>
        <w:fldChar w:fldCharType="begin"/>
      </w:r>
      <w:r w:rsidRPr="006A61B5">
        <w:rPr>
          <w:b/>
          <w:bCs/>
          <w:i w:val="0"/>
          <w:iCs w:val="0"/>
          <w:color w:val="auto"/>
          <w:sz w:val="20"/>
          <w:szCs w:val="20"/>
        </w:rPr>
        <w:instrText xml:space="preserve"> SEQ Tablica \* ARABIC </w:instrText>
      </w:r>
      <w:r w:rsidR="00735C1F" w:rsidRPr="006A61B5">
        <w:rPr>
          <w:b/>
          <w:bCs/>
          <w:i w:val="0"/>
          <w:iCs w:val="0"/>
          <w:color w:val="auto"/>
          <w:sz w:val="20"/>
          <w:szCs w:val="20"/>
        </w:rPr>
        <w:fldChar w:fldCharType="separate"/>
      </w:r>
      <w:r w:rsidR="008D24F8">
        <w:rPr>
          <w:b/>
          <w:bCs/>
          <w:i w:val="0"/>
          <w:iCs w:val="0"/>
          <w:noProof/>
          <w:color w:val="auto"/>
          <w:sz w:val="20"/>
          <w:szCs w:val="20"/>
        </w:rPr>
        <w:t>1</w:t>
      </w:r>
      <w:r w:rsidR="00735C1F" w:rsidRPr="006A61B5">
        <w:rPr>
          <w:b/>
          <w:bCs/>
          <w:i w:val="0"/>
          <w:iCs w:val="0"/>
          <w:color w:val="auto"/>
          <w:sz w:val="20"/>
          <w:szCs w:val="20"/>
        </w:rPr>
        <w:fldChar w:fldCharType="end"/>
      </w:r>
      <w:bookmarkEnd w:id="21"/>
      <w:r w:rsidRPr="006A61B5">
        <w:rPr>
          <w:b/>
          <w:bCs/>
          <w:i w:val="0"/>
          <w:iCs w:val="0"/>
          <w:color w:val="auto"/>
          <w:sz w:val="20"/>
          <w:szCs w:val="20"/>
        </w:rPr>
        <w:t>.</w:t>
      </w:r>
      <w:r w:rsidRPr="006A61B5">
        <w:rPr>
          <w:i w:val="0"/>
          <w:iCs w:val="0"/>
          <w:color w:val="auto"/>
          <w:sz w:val="20"/>
          <w:szCs w:val="20"/>
        </w:rPr>
        <w:t xml:space="preserve"> Broj stanovnika </w:t>
      </w:r>
      <w:r>
        <w:rPr>
          <w:i w:val="0"/>
          <w:iCs w:val="0"/>
          <w:color w:val="auto"/>
          <w:sz w:val="20"/>
          <w:szCs w:val="20"/>
        </w:rPr>
        <w:t xml:space="preserve">po naseljima na području </w:t>
      </w:r>
      <w:r w:rsidR="00DD12A4">
        <w:rPr>
          <w:i w:val="0"/>
          <w:iCs w:val="0"/>
          <w:color w:val="auto"/>
          <w:sz w:val="20"/>
          <w:szCs w:val="20"/>
        </w:rPr>
        <w:t xml:space="preserve">Općine </w:t>
      </w:r>
      <w:r w:rsidR="00545DEC">
        <w:rPr>
          <w:i w:val="0"/>
          <w:iCs w:val="0"/>
          <w:color w:val="auto"/>
          <w:sz w:val="20"/>
          <w:szCs w:val="20"/>
        </w:rPr>
        <w:t>Pitomača</w:t>
      </w:r>
      <w:r>
        <w:rPr>
          <w:i w:val="0"/>
          <w:iCs w:val="0"/>
          <w:color w:val="auto"/>
          <w:sz w:val="20"/>
          <w:szCs w:val="20"/>
        </w:rPr>
        <w:t xml:space="preserve"> </w:t>
      </w:r>
      <w:r w:rsidRPr="006A61B5">
        <w:rPr>
          <w:i w:val="0"/>
          <w:iCs w:val="0"/>
          <w:color w:val="auto"/>
          <w:sz w:val="20"/>
          <w:szCs w:val="20"/>
        </w:rPr>
        <w:t>prema Popisu iz 2</w:t>
      </w:r>
      <w:r>
        <w:rPr>
          <w:i w:val="0"/>
          <w:iCs w:val="0"/>
          <w:color w:val="auto"/>
          <w:sz w:val="20"/>
          <w:szCs w:val="20"/>
        </w:rPr>
        <w:t>0</w:t>
      </w:r>
      <w:r w:rsidRPr="006A61B5">
        <w:rPr>
          <w:i w:val="0"/>
          <w:iCs w:val="0"/>
          <w:color w:val="auto"/>
          <w:sz w:val="20"/>
          <w:szCs w:val="20"/>
        </w:rPr>
        <w:t>11. i 2021. (Izvor: Državni zavod za statistiku, Popis 2011. i 2021.)</w:t>
      </w:r>
      <w:bookmarkEnd w:id="22"/>
    </w:p>
    <w:tbl>
      <w:tblPr>
        <w:tblStyle w:val="TableGrid"/>
        <w:tblW w:w="0" w:type="auto"/>
        <w:tblLook w:val="04A0"/>
      </w:tblPr>
      <w:tblGrid>
        <w:gridCol w:w="2286"/>
        <w:gridCol w:w="2286"/>
        <w:gridCol w:w="2286"/>
        <w:gridCol w:w="1143"/>
        <w:gridCol w:w="1143"/>
      </w:tblGrid>
      <w:tr w:rsidR="00DE33E6" w:rsidRPr="000472B7">
        <w:tc>
          <w:tcPr>
            <w:tcW w:w="2286" w:type="dxa"/>
            <w:shd w:val="clear" w:color="auto" w:fill="D9D9D9" w:themeFill="background1" w:themeFillShade="D9"/>
            <w:vAlign w:val="center"/>
          </w:tcPr>
          <w:p w:rsidR="00DE33E6" w:rsidRPr="000472B7" w:rsidRDefault="00DD12A4">
            <w:pPr>
              <w:jc w:val="center"/>
              <w:rPr>
                <w:rFonts w:cs="Times New Roman"/>
                <w:b/>
                <w:bCs/>
                <w:sz w:val="22"/>
              </w:rPr>
            </w:pPr>
            <w:r>
              <w:rPr>
                <w:rFonts w:cs="Times New Roman"/>
                <w:b/>
                <w:bCs/>
                <w:sz w:val="22"/>
              </w:rPr>
              <w:t>Općina</w:t>
            </w:r>
            <w:r w:rsidR="00DE33E6" w:rsidRPr="000472B7">
              <w:rPr>
                <w:rFonts w:cs="Times New Roman"/>
                <w:b/>
                <w:bCs/>
                <w:sz w:val="22"/>
              </w:rPr>
              <w:t>/naselje</w:t>
            </w:r>
          </w:p>
        </w:tc>
        <w:tc>
          <w:tcPr>
            <w:tcW w:w="2286" w:type="dxa"/>
            <w:shd w:val="clear" w:color="auto" w:fill="D9D9D9" w:themeFill="background1" w:themeFillShade="D9"/>
            <w:vAlign w:val="center"/>
          </w:tcPr>
          <w:p w:rsidR="00DE33E6" w:rsidRPr="000472B7" w:rsidRDefault="00DE33E6">
            <w:pPr>
              <w:jc w:val="center"/>
              <w:rPr>
                <w:rFonts w:cs="Times New Roman"/>
                <w:b/>
                <w:bCs/>
                <w:sz w:val="22"/>
              </w:rPr>
            </w:pPr>
            <w:r w:rsidRPr="000472B7">
              <w:rPr>
                <w:rFonts w:cs="Times New Roman"/>
                <w:b/>
                <w:bCs/>
                <w:sz w:val="22"/>
              </w:rPr>
              <w:t>Popis stanovnika 2011.</w:t>
            </w:r>
          </w:p>
        </w:tc>
        <w:tc>
          <w:tcPr>
            <w:tcW w:w="2286" w:type="dxa"/>
            <w:shd w:val="clear" w:color="auto" w:fill="D9D9D9" w:themeFill="background1" w:themeFillShade="D9"/>
            <w:vAlign w:val="center"/>
          </w:tcPr>
          <w:p w:rsidR="00DE33E6" w:rsidRPr="000472B7" w:rsidRDefault="00DE33E6">
            <w:pPr>
              <w:jc w:val="center"/>
              <w:rPr>
                <w:rFonts w:cs="Times New Roman"/>
                <w:b/>
                <w:bCs/>
                <w:sz w:val="22"/>
              </w:rPr>
            </w:pPr>
            <w:r w:rsidRPr="000472B7">
              <w:rPr>
                <w:rFonts w:cs="Times New Roman"/>
                <w:b/>
                <w:bCs/>
                <w:sz w:val="22"/>
              </w:rPr>
              <w:t>Popis stanovnika 2021.</w:t>
            </w:r>
          </w:p>
        </w:tc>
        <w:tc>
          <w:tcPr>
            <w:tcW w:w="2286" w:type="dxa"/>
            <w:gridSpan w:val="2"/>
            <w:shd w:val="clear" w:color="auto" w:fill="D9D9D9" w:themeFill="background1" w:themeFillShade="D9"/>
            <w:vAlign w:val="center"/>
          </w:tcPr>
          <w:p w:rsidR="00DE33E6" w:rsidRPr="000472B7" w:rsidRDefault="00DE33E6">
            <w:pPr>
              <w:jc w:val="center"/>
              <w:rPr>
                <w:rFonts w:cs="Times New Roman"/>
                <w:b/>
                <w:bCs/>
                <w:sz w:val="22"/>
              </w:rPr>
            </w:pPr>
            <w:r w:rsidRPr="000472B7">
              <w:rPr>
                <w:rFonts w:cs="Times New Roman"/>
                <w:b/>
                <w:bCs/>
                <w:sz w:val="22"/>
              </w:rPr>
              <w:t>Promjena broja stanovnika 2011.-2021.</w:t>
            </w:r>
          </w:p>
        </w:tc>
      </w:tr>
      <w:tr w:rsidR="00DE33E6" w:rsidRPr="000472B7">
        <w:trPr>
          <w:trHeight w:val="466"/>
        </w:trPr>
        <w:tc>
          <w:tcPr>
            <w:tcW w:w="2286" w:type="dxa"/>
            <w:shd w:val="clear" w:color="auto" w:fill="E5EBF2" w:themeFill="accent6" w:themeFillTint="33"/>
            <w:vAlign w:val="center"/>
          </w:tcPr>
          <w:p w:rsidR="00DE33E6" w:rsidRPr="000472B7" w:rsidRDefault="00DD12A4">
            <w:pPr>
              <w:jc w:val="center"/>
              <w:rPr>
                <w:rFonts w:cs="Times New Roman"/>
                <w:b/>
                <w:bCs/>
                <w:sz w:val="22"/>
              </w:rPr>
            </w:pPr>
            <w:r>
              <w:rPr>
                <w:rFonts w:cs="Times New Roman"/>
                <w:b/>
                <w:bCs/>
                <w:sz w:val="22"/>
              </w:rPr>
              <w:t xml:space="preserve">Općina </w:t>
            </w:r>
            <w:r w:rsidR="00361A1C">
              <w:rPr>
                <w:rFonts w:cs="Times New Roman"/>
                <w:b/>
                <w:bCs/>
                <w:sz w:val="22"/>
              </w:rPr>
              <w:t>Pitomača</w:t>
            </w:r>
          </w:p>
        </w:tc>
        <w:tc>
          <w:tcPr>
            <w:tcW w:w="2286" w:type="dxa"/>
            <w:shd w:val="clear" w:color="auto" w:fill="E5EBF2" w:themeFill="accent6" w:themeFillTint="33"/>
            <w:vAlign w:val="center"/>
          </w:tcPr>
          <w:p w:rsidR="00DE33E6" w:rsidRPr="000472B7" w:rsidRDefault="003157C4">
            <w:pPr>
              <w:jc w:val="center"/>
              <w:rPr>
                <w:rFonts w:cs="Times New Roman"/>
                <w:sz w:val="22"/>
              </w:rPr>
            </w:pPr>
            <w:r>
              <w:rPr>
                <w:rFonts w:cs="Times New Roman"/>
                <w:sz w:val="22"/>
              </w:rPr>
              <w:t>10.059</w:t>
            </w:r>
          </w:p>
        </w:tc>
        <w:tc>
          <w:tcPr>
            <w:tcW w:w="2286" w:type="dxa"/>
            <w:shd w:val="clear" w:color="auto" w:fill="E5EBF2" w:themeFill="accent6" w:themeFillTint="33"/>
            <w:vAlign w:val="center"/>
          </w:tcPr>
          <w:p w:rsidR="00DE33E6" w:rsidRPr="000472B7" w:rsidRDefault="000046D1">
            <w:pPr>
              <w:jc w:val="center"/>
              <w:rPr>
                <w:rFonts w:cs="Times New Roman"/>
                <w:sz w:val="22"/>
              </w:rPr>
            </w:pPr>
            <w:r>
              <w:rPr>
                <w:rFonts w:cs="Times New Roman"/>
                <w:sz w:val="22"/>
              </w:rPr>
              <w:t>8.402</w:t>
            </w:r>
          </w:p>
        </w:tc>
        <w:tc>
          <w:tcPr>
            <w:tcW w:w="1143" w:type="dxa"/>
            <w:shd w:val="clear" w:color="auto" w:fill="E5EBF2" w:themeFill="accent6" w:themeFillTint="33"/>
            <w:vAlign w:val="center"/>
          </w:tcPr>
          <w:p w:rsidR="00DE33E6" w:rsidRPr="00BE332D" w:rsidRDefault="000A5F97">
            <w:pPr>
              <w:jc w:val="center"/>
              <w:rPr>
                <w:rFonts w:cs="Times New Roman"/>
                <w:sz w:val="22"/>
              </w:rPr>
            </w:pPr>
            <w:r>
              <w:rPr>
                <w:rFonts w:cs="Times New Roman"/>
                <w:sz w:val="22"/>
              </w:rPr>
              <w:t>-</w:t>
            </w:r>
            <w:r w:rsidR="00773CEE">
              <w:rPr>
                <w:rFonts w:cs="Times New Roman"/>
                <w:sz w:val="22"/>
              </w:rPr>
              <w:t>1.657</w:t>
            </w:r>
          </w:p>
        </w:tc>
        <w:tc>
          <w:tcPr>
            <w:tcW w:w="1143" w:type="dxa"/>
            <w:shd w:val="clear" w:color="auto" w:fill="E5EBF2" w:themeFill="accent6" w:themeFillTint="33"/>
            <w:vAlign w:val="center"/>
          </w:tcPr>
          <w:p w:rsidR="00DE33E6" w:rsidRPr="00BE332D" w:rsidRDefault="000A5F97">
            <w:pPr>
              <w:jc w:val="center"/>
              <w:rPr>
                <w:rFonts w:cs="Times New Roman"/>
                <w:sz w:val="22"/>
              </w:rPr>
            </w:pPr>
            <w:r>
              <w:rPr>
                <w:rFonts w:cs="Times New Roman"/>
                <w:sz w:val="22"/>
              </w:rPr>
              <w:t>-16,4</w:t>
            </w:r>
            <w:r w:rsidR="0006594D">
              <w:rPr>
                <w:rFonts w:cs="Times New Roman"/>
                <w:sz w:val="22"/>
              </w:rPr>
              <w:t>7</w:t>
            </w:r>
            <w:r w:rsidR="005E5F55">
              <w:rPr>
                <w:rFonts w:cs="Times New Roman"/>
                <w:sz w:val="22"/>
              </w:rPr>
              <w:t>%</w:t>
            </w:r>
          </w:p>
        </w:tc>
      </w:tr>
      <w:tr w:rsidR="00301F9D" w:rsidRPr="000472B7">
        <w:trPr>
          <w:trHeight w:val="340"/>
        </w:trPr>
        <w:tc>
          <w:tcPr>
            <w:tcW w:w="2286" w:type="dxa"/>
            <w:vAlign w:val="center"/>
          </w:tcPr>
          <w:p w:rsidR="00301F9D" w:rsidRDefault="00301F9D" w:rsidP="00301F9D">
            <w:pPr>
              <w:jc w:val="center"/>
              <w:rPr>
                <w:rFonts w:cs="Times New Roman"/>
                <w:sz w:val="22"/>
              </w:rPr>
            </w:pPr>
            <w:r>
              <w:rPr>
                <w:rFonts w:cs="Times New Roman"/>
                <w:sz w:val="22"/>
              </w:rPr>
              <w:t>Pitomača</w:t>
            </w:r>
          </w:p>
        </w:tc>
        <w:tc>
          <w:tcPr>
            <w:tcW w:w="2286" w:type="dxa"/>
            <w:vAlign w:val="center"/>
          </w:tcPr>
          <w:p w:rsidR="00301F9D" w:rsidRDefault="00301F9D" w:rsidP="00301F9D">
            <w:pPr>
              <w:jc w:val="center"/>
              <w:rPr>
                <w:rFonts w:cs="Times New Roman"/>
                <w:sz w:val="22"/>
              </w:rPr>
            </w:pPr>
            <w:r>
              <w:rPr>
                <w:rFonts w:cs="Times New Roman"/>
                <w:sz w:val="22"/>
              </w:rPr>
              <w:t>5.646</w:t>
            </w:r>
          </w:p>
        </w:tc>
        <w:tc>
          <w:tcPr>
            <w:tcW w:w="2286" w:type="dxa"/>
            <w:vAlign w:val="center"/>
          </w:tcPr>
          <w:p w:rsidR="00301F9D" w:rsidRDefault="00301F9D" w:rsidP="00301F9D">
            <w:pPr>
              <w:jc w:val="center"/>
              <w:rPr>
                <w:rFonts w:cs="Times New Roman"/>
                <w:sz w:val="22"/>
              </w:rPr>
            </w:pPr>
            <w:r>
              <w:rPr>
                <w:rFonts w:cs="Times New Roman"/>
                <w:sz w:val="22"/>
              </w:rPr>
              <w:t>4.845</w:t>
            </w:r>
          </w:p>
        </w:tc>
        <w:tc>
          <w:tcPr>
            <w:tcW w:w="1143" w:type="dxa"/>
            <w:vAlign w:val="bottom"/>
          </w:tcPr>
          <w:p w:rsidR="00301F9D" w:rsidRDefault="00D12DC5" w:rsidP="00301F9D">
            <w:pPr>
              <w:jc w:val="center"/>
              <w:rPr>
                <w:rFonts w:cs="Times New Roman"/>
                <w:sz w:val="22"/>
              </w:rPr>
            </w:pPr>
            <w:r>
              <w:rPr>
                <w:rFonts w:cs="Times New Roman"/>
                <w:sz w:val="22"/>
              </w:rPr>
              <w:t>-</w:t>
            </w:r>
            <w:r w:rsidR="00301F9D">
              <w:rPr>
                <w:rFonts w:cs="Times New Roman"/>
                <w:sz w:val="22"/>
              </w:rPr>
              <w:t>801</w:t>
            </w:r>
          </w:p>
        </w:tc>
        <w:tc>
          <w:tcPr>
            <w:tcW w:w="1143" w:type="dxa"/>
            <w:vAlign w:val="center"/>
          </w:tcPr>
          <w:p w:rsidR="00301F9D" w:rsidRPr="005621EC" w:rsidRDefault="00D12DC5" w:rsidP="00301F9D">
            <w:pPr>
              <w:jc w:val="center"/>
              <w:rPr>
                <w:rFonts w:cs="Times New Roman"/>
                <w:sz w:val="22"/>
              </w:rPr>
            </w:pPr>
            <w:r>
              <w:rPr>
                <w:rFonts w:cs="Times New Roman"/>
                <w:sz w:val="22"/>
              </w:rPr>
              <w:t>-14,</w:t>
            </w:r>
            <w:r w:rsidR="004A0248">
              <w:rPr>
                <w:rFonts w:cs="Times New Roman"/>
                <w:sz w:val="22"/>
              </w:rPr>
              <w:t>19%</w:t>
            </w:r>
          </w:p>
        </w:tc>
      </w:tr>
      <w:tr w:rsidR="00301F9D" w:rsidRPr="000472B7">
        <w:trPr>
          <w:trHeight w:val="340"/>
        </w:trPr>
        <w:tc>
          <w:tcPr>
            <w:tcW w:w="2286" w:type="dxa"/>
            <w:vAlign w:val="center"/>
          </w:tcPr>
          <w:p w:rsidR="00301F9D" w:rsidRPr="005621EC" w:rsidRDefault="00301F9D" w:rsidP="00301F9D">
            <w:pPr>
              <w:jc w:val="center"/>
              <w:rPr>
                <w:rFonts w:cs="Times New Roman"/>
                <w:sz w:val="22"/>
              </w:rPr>
            </w:pPr>
            <w:r>
              <w:rPr>
                <w:rFonts w:cs="Times New Roman"/>
                <w:sz w:val="22"/>
              </w:rPr>
              <w:t>Dinjevac</w:t>
            </w:r>
          </w:p>
        </w:tc>
        <w:tc>
          <w:tcPr>
            <w:tcW w:w="2286" w:type="dxa"/>
            <w:vAlign w:val="center"/>
          </w:tcPr>
          <w:p w:rsidR="00301F9D" w:rsidRPr="005621EC" w:rsidRDefault="00301F9D" w:rsidP="00301F9D">
            <w:pPr>
              <w:jc w:val="center"/>
              <w:rPr>
                <w:rFonts w:cs="Times New Roman"/>
                <w:sz w:val="22"/>
              </w:rPr>
            </w:pPr>
            <w:r>
              <w:rPr>
                <w:rFonts w:cs="Times New Roman"/>
                <w:sz w:val="22"/>
              </w:rPr>
              <w:t>458</w:t>
            </w:r>
          </w:p>
        </w:tc>
        <w:tc>
          <w:tcPr>
            <w:tcW w:w="2286" w:type="dxa"/>
            <w:vAlign w:val="center"/>
          </w:tcPr>
          <w:p w:rsidR="00301F9D" w:rsidRPr="005621EC" w:rsidRDefault="00301F9D" w:rsidP="00301F9D">
            <w:pPr>
              <w:jc w:val="center"/>
              <w:rPr>
                <w:rFonts w:cs="Times New Roman"/>
                <w:sz w:val="22"/>
              </w:rPr>
            </w:pPr>
            <w:r>
              <w:rPr>
                <w:rFonts w:cs="Times New Roman"/>
                <w:sz w:val="22"/>
              </w:rPr>
              <w:t>362</w:t>
            </w:r>
          </w:p>
        </w:tc>
        <w:tc>
          <w:tcPr>
            <w:tcW w:w="1143" w:type="dxa"/>
            <w:vAlign w:val="bottom"/>
          </w:tcPr>
          <w:p w:rsidR="00301F9D" w:rsidRPr="005621EC" w:rsidRDefault="004A0248" w:rsidP="00301F9D">
            <w:pPr>
              <w:jc w:val="center"/>
              <w:rPr>
                <w:rFonts w:cs="Times New Roman"/>
                <w:sz w:val="22"/>
              </w:rPr>
            </w:pPr>
            <w:r>
              <w:rPr>
                <w:rFonts w:cs="Times New Roman"/>
                <w:sz w:val="22"/>
              </w:rPr>
              <w:t>-</w:t>
            </w:r>
            <w:r w:rsidR="00301F9D">
              <w:rPr>
                <w:rFonts w:cs="Times New Roman"/>
                <w:sz w:val="22"/>
              </w:rPr>
              <w:t>96</w:t>
            </w:r>
          </w:p>
        </w:tc>
        <w:tc>
          <w:tcPr>
            <w:tcW w:w="1143" w:type="dxa"/>
            <w:vAlign w:val="center"/>
          </w:tcPr>
          <w:p w:rsidR="00301F9D" w:rsidRPr="005621EC" w:rsidRDefault="004A0248" w:rsidP="00301F9D">
            <w:pPr>
              <w:jc w:val="center"/>
              <w:rPr>
                <w:rFonts w:cs="Times New Roman"/>
                <w:sz w:val="22"/>
              </w:rPr>
            </w:pPr>
            <w:r>
              <w:rPr>
                <w:rFonts w:cs="Times New Roman"/>
                <w:sz w:val="22"/>
              </w:rPr>
              <w:t>-20,96%</w:t>
            </w:r>
          </w:p>
        </w:tc>
      </w:tr>
      <w:tr w:rsidR="00301F9D" w:rsidRPr="000472B7">
        <w:trPr>
          <w:trHeight w:val="340"/>
        </w:trPr>
        <w:tc>
          <w:tcPr>
            <w:tcW w:w="2286" w:type="dxa"/>
            <w:vAlign w:val="center"/>
          </w:tcPr>
          <w:p w:rsidR="00301F9D" w:rsidRPr="005621EC" w:rsidRDefault="00301F9D" w:rsidP="00301F9D">
            <w:pPr>
              <w:jc w:val="center"/>
              <w:rPr>
                <w:rFonts w:cs="Times New Roman"/>
                <w:sz w:val="22"/>
              </w:rPr>
            </w:pPr>
            <w:r>
              <w:rPr>
                <w:rFonts w:cs="Times New Roman"/>
                <w:sz w:val="22"/>
              </w:rPr>
              <w:t>Grabrovnica</w:t>
            </w:r>
          </w:p>
        </w:tc>
        <w:tc>
          <w:tcPr>
            <w:tcW w:w="2286" w:type="dxa"/>
            <w:vAlign w:val="center"/>
          </w:tcPr>
          <w:p w:rsidR="00301F9D" w:rsidRPr="005621EC" w:rsidRDefault="00301F9D" w:rsidP="00301F9D">
            <w:pPr>
              <w:jc w:val="center"/>
              <w:rPr>
                <w:rFonts w:cs="Times New Roman"/>
                <w:sz w:val="22"/>
              </w:rPr>
            </w:pPr>
            <w:r>
              <w:rPr>
                <w:rFonts w:cs="Times New Roman"/>
                <w:sz w:val="22"/>
              </w:rPr>
              <w:t>405</w:t>
            </w:r>
          </w:p>
        </w:tc>
        <w:tc>
          <w:tcPr>
            <w:tcW w:w="2286" w:type="dxa"/>
            <w:vAlign w:val="center"/>
          </w:tcPr>
          <w:p w:rsidR="00301F9D" w:rsidRPr="005621EC" w:rsidRDefault="00301F9D" w:rsidP="00301F9D">
            <w:pPr>
              <w:jc w:val="center"/>
              <w:rPr>
                <w:rFonts w:cs="Times New Roman"/>
                <w:sz w:val="22"/>
              </w:rPr>
            </w:pPr>
            <w:r>
              <w:rPr>
                <w:rFonts w:cs="Times New Roman"/>
                <w:sz w:val="22"/>
              </w:rPr>
              <w:t>357</w:t>
            </w:r>
          </w:p>
        </w:tc>
        <w:tc>
          <w:tcPr>
            <w:tcW w:w="1143" w:type="dxa"/>
            <w:vAlign w:val="bottom"/>
          </w:tcPr>
          <w:p w:rsidR="00301F9D" w:rsidRPr="005621EC" w:rsidRDefault="004A0248" w:rsidP="00301F9D">
            <w:pPr>
              <w:jc w:val="center"/>
              <w:rPr>
                <w:rFonts w:cs="Times New Roman"/>
                <w:sz w:val="22"/>
              </w:rPr>
            </w:pPr>
            <w:r>
              <w:rPr>
                <w:rFonts w:cs="Times New Roman"/>
                <w:sz w:val="22"/>
              </w:rPr>
              <w:t>-</w:t>
            </w:r>
            <w:r w:rsidR="00301F9D">
              <w:rPr>
                <w:rFonts w:cs="Times New Roman"/>
                <w:sz w:val="22"/>
              </w:rPr>
              <w:t>48</w:t>
            </w:r>
          </w:p>
        </w:tc>
        <w:tc>
          <w:tcPr>
            <w:tcW w:w="1143" w:type="dxa"/>
            <w:vAlign w:val="center"/>
          </w:tcPr>
          <w:p w:rsidR="00301F9D" w:rsidRPr="005621EC" w:rsidRDefault="00717F8F" w:rsidP="00301F9D">
            <w:pPr>
              <w:jc w:val="center"/>
              <w:rPr>
                <w:rFonts w:cs="Times New Roman"/>
                <w:sz w:val="22"/>
              </w:rPr>
            </w:pPr>
            <w:r>
              <w:rPr>
                <w:rFonts w:cs="Times New Roman"/>
                <w:sz w:val="22"/>
              </w:rPr>
              <w:t>-11,85%</w:t>
            </w:r>
          </w:p>
        </w:tc>
      </w:tr>
      <w:tr w:rsidR="00301F9D" w:rsidRPr="000472B7">
        <w:trPr>
          <w:trHeight w:val="340"/>
        </w:trPr>
        <w:tc>
          <w:tcPr>
            <w:tcW w:w="2286" w:type="dxa"/>
            <w:vAlign w:val="center"/>
          </w:tcPr>
          <w:p w:rsidR="00301F9D" w:rsidRPr="005621EC" w:rsidRDefault="00301F9D" w:rsidP="00301F9D">
            <w:pPr>
              <w:jc w:val="center"/>
              <w:rPr>
                <w:rFonts w:cs="Times New Roman"/>
                <w:sz w:val="22"/>
              </w:rPr>
            </w:pPr>
            <w:r>
              <w:rPr>
                <w:rFonts w:cs="Times New Roman"/>
                <w:sz w:val="22"/>
              </w:rPr>
              <w:t>Kladare</w:t>
            </w:r>
          </w:p>
        </w:tc>
        <w:tc>
          <w:tcPr>
            <w:tcW w:w="2286" w:type="dxa"/>
            <w:vAlign w:val="center"/>
          </w:tcPr>
          <w:p w:rsidR="00301F9D" w:rsidRPr="005621EC" w:rsidRDefault="00301F9D" w:rsidP="00301F9D">
            <w:pPr>
              <w:jc w:val="center"/>
              <w:rPr>
                <w:rFonts w:cs="Times New Roman"/>
                <w:sz w:val="22"/>
              </w:rPr>
            </w:pPr>
            <w:r>
              <w:rPr>
                <w:rFonts w:cs="Times New Roman"/>
                <w:sz w:val="22"/>
              </w:rPr>
              <w:t>467</w:t>
            </w:r>
          </w:p>
        </w:tc>
        <w:tc>
          <w:tcPr>
            <w:tcW w:w="2286" w:type="dxa"/>
            <w:vAlign w:val="center"/>
          </w:tcPr>
          <w:p w:rsidR="00301F9D" w:rsidRPr="005621EC" w:rsidRDefault="00301F9D" w:rsidP="00301F9D">
            <w:pPr>
              <w:jc w:val="center"/>
              <w:rPr>
                <w:rFonts w:cs="Times New Roman"/>
                <w:sz w:val="22"/>
              </w:rPr>
            </w:pPr>
            <w:r>
              <w:rPr>
                <w:rFonts w:cs="Times New Roman"/>
                <w:sz w:val="22"/>
              </w:rPr>
              <w:t>412</w:t>
            </w:r>
          </w:p>
        </w:tc>
        <w:tc>
          <w:tcPr>
            <w:tcW w:w="1143" w:type="dxa"/>
            <w:vAlign w:val="bottom"/>
          </w:tcPr>
          <w:p w:rsidR="00301F9D" w:rsidRPr="005621EC" w:rsidRDefault="004A0248" w:rsidP="00301F9D">
            <w:pPr>
              <w:jc w:val="center"/>
              <w:rPr>
                <w:rFonts w:cs="Times New Roman"/>
                <w:sz w:val="22"/>
              </w:rPr>
            </w:pPr>
            <w:r>
              <w:rPr>
                <w:rFonts w:cs="Times New Roman"/>
                <w:sz w:val="22"/>
              </w:rPr>
              <w:t>-</w:t>
            </w:r>
            <w:r w:rsidR="00301F9D">
              <w:rPr>
                <w:rFonts w:cs="Times New Roman"/>
                <w:sz w:val="22"/>
              </w:rPr>
              <w:t>55</w:t>
            </w:r>
          </w:p>
        </w:tc>
        <w:tc>
          <w:tcPr>
            <w:tcW w:w="1143" w:type="dxa"/>
            <w:vAlign w:val="center"/>
          </w:tcPr>
          <w:p w:rsidR="00301F9D" w:rsidRPr="005621EC" w:rsidRDefault="004C2147" w:rsidP="00301F9D">
            <w:pPr>
              <w:jc w:val="center"/>
              <w:rPr>
                <w:rFonts w:cs="Times New Roman"/>
                <w:sz w:val="22"/>
              </w:rPr>
            </w:pPr>
            <w:r>
              <w:rPr>
                <w:rFonts w:cs="Times New Roman"/>
                <w:sz w:val="22"/>
              </w:rPr>
              <w:t>-11,78%</w:t>
            </w:r>
          </w:p>
        </w:tc>
      </w:tr>
      <w:tr w:rsidR="00301F9D" w:rsidRPr="000472B7">
        <w:trPr>
          <w:trHeight w:val="340"/>
        </w:trPr>
        <w:tc>
          <w:tcPr>
            <w:tcW w:w="2286" w:type="dxa"/>
            <w:vAlign w:val="center"/>
          </w:tcPr>
          <w:p w:rsidR="00301F9D" w:rsidRPr="005621EC" w:rsidRDefault="00301F9D" w:rsidP="00301F9D">
            <w:pPr>
              <w:jc w:val="center"/>
              <w:rPr>
                <w:rFonts w:cs="Times New Roman"/>
                <w:sz w:val="22"/>
              </w:rPr>
            </w:pPr>
            <w:r>
              <w:rPr>
                <w:rFonts w:cs="Times New Roman"/>
                <w:sz w:val="22"/>
              </w:rPr>
              <w:t>Križnica</w:t>
            </w:r>
          </w:p>
        </w:tc>
        <w:tc>
          <w:tcPr>
            <w:tcW w:w="2286" w:type="dxa"/>
            <w:vAlign w:val="center"/>
          </w:tcPr>
          <w:p w:rsidR="00301F9D" w:rsidRPr="005621EC" w:rsidRDefault="00301F9D" w:rsidP="00301F9D">
            <w:pPr>
              <w:jc w:val="center"/>
              <w:rPr>
                <w:rFonts w:cs="Times New Roman"/>
                <w:sz w:val="22"/>
              </w:rPr>
            </w:pPr>
            <w:r>
              <w:rPr>
                <w:rFonts w:cs="Times New Roman"/>
                <w:sz w:val="22"/>
              </w:rPr>
              <w:t>128</w:t>
            </w:r>
          </w:p>
        </w:tc>
        <w:tc>
          <w:tcPr>
            <w:tcW w:w="2286" w:type="dxa"/>
            <w:vAlign w:val="center"/>
          </w:tcPr>
          <w:p w:rsidR="00301F9D" w:rsidRPr="005621EC" w:rsidRDefault="00301F9D" w:rsidP="00301F9D">
            <w:pPr>
              <w:jc w:val="center"/>
              <w:rPr>
                <w:rFonts w:cs="Times New Roman"/>
                <w:sz w:val="22"/>
              </w:rPr>
            </w:pPr>
            <w:r>
              <w:rPr>
                <w:rFonts w:cs="Times New Roman"/>
                <w:sz w:val="22"/>
              </w:rPr>
              <w:t>76</w:t>
            </w:r>
          </w:p>
        </w:tc>
        <w:tc>
          <w:tcPr>
            <w:tcW w:w="1143" w:type="dxa"/>
            <w:vAlign w:val="bottom"/>
          </w:tcPr>
          <w:p w:rsidR="00301F9D" w:rsidRPr="005621EC" w:rsidRDefault="004A0248" w:rsidP="00301F9D">
            <w:pPr>
              <w:jc w:val="center"/>
              <w:rPr>
                <w:rFonts w:cs="Times New Roman"/>
                <w:sz w:val="22"/>
              </w:rPr>
            </w:pPr>
            <w:r>
              <w:rPr>
                <w:rFonts w:cs="Times New Roman"/>
                <w:sz w:val="22"/>
              </w:rPr>
              <w:t>-</w:t>
            </w:r>
            <w:r w:rsidR="00301F9D">
              <w:rPr>
                <w:rFonts w:cs="Times New Roman"/>
                <w:sz w:val="22"/>
              </w:rPr>
              <w:t>52</w:t>
            </w:r>
          </w:p>
        </w:tc>
        <w:tc>
          <w:tcPr>
            <w:tcW w:w="1143" w:type="dxa"/>
            <w:vAlign w:val="center"/>
          </w:tcPr>
          <w:p w:rsidR="00301F9D" w:rsidRPr="005621EC" w:rsidRDefault="004C326D" w:rsidP="00301F9D">
            <w:pPr>
              <w:jc w:val="center"/>
              <w:rPr>
                <w:rFonts w:cs="Times New Roman"/>
                <w:sz w:val="22"/>
              </w:rPr>
            </w:pPr>
            <w:r>
              <w:rPr>
                <w:rFonts w:cs="Times New Roman"/>
                <w:sz w:val="22"/>
              </w:rPr>
              <w:t>-40</w:t>
            </w:r>
            <w:r w:rsidR="00ED4AFC">
              <w:rPr>
                <w:rFonts w:cs="Times New Roman"/>
                <w:sz w:val="22"/>
              </w:rPr>
              <w:t>,63%</w:t>
            </w:r>
          </w:p>
        </w:tc>
      </w:tr>
      <w:tr w:rsidR="00301F9D" w:rsidRPr="000472B7">
        <w:trPr>
          <w:trHeight w:val="340"/>
        </w:trPr>
        <w:tc>
          <w:tcPr>
            <w:tcW w:w="2286" w:type="dxa"/>
            <w:vAlign w:val="center"/>
          </w:tcPr>
          <w:p w:rsidR="00301F9D" w:rsidRPr="005621EC" w:rsidRDefault="00301F9D" w:rsidP="00301F9D">
            <w:pPr>
              <w:jc w:val="center"/>
              <w:rPr>
                <w:rFonts w:cs="Times New Roman"/>
                <w:sz w:val="22"/>
              </w:rPr>
            </w:pPr>
            <w:r>
              <w:rPr>
                <w:rFonts w:cs="Times New Roman"/>
                <w:sz w:val="22"/>
              </w:rPr>
              <w:t>Mala Črešnjevica</w:t>
            </w:r>
          </w:p>
        </w:tc>
        <w:tc>
          <w:tcPr>
            <w:tcW w:w="2286" w:type="dxa"/>
            <w:vAlign w:val="center"/>
          </w:tcPr>
          <w:p w:rsidR="00301F9D" w:rsidRPr="005621EC" w:rsidRDefault="00301F9D" w:rsidP="00301F9D">
            <w:pPr>
              <w:jc w:val="center"/>
              <w:rPr>
                <w:rFonts w:cs="Times New Roman"/>
                <w:sz w:val="22"/>
              </w:rPr>
            </w:pPr>
            <w:r>
              <w:rPr>
                <w:rFonts w:cs="Times New Roman"/>
                <w:sz w:val="22"/>
              </w:rPr>
              <w:t>199</w:t>
            </w:r>
          </w:p>
        </w:tc>
        <w:tc>
          <w:tcPr>
            <w:tcW w:w="2286" w:type="dxa"/>
            <w:vAlign w:val="center"/>
          </w:tcPr>
          <w:p w:rsidR="00301F9D" w:rsidRPr="005621EC" w:rsidRDefault="00301F9D" w:rsidP="00301F9D">
            <w:pPr>
              <w:jc w:val="center"/>
              <w:rPr>
                <w:rFonts w:cs="Times New Roman"/>
                <w:sz w:val="22"/>
              </w:rPr>
            </w:pPr>
            <w:r>
              <w:rPr>
                <w:rFonts w:cs="Times New Roman"/>
                <w:sz w:val="22"/>
              </w:rPr>
              <w:t>155</w:t>
            </w:r>
          </w:p>
        </w:tc>
        <w:tc>
          <w:tcPr>
            <w:tcW w:w="1143" w:type="dxa"/>
            <w:vAlign w:val="bottom"/>
          </w:tcPr>
          <w:p w:rsidR="00301F9D" w:rsidRPr="005621EC" w:rsidRDefault="004A0248" w:rsidP="00301F9D">
            <w:pPr>
              <w:jc w:val="center"/>
              <w:rPr>
                <w:rFonts w:cs="Times New Roman"/>
                <w:sz w:val="22"/>
              </w:rPr>
            </w:pPr>
            <w:r>
              <w:rPr>
                <w:rFonts w:cs="Times New Roman"/>
                <w:sz w:val="22"/>
              </w:rPr>
              <w:t>-</w:t>
            </w:r>
            <w:r w:rsidR="00301F9D">
              <w:rPr>
                <w:rFonts w:cs="Times New Roman"/>
                <w:sz w:val="22"/>
              </w:rPr>
              <w:t>44</w:t>
            </w:r>
          </w:p>
        </w:tc>
        <w:tc>
          <w:tcPr>
            <w:tcW w:w="1143" w:type="dxa"/>
            <w:vAlign w:val="center"/>
          </w:tcPr>
          <w:p w:rsidR="00301F9D" w:rsidRPr="005621EC" w:rsidRDefault="00ED4AFC" w:rsidP="00301F9D">
            <w:pPr>
              <w:jc w:val="center"/>
              <w:rPr>
                <w:rFonts w:cs="Times New Roman"/>
                <w:sz w:val="22"/>
              </w:rPr>
            </w:pPr>
            <w:r>
              <w:rPr>
                <w:rFonts w:cs="Times New Roman"/>
                <w:sz w:val="22"/>
              </w:rPr>
              <w:t>-22,11%</w:t>
            </w:r>
          </w:p>
        </w:tc>
      </w:tr>
      <w:tr w:rsidR="00301F9D" w:rsidRPr="000472B7">
        <w:trPr>
          <w:trHeight w:val="340"/>
        </w:trPr>
        <w:tc>
          <w:tcPr>
            <w:tcW w:w="2286" w:type="dxa"/>
            <w:vAlign w:val="center"/>
          </w:tcPr>
          <w:p w:rsidR="00301F9D" w:rsidRPr="005621EC" w:rsidRDefault="00301F9D" w:rsidP="00301F9D">
            <w:pPr>
              <w:jc w:val="center"/>
              <w:rPr>
                <w:rFonts w:cs="Times New Roman"/>
                <w:sz w:val="22"/>
              </w:rPr>
            </w:pPr>
            <w:r>
              <w:rPr>
                <w:rFonts w:cs="Times New Roman"/>
                <w:sz w:val="22"/>
              </w:rPr>
              <w:t>Otrovanec</w:t>
            </w:r>
          </w:p>
        </w:tc>
        <w:tc>
          <w:tcPr>
            <w:tcW w:w="2286" w:type="dxa"/>
            <w:vAlign w:val="center"/>
          </w:tcPr>
          <w:p w:rsidR="00301F9D" w:rsidRPr="005621EC" w:rsidRDefault="00301F9D" w:rsidP="00301F9D">
            <w:pPr>
              <w:jc w:val="center"/>
              <w:rPr>
                <w:rFonts w:cs="Times New Roman"/>
                <w:sz w:val="22"/>
              </w:rPr>
            </w:pPr>
            <w:r>
              <w:rPr>
                <w:rFonts w:cs="Times New Roman"/>
                <w:sz w:val="22"/>
              </w:rPr>
              <w:t>624</w:t>
            </w:r>
          </w:p>
        </w:tc>
        <w:tc>
          <w:tcPr>
            <w:tcW w:w="2286" w:type="dxa"/>
            <w:vAlign w:val="center"/>
          </w:tcPr>
          <w:p w:rsidR="00301F9D" w:rsidRPr="005621EC" w:rsidRDefault="00301F9D" w:rsidP="00301F9D">
            <w:pPr>
              <w:jc w:val="center"/>
              <w:rPr>
                <w:rFonts w:cs="Times New Roman"/>
                <w:sz w:val="22"/>
              </w:rPr>
            </w:pPr>
            <w:r>
              <w:rPr>
                <w:rFonts w:cs="Times New Roman"/>
                <w:sz w:val="22"/>
              </w:rPr>
              <w:t>530</w:t>
            </w:r>
          </w:p>
        </w:tc>
        <w:tc>
          <w:tcPr>
            <w:tcW w:w="1143" w:type="dxa"/>
            <w:vAlign w:val="bottom"/>
          </w:tcPr>
          <w:p w:rsidR="00301F9D" w:rsidRPr="005621EC" w:rsidRDefault="004A0248" w:rsidP="00301F9D">
            <w:pPr>
              <w:jc w:val="center"/>
              <w:rPr>
                <w:rFonts w:cs="Times New Roman"/>
                <w:sz w:val="22"/>
              </w:rPr>
            </w:pPr>
            <w:r>
              <w:rPr>
                <w:rFonts w:cs="Times New Roman"/>
                <w:sz w:val="22"/>
              </w:rPr>
              <w:t>-</w:t>
            </w:r>
            <w:r w:rsidR="00301F9D">
              <w:rPr>
                <w:rFonts w:cs="Times New Roman"/>
                <w:sz w:val="22"/>
              </w:rPr>
              <w:t>94</w:t>
            </w:r>
          </w:p>
        </w:tc>
        <w:tc>
          <w:tcPr>
            <w:tcW w:w="1143" w:type="dxa"/>
            <w:vAlign w:val="center"/>
          </w:tcPr>
          <w:p w:rsidR="00301F9D" w:rsidRPr="005621EC" w:rsidRDefault="008F3E4A" w:rsidP="00301F9D">
            <w:pPr>
              <w:jc w:val="center"/>
              <w:rPr>
                <w:rFonts w:cs="Times New Roman"/>
                <w:sz w:val="22"/>
              </w:rPr>
            </w:pPr>
            <w:r>
              <w:rPr>
                <w:rFonts w:cs="Times New Roman"/>
                <w:sz w:val="22"/>
              </w:rPr>
              <w:t>-15,06%</w:t>
            </w:r>
          </w:p>
        </w:tc>
      </w:tr>
      <w:tr w:rsidR="00301F9D" w:rsidRPr="000472B7">
        <w:trPr>
          <w:trHeight w:val="340"/>
        </w:trPr>
        <w:tc>
          <w:tcPr>
            <w:tcW w:w="2286" w:type="dxa"/>
            <w:vAlign w:val="center"/>
          </w:tcPr>
          <w:p w:rsidR="00301F9D" w:rsidRPr="005621EC" w:rsidRDefault="00301F9D" w:rsidP="00301F9D">
            <w:pPr>
              <w:jc w:val="center"/>
              <w:rPr>
                <w:rFonts w:cs="Times New Roman"/>
                <w:sz w:val="22"/>
              </w:rPr>
            </w:pPr>
            <w:r>
              <w:rPr>
                <w:rFonts w:cs="Times New Roman"/>
                <w:sz w:val="22"/>
              </w:rPr>
              <w:t>Sedlarica</w:t>
            </w:r>
          </w:p>
        </w:tc>
        <w:tc>
          <w:tcPr>
            <w:tcW w:w="2286" w:type="dxa"/>
            <w:vAlign w:val="center"/>
          </w:tcPr>
          <w:p w:rsidR="00301F9D" w:rsidRPr="005621EC" w:rsidRDefault="00301F9D" w:rsidP="00301F9D">
            <w:pPr>
              <w:jc w:val="center"/>
              <w:rPr>
                <w:rFonts w:cs="Times New Roman"/>
                <w:sz w:val="22"/>
              </w:rPr>
            </w:pPr>
            <w:r>
              <w:rPr>
                <w:rFonts w:cs="Times New Roman"/>
                <w:sz w:val="22"/>
              </w:rPr>
              <w:t>363</w:t>
            </w:r>
          </w:p>
        </w:tc>
        <w:tc>
          <w:tcPr>
            <w:tcW w:w="2286" w:type="dxa"/>
            <w:vAlign w:val="center"/>
          </w:tcPr>
          <w:p w:rsidR="00301F9D" w:rsidRPr="005621EC" w:rsidRDefault="00301F9D" w:rsidP="00301F9D">
            <w:pPr>
              <w:jc w:val="center"/>
              <w:rPr>
                <w:rFonts w:cs="Times New Roman"/>
                <w:sz w:val="22"/>
              </w:rPr>
            </w:pPr>
            <w:r>
              <w:rPr>
                <w:rFonts w:cs="Times New Roman"/>
                <w:sz w:val="22"/>
              </w:rPr>
              <w:t>284</w:t>
            </w:r>
          </w:p>
        </w:tc>
        <w:tc>
          <w:tcPr>
            <w:tcW w:w="1143" w:type="dxa"/>
            <w:vAlign w:val="bottom"/>
          </w:tcPr>
          <w:p w:rsidR="00301F9D" w:rsidRPr="005621EC" w:rsidRDefault="004A0248" w:rsidP="00301F9D">
            <w:pPr>
              <w:jc w:val="center"/>
              <w:rPr>
                <w:rFonts w:cs="Times New Roman"/>
                <w:sz w:val="22"/>
              </w:rPr>
            </w:pPr>
            <w:r>
              <w:rPr>
                <w:rFonts w:cs="Times New Roman"/>
                <w:sz w:val="22"/>
              </w:rPr>
              <w:t>-</w:t>
            </w:r>
            <w:r w:rsidR="00301F9D">
              <w:rPr>
                <w:rFonts w:cs="Times New Roman"/>
                <w:sz w:val="22"/>
              </w:rPr>
              <w:t>173</w:t>
            </w:r>
          </w:p>
        </w:tc>
        <w:tc>
          <w:tcPr>
            <w:tcW w:w="1143" w:type="dxa"/>
            <w:vAlign w:val="center"/>
          </w:tcPr>
          <w:p w:rsidR="00301F9D" w:rsidRPr="005621EC" w:rsidRDefault="008F3E4A" w:rsidP="00301F9D">
            <w:pPr>
              <w:jc w:val="center"/>
              <w:rPr>
                <w:rFonts w:cs="Times New Roman"/>
                <w:sz w:val="22"/>
              </w:rPr>
            </w:pPr>
            <w:r>
              <w:rPr>
                <w:rFonts w:cs="Times New Roman"/>
                <w:sz w:val="22"/>
              </w:rPr>
              <w:t>-</w:t>
            </w:r>
            <w:r w:rsidR="003E7028">
              <w:rPr>
                <w:rFonts w:cs="Times New Roman"/>
                <w:sz w:val="22"/>
              </w:rPr>
              <w:t>47,66%</w:t>
            </w:r>
          </w:p>
        </w:tc>
      </w:tr>
      <w:tr w:rsidR="00301F9D" w:rsidRPr="000472B7">
        <w:trPr>
          <w:trHeight w:val="340"/>
        </w:trPr>
        <w:tc>
          <w:tcPr>
            <w:tcW w:w="2286" w:type="dxa"/>
            <w:vAlign w:val="center"/>
          </w:tcPr>
          <w:p w:rsidR="00301F9D" w:rsidRPr="005621EC" w:rsidRDefault="00301F9D" w:rsidP="00301F9D">
            <w:pPr>
              <w:jc w:val="center"/>
              <w:rPr>
                <w:rFonts w:cs="Times New Roman"/>
                <w:sz w:val="22"/>
              </w:rPr>
            </w:pPr>
            <w:r>
              <w:rPr>
                <w:rFonts w:cs="Times New Roman"/>
                <w:sz w:val="22"/>
              </w:rPr>
              <w:t>Stari Gradac</w:t>
            </w:r>
          </w:p>
        </w:tc>
        <w:tc>
          <w:tcPr>
            <w:tcW w:w="2286" w:type="dxa"/>
            <w:vAlign w:val="center"/>
          </w:tcPr>
          <w:p w:rsidR="00301F9D" w:rsidRPr="005621EC" w:rsidRDefault="00301F9D" w:rsidP="00301F9D">
            <w:pPr>
              <w:jc w:val="center"/>
              <w:rPr>
                <w:rFonts w:cs="Times New Roman"/>
                <w:sz w:val="22"/>
              </w:rPr>
            </w:pPr>
            <w:r>
              <w:rPr>
                <w:rFonts w:cs="Times New Roman"/>
                <w:sz w:val="22"/>
              </w:rPr>
              <w:t>674</w:t>
            </w:r>
          </w:p>
        </w:tc>
        <w:tc>
          <w:tcPr>
            <w:tcW w:w="2286" w:type="dxa"/>
            <w:vAlign w:val="center"/>
          </w:tcPr>
          <w:p w:rsidR="00301F9D" w:rsidRPr="005621EC" w:rsidRDefault="00301F9D" w:rsidP="00301F9D">
            <w:pPr>
              <w:jc w:val="center"/>
              <w:rPr>
                <w:rFonts w:cs="Times New Roman"/>
                <w:sz w:val="22"/>
              </w:rPr>
            </w:pPr>
            <w:r>
              <w:rPr>
                <w:rFonts w:cs="Times New Roman"/>
                <w:sz w:val="22"/>
              </w:rPr>
              <w:t>537</w:t>
            </w:r>
          </w:p>
        </w:tc>
        <w:tc>
          <w:tcPr>
            <w:tcW w:w="1143" w:type="dxa"/>
            <w:vAlign w:val="bottom"/>
          </w:tcPr>
          <w:p w:rsidR="00301F9D" w:rsidRPr="005621EC" w:rsidRDefault="004A0248" w:rsidP="00301F9D">
            <w:pPr>
              <w:jc w:val="center"/>
              <w:rPr>
                <w:rFonts w:cs="Times New Roman"/>
                <w:sz w:val="22"/>
              </w:rPr>
            </w:pPr>
            <w:r>
              <w:rPr>
                <w:rFonts w:cs="Times New Roman"/>
                <w:sz w:val="22"/>
              </w:rPr>
              <w:t>-</w:t>
            </w:r>
            <w:r w:rsidR="00301F9D">
              <w:rPr>
                <w:rFonts w:cs="Times New Roman"/>
                <w:sz w:val="22"/>
              </w:rPr>
              <w:t>137</w:t>
            </w:r>
          </w:p>
        </w:tc>
        <w:tc>
          <w:tcPr>
            <w:tcW w:w="1143" w:type="dxa"/>
            <w:vAlign w:val="center"/>
          </w:tcPr>
          <w:p w:rsidR="00301F9D" w:rsidRPr="005621EC" w:rsidRDefault="003E7028" w:rsidP="00301F9D">
            <w:pPr>
              <w:jc w:val="center"/>
              <w:rPr>
                <w:rFonts w:cs="Times New Roman"/>
                <w:sz w:val="22"/>
              </w:rPr>
            </w:pPr>
            <w:r>
              <w:rPr>
                <w:rFonts w:cs="Times New Roman"/>
                <w:sz w:val="22"/>
              </w:rPr>
              <w:t>-20,</w:t>
            </w:r>
            <w:r w:rsidR="002B6731">
              <w:rPr>
                <w:rFonts w:cs="Times New Roman"/>
                <w:sz w:val="22"/>
              </w:rPr>
              <w:t>33%</w:t>
            </w:r>
          </w:p>
        </w:tc>
      </w:tr>
      <w:tr w:rsidR="00301F9D" w:rsidRPr="000472B7">
        <w:trPr>
          <w:trHeight w:val="340"/>
        </w:trPr>
        <w:tc>
          <w:tcPr>
            <w:tcW w:w="2286" w:type="dxa"/>
            <w:vAlign w:val="center"/>
          </w:tcPr>
          <w:p w:rsidR="00301F9D" w:rsidRPr="005621EC" w:rsidRDefault="00301F9D" w:rsidP="00301F9D">
            <w:pPr>
              <w:jc w:val="center"/>
              <w:rPr>
                <w:rFonts w:cs="Times New Roman"/>
                <w:sz w:val="22"/>
              </w:rPr>
            </w:pPr>
            <w:r>
              <w:rPr>
                <w:rFonts w:cs="Times New Roman"/>
                <w:sz w:val="22"/>
              </w:rPr>
              <w:t>Starogradački Marof</w:t>
            </w:r>
          </w:p>
        </w:tc>
        <w:tc>
          <w:tcPr>
            <w:tcW w:w="2286" w:type="dxa"/>
            <w:vAlign w:val="center"/>
          </w:tcPr>
          <w:p w:rsidR="00301F9D" w:rsidRPr="005621EC" w:rsidRDefault="00301F9D" w:rsidP="00301F9D">
            <w:pPr>
              <w:jc w:val="center"/>
              <w:rPr>
                <w:rFonts w:cs="Times New Roman"/>
                <w:sz w:val="22"/>
              </w:rPr>
            </w:pPr>
            <w:r>
              <w:rPr>
                <w:rFonts w:cs="Times New Roman"/>
                <w:sz w:val="22"/>
              </w:rPr>
              <w:t>247</w:t>
            </w:r>
          </w:p>
        </w:tc>
        <w:tc>
          <w:tcPr>
            <w:tcW w:w="2286" w:type="dxa"/>
            <w:vAlign w:val="center"/>
          </w:tcPr>
          <w:p w:rsidR="00301F9D" w:rsidRPr="005621EC" w:rsidRDefault="00301F9D" w:rsidP="00301F9D">
            <w:pPr>
              <w:jc w:val="center"/>
              <w:rPr>
                <w:rFonts w:cs="Times New Roman"/>
                <w:sz w:val="22"/>
              </w:rPr>
            </w:pPr>
            <w:r>
              <w:rPr>
                <w:rFonts w:cs="Times New Roman"/>
                <w:sz w:val="22"/>
              </w:rPr>
              <w:t>191</w:t>
            </w:r>
          </w:p>
        </w:tc>
        <w:tc>
          <w:tcPr>
            <w:tcW w:w="1143" w:type="dxa"/>
            <w:vAlign w:val="bottom"/>
          </w:tcPr>
          <w:p w:rsidR="00301F9D" w:rsidRPr="005621EC" w:rsidRDefault="004A0248" w:rsidP="00301F9D">
            <w:pPr>
              <w:jc w:val="center"/>
              <w:rPr>
                <w:rFonts w:cs="Times New Roman"/>
                <w:sz w:val="22"/>
              </w:rPr>
            </w:pPr>
            <w:r>
              <w:rPr>
                <w:rFonts w:cs="Times New Roman"/>
                <w:sz w:val="22"/>
              </w:rPr>
              <w:t>-</w:t>
            </w:r>
            <w:r w:rsidR="00301F9D">
              <w:rPr>
                <w:rFonts w:cs="Times New Roman"/>
                <w:sz w:val="22"/>
              </w:rPr>
              <w:t>56</w:t>
            </w:r>
          </w:p>
        </w:tc>
        <w:tc>
          <w:tcPr>
            <w:tcW w:w="1143" w:type="dxa"/>
            <w:vAlign w:val="center"/>
          </w:tcPr>
          <w:p w:rsidR="00301F9D" w:rsidRPr="005621EC" w:rsidRDefault="002B6731" w:rsidP="00301F9D">
            <w:pPr>
              <w:jc w:val="center"/>
              <w:rPr>
                <w:rFonts w:cs="Times New Roman"/>
                <w:sz w:val="22"/>
              </w:rPr>
            </w:pPr>
            <w:r>
              <w:rPr>
                <w:rFonts w:cs="Times New Roman"/>
                <w:sz w:val="22"/>
              </w:rPr>
              <w:t>-22,67%</w:t>
            </w:r>
          </w:p>
        </w:tc>
      </w:tr>
      <w:tr w:rsidR="00301F9D" w:rsidRPr="000472B7">
        <w:trPr>
          <w:trHeight w:val="340"/>
        </w:trPr>
        <w:tc>
          <w:tcPr>
            <w:tcW w:w="2286" w:type="dxa"/>
            <w:vAlign w:val="center"/>
          </w:tcPr>
          <w:p w:rsidR="00301F9D" w:rsidRPr="005621EC" w:rsidRDefault="00301F9D" w:rsidP="00301F9D">
            <w:pPr>
              <w:jc w:val="center"/>
              <w:rPr>
                <w:rFonts w:cs="Times New Roman"/>
                <w:sz w:val="22"/>
              </w:rPr>
            </w:pPr>
            <w:r>
              <w:rPr>
                <w:rFonts w:cs="Times New Roman"/>
                <w:sz w:val="22"/>
              </w:rPr>
              <w:t>Turnašica</w:t>
            </w:r>
          </w:p>
        </w:tc>
        <w:tc>
          <w:tcPr>
            <w:tcW w:w="2286" w:type="dxa"/>
            <w:vAlign w:val="center"/>
          </w:tcPr>
          <w:p w:rsidR="00301F9D" w:rsidRPr="005621EC" w:rsidRDefault="00301F9D" w:rsidP="00301F9D">
            <w:pPr>
              <w:jc w:val="center"/>
              <w:rPr>
                <w:rFonts w:cs="Times New Roman"/>
                <w:sz w:val="22"/>
              </w:rPr>
            </w:pPr>
            <w:r>
              <w:rPr>
                <w:rFonts w:cs="Times New Roman"/>
                <w:sz w:val="22"/>
              </w:rPr>
              <w:t>333</w:t>
            </w:r>
          </w:p>
        </w:tc>
        <w:tc>
          <w:tcPr>
            <w:tcW w:w="2286" w:type="dxa"/>
            <w:vAlign w:val="center"/>
          </w:tcPr>
          <w:p w:rsidR="00301F9D" w:rsidRPr="005621EC" w:rsidRDefault="00301F9D" w:rsidP="00301F9D">
            <w:pPr>
              <w:jc w:val="center"/>
              <w:rPr>
                <w:rFonts w:cs="Times New Roman"/>
                <w:sz w:val="22"/>
              </w:rPr>
            </w:pPr>
            <w:r>
              <w:rPr>
                <w:rFonts w:cs="Times New Roman"/>
                <w:sz w:val="22"/>
              </w:rPr>
              <w:t>268</w:t>
            </w:r>
          </w:p>
        </w:tc>
        <w:tc>
          <w:tcPr>
            <w:tcW w:w="1143" w:type="dxa"/>
            <w:vAlign w:val="bottom"/>
          </w:tcPr>
          <w:p w:rsidR="00301F9D" w:rsidRPr="005621EC" w:rsidRDefault="004A0248" w:rsidP="00301F9D">
            <w:pPr>
              <w:jc w:val="center"/>
              <w:rPr>
                <w:rFonts w:cs="Times New Roman"/>
                <w:sz w:val="22"/>
              </w:rPr>
            </w:pPr>
            <w:r>
              <w:rPr>
                <w:rFonts w:cs="Times New Roman"/>
                <w:sz w:val="22"/>
              </w:rPr>
              <w:t>-</w:t>
            </w:r>
            <w:r w:rsidR="00301F9D">
              <w:rPr>
                <w:rFonts w:cs="Times New Roman"/>
                <w:sz w:val="22"/>
              </w:rPr>
              <w:t>65</w:t>
            </w:r>
          </w:p>
        </w:tc>
        <w:tc>
          <w:tcPr>
            <w:tcW w:w="1143" w:type="dxa"/>
            <w:vAlign w:val="center"/>
          </w:tcPr>
          <w:p w:rsidR="00301F9D" w:rsidRPr="005621EC" w:rsidRDefault="002B6731" w:rsidP="00301F9D">
            <w:pPr>
              <w:jc w:val="center"/>
              <w:rPr>
                <w:rFonts w:cs="Times New Roman"/>
                <w:sz w:val="22"/>
              </w:rPr>
            </w:pPr>
            <w:r>
              <w:rPr>
                <w:rFonts w:cs="Times New Roman"/>
                <w:sz w:val="22"/>
              </w:rPr>
              <w:t>-</w:t>
            </w:r>
            <w:r w:rsidR="00011310">
              <w:rPr>
                <w:rFonts w:cs="Times New Roman"/>
                <w:sz w:val="22"/>
              </w:rPr>
              <w:t>19,52%</w:t>
            </w:r>
          </w:p>
        </w:tc>
      </w:tr>
      <w:tr w:rsidR="00301F9D" w:rsidRPr="000472B7">
        <w:trPr>
          <w:trHeight w:val="340"/>
        </w:trPr>
        <w:tc>
          <w:tcPr>
            <w:tcW w:w="2286" w:type="dxa"/>
            <w:vAlign w:val="center"/>
          </w:tcPr>
          <w:p w:rsidR="00301F9D" w:rsidRPr="005621EC" w:rsidRDefault="00301F9D" w:rsidP="00301F9D">
            <w:pPr>
              <w:jc w:val="center"/>
              <w:rPr>
                <w:rFonts w:cs="Times New Roman"/>
                <w:sz w:val="22"/>
              </w:rPr>
            </w:pPr>
            <w:r>
              <w:rPr>
                <w:rFonts w:cs="Times New Roman"/>
                <w:sz w:val="22"/>
              </w:rPr>
              <w:t>Velika Črešnjevica</w:t>
            </w:r>
          </w:p>
        </w:tc>
        <w:tc>
          <w:tcPr>
            <w:tcW w:w="2286" w:type="dxa"/>
            <w:vAlign w:val="center"/>
          </w:tcPr>
          <w:p w:rsidR="00301F9D" w:rsidRPr="005621EC" w:rsidRDefault="00301F9D" w:rsidP="00301F9D">
            <w:pPr>
              <w:jc w:val="center"/>
              <w:rPr>
                <w:rFonts w:cs="Times New Roman"/>
                <w:sz w:val="22"/>
              </w:rPr>
            </w:pPr>
            <w:r>
              <w:rPr>
                <w:rFonts w:cs="Times New Roman"/>
                <w:sz w:val="22"/>
              </w:rPr>
              <w:t>515</w:t>
            </w:r>
          </w:p>
        </w:tc>
        <w:tc>
          <w:tcPr>
            <w:tcW w:w="2286" w:type="dxa"/>
            <w:vAlign w:val="center"/>
          </w:tcPr>
          <w:p w:rsidR="00301F9D" w:rsidRPr="005621EC" w:rsidRDefault="00301F9D" w:rsidP="00301F9D">
            <w:pPr>
              <w:jc w:val="center"/>
              <w:rPr>
                <w:rFonts w:cs="Times New Roman"/>
                <w:sz w:val="22"/>
              </w:rPr>
            </w:pPr>
            <w:r>
              <w:rPr>
                <w:rFonts w:cs="Times New Roman"/>
                <w:sz w:val="22"/>
              </w:rPr>
              <w:t>385</w:t>
            </w:r>
          </w:p>
        </w:tc>
        <w:tc>
          <w:tcPr>
            <w:tcW w:w="1143" w:type="dxa"/>
            <w:vAlign w:val="bottom"/>
          </w:tcPr>
          <w:p w:rsidR="00301F9D" w:rsidRPr="005621EC" w:rsidRDefault="004A0248" w:rsidP="00301F9D">
            <w:pPr>
              <w:jc w:val="center"/>
              <w:rPr>
                <w:rFonts w:cs="Times New Roman"/>
                <w:sz w:val="22"/>
              </w:rPr>
            </w:pPr>
            <w:r>
              <w:rPr>
                <w:rFonts w:cs="Times New Roman"/>
                <w:sz w:val="22"/>
              </w:rPr>
              <w:t>-</w:t>
            </w:r>
            <w:r w:rsidR="00301F9D">
              <w:rPr>
                <w:rFonts w:cs="Times New Roman"/>
                <w:sz w:val="22"/>
              </w:rPr>
              <w:t>130</w:t>
            </w:r>
          </w:p>
        </w:tc>
        <w:tc>
          <w:tcPr>
            <w:tcW w:w="1143" w:type="dxa"/>
            <w:vAlign w:val="center"/>
          </w:tcPr>
          <w:p w:rsidR="00301F9D" w:rsidRPr="005621EC" w:rsidRDefault="002B6731" w:rsidP="00301F9D">
            <w:pPr>
              <w:jc w:val="center"/>
              <w:rPr>
                <w:rFonts w:cs="Times New Roman"/>
                <w:sz w:val="22"/>
              </w:rPr>
            </w:pPr>
            <w:r>
              <w:rPr>
                <w:rFonts w:cs="Times New Roman"/>
                <w:sz w:val="22"/>
              </w:rPr>
              <w:t>-</w:t>
            </w:r>
            <w:r w:rsidR="004075A7">
              <w:rPr>
                <w:rFonts w:cs="Times New Roman"/>
                <w:sz w:val="22"/>
              </w:rPr>
              <w:t>25,24%</w:t>
            </w:r>
          </w:p>
        </w:tc>
      </w:tr>
    </w:tbl>
    <w:p w:rsidR="00DE33E6" w:rsidRPr="00544DC0" w:rsidRDefault="00DE33E6" w:rsidP="00DE33E6"/>
    <w:p w:rsidR="00DE33E6" w:rsidRDefault="00DE33E6" w:rsidP="00C65A89">
      <w:r w:rsidRPr="005D4AE4">
        <w:rPr>
          <w:szCs w:val="24"/>
        </w:rPr>
        <w:t xml:space="preserve">Gustoća naseljenosti predstavlja jedan od ključnih pokazatelja populacijske koncentracije na određenom području. </w:t>
      </w:r>
      <w:r w:rsidR="005D4AE4" w:rsidRPr="005D4AE4">
        <w:rPr>
          <w:szCs w:val="24"/>
        </w:rPr>
        <w:t xml:space="preserve">Prema popisu iz 2021. godine, gustoća naseljenosti </w:t>
      </w:r>
      <w:r w:rsidR="00D83C5B">
        <w:rPr>
          <w:szCs w:val="24"/>
        </w:rPr>
        <w:t xml:space="preserve">Općine Pitomača </w:t>
      </w:r>
      <w:r w:rsidR="005D4AE4" w:rsidRPr="005D4AE4">
        <w:rPr>
          <w:szCs w:val="24"/>
        </w:rPr>
        <w:t>iznosila je 53,13 stanovnika po kvadratnom kilometru, što je manje u odnosu na 2011. godinu, kada je iznosila 63,61 stanovnika/km</w:t>
      </w:r>
      <w:r w:rsidR="0018261E" w:rsidRPr="00AC7375">
        <w:rPr>
          <w:vertAlign w:val="superscript"/>
        </w:rPr>
        <w:t>2</w:t>
      </w:r>
      <w:r w:rsidR="005D4AE4" w:rsidRPr="005D4AE4">
        <w:rPr>
          <w:szCs w:val="24"/>
        </w:rPr>
        <w:t>.</w:t>
      </w:r>
      <w:r w:rsidR="005D4AE4">
        <w:rPr>
          <w:szCs w:val="24"/>
        </w:rPr>
        <w:t xml:space="preserve"> </w:t>
      </w:r>
      <w:r w:rsidR="005D4AE4" w:rsidRPr="005D4AE4">
        <w:rPr>
          <w:szCs w:val="24"/>
        </w:rPr>
        <w:t xml:space="preserve">Unatoč padu, gustoća naseljenosti Općine Pitomača i dalje je značajno viša od županijskog prosjeka, koji je u 2021. godini iznosio 34,77 </w:t>
      </w:r>
      <w:r w:rsidR="005D4AE4" w:rsidRPr="005D4AE4">
        <w:t>stanovnika/km</w:t>
      </w:r>
      <w:r w:rsidR="00AC7375" w:rsidRPr="00AC7375">
        <w:rPr>
          <w:vertAlign w:val="superscript"/>
        </w:rPr>
        <w:t>2</w:t>
      </w:r>
      <w:r w:rsidR="005D4AE4" w:rsidRPr="005D4AE4">
        <w:t>, no nešto niža od državnog prosjeka, koji iznosi 68,54 stanovnika/km</w:t>
      </w:r>
      <w:r w:rsidR="0018261E" w:rsidRPr="00AC7375">
        <w:rPr>
          <w:vertAlign w:val="superscript"/>
        </w:rPr>
        <w:t>2</w:t>
      </w:r>
      <w:r w:rsidR="005D4AE4" w:rsidRPr="005D4AE4">
        <w:t>.</w:t>
      </w:r>
      <w:r w:rsidR="005D4AE4" w:rsidRPr="00C65A89">
        <w:t xml:space="preserve"> </w:t>
      </w:r>
      <w:r w:rsidR="00C65A89" w:rsidRPr="00C65A89">
        <w:t>Najgušće naseljeno područje u Općini Pitomača je naselje Pitomača sa 102,82 stanovnika po kvadratnom kilometru, dok najrjeđe naseljeno područje predstavlja naselje Križnica, sa svega 6,02 stanovnika/km</w:t>
      </w:r>
      <w:r w:rsidR="00AC7375" w:rsidRPr="00AC7375">
        <w:rPr>
          <w:vertAlign w:val="superscript"/>
        </w:rPr>
        <w:t>2</w:t>
      </w:r>
      <w:r w:rsidR="00C65A89" w:rsidRPr="00C65A89">
        <w:t>.</w:t>
      </w:r>
      <w:r w:rsidR="008A2BD7">
        <w:t xml:space="preserve"> </w:t>
      </w:r>
      <w:r w:rsidR="00C65A89" w:rsidRPr="00C65A89">
        <w:t>Ostala naselja imaju sljedeće gustoće naseljenosti:</w:t>
      </w:r>
      <w:r w:rsidR="008A2BD7">
        <w:t xml:space="preserve"> </w:t>
      </w:r>
      <w:r w:rsidR="00C65A89" w:rsidRPr="00C65A89">
        <w:t>Dinjevac 50,28 stanovnika/km</w:t>
      </w:r>
      <w:r w:rsidR="00AC7375" w:rsidRPr="00AC7375">
        <w:rPr>
          <w:vertAlign w:val="superscript"/>
        </w:rPr>
        <w:t>2</w:t>
      </w:r>
      <w:r w:rsidR="008A2BD7">
        <w:t xml:space="preserve">, </w:t>
      </w:r>
      <w:r w:rsidR="00C65A89" w:rsidRPr="00C65A89">
        <w:t>Grabrovnica 47,41 stanovnika/km</w:t>
      </w:r>
      <w:r w:rsidR="00AC7375" w:rsidRPr="00AC7375">
        <w:rPr>
          <w:vertAlign w:val="superscript"/>
        </w:rPr>
        <w:t>2</w:t>
      </w:r>
      <w:r w:rsidR="008A2BD7">
        <w:t xml:space="preserve">, </w:t>
      </w:r>
      <w:r w:rsidR="00C65A89" w:rsidRPr="00C65A89">
        <w:t>Kladare 75,74 stanovnika/km</w:t>
      </w:r>
      <w:r w:rsidR="00AC7375" w:rsidRPr="00AC7375">
        <w:rPr>
          <w:vertAlign w:val="superscript"/>
        </w:rPr>
        <w:t>2</w:t>
      </w:r>
      <w:r w:rsidR="008A2BD7">
        <w:t xml:space="preserve">, </w:t>
      </w:r>
      <w:r w:rsidR="00C65A89" w:rsidRPr="00C65A89">
        <w:t>Mala Črešnjevica 11,89 stanovnika/km</w:t>
      </w:r>
      <w:r w:rsidR="00AC7375" w:rsidRPr="00AC7375">
        <w:rPr>
          <w:vertAlign w:val="superscript"/>
        </w:rPr>
        <w:t>2</w:t>
      </w:r>
      <w:r w:rsidR="008A2BD7">
        <w:t xml:space="preserve">, </w:t>
      </w:r>
      <w:r w:rsidR="00C65A89" w:rsidRPr="00C65A89">
        <w:t>Otrovanec 89,53 stanovnika/km</w:t>
      </w:r>
      <w:r w:rsidR="00AC7375" w:rsidRPr="00AC7375">
        <w:rPr>
          <w:vertAlign w:val="superscript"/>
        </w:rPr>
        <w:t>2</w:t>
      </w:r>
      <w:r w:rsidR="008A2BD7">
        <w:t xml:space="preserve">, </w:t>
      </w:r>
      <w:r w:rsidR="00C65A89" w:rsidRPr="00C65A89">
        <w:t>Sedlarica 17,44 stanovnika/km</w:t>
      </w:r>
      <w:r w:rsidR="00AC7375" w:rsidRPr="00AC7375">
        <w:rPr>
          <w:vertAlign w:val="superscript"/>
        </w:rPr>
        <w:t>2</w:t>
      </w:r>
      <w:r w:rsidR="008A2BD7">
        <w:t xml:space="preserve">, </w:t>
      </w:r>
      <w:r w:rsidR="00C65A89" w:rsidRPr="00C65A89">
        <w:t>Stari Gradac 37,42 stanovnika/km</w:t>
      </w:r>
      <w:r w:rsidR="0018261E" w:rsidRPr="00AC7375">
        <w:rPr>
          <w:vertAlign w:val="superscript"/>
        </w:rPr>
        <w:t>2</w:t>
      </w:r>
      <w:r w:rsidR="008A2BD7">
        <w:t xml:space="preserve">, </w:t>
      </w:r>
      <w:r w:rsidR="00C65A89" w:rsidRPr="00C65A89">
        <w:t>Starogradački Marof</w:t>
      </w:r>
      <w:r w:rsidR="008A2BD7">
        <w:t xml:space="preserve"> </w:t>
      </w:r>
      <w:r w:rsidR="00C65A89" w:rsidRPr="00C65A89">
        <w:t xml:space="preserve"> 23,10 stanovnika/km</w:t>
      </w:r>
      <w:r w:rsidR="00AC7375" w:rsidRPr="00AC7375">
        <w:rPr>
          <w:vertAlign w:val="superscript"/>
        </w:rPr>
        <w:t>2</w:t>
      </w:r>
      <w:r w:rsidR="00257C9F">
        <w:t xml:space="preserve">, </w:t>
      </w:r>
      <w:r w:rsidR="00C65A89" w:rsidRPr="00C65A89">
        <w:t>Turnašica 41,42 stanovnika/km</w:t>
      </w:r>
      <w:r w:rsidR="0018261E" w:rsidRPr="00AC7375">
        <w:rPr>
          <w:vertAlign w:val="superscript"/>
        </w:rPr>
        <w:t>2</w:t>
      </w:r>
      <w:r w:rsidR="00257C9F">
        <w:t xml:space="preserve">, </w:t>
      </w:r>
      <w:r w:rsidR="00C65A89" w:rsidRPr="00C65A89">
        <w:t>Velika Črešnjevica 27,88 stanovnika/km</w:t>
      </w:r>
      <w:r w:rsidR="0018261E" w:rsidRPr="00AC7375">
        <w:rPr>
          <w:vertAlign w:val="superscript"/>
        </w:rPr>
        <w:t>2</w:t>
      </w:r>
      <w:r w:rsidR="00257C9F">
        <w:t>.</w:t>
      </w:r>
    </w:p>
    <w:p w:rsidR="00257C9F" w:rsidRPr="00C65A89" w:rsidRDefault="00257C9F" w:rsidP="00C65A89"/>
    <w:p w:rsidR="002135AE" w:rsidRPr="002135AE" w:rsidRDefault="00DE33E6" w:rsidP="002135AE">
      <w:r w:rsidRPr="00951181">
        <w:t>U</w:t>
      </w:r>
      <w:r w:rsidR="00F41B47">
        <w:t xml:space="preserve"> tablici</w:t>
      </w:r>
      <w:r w:rsidRPr="00951181">
        <w:t xml:space="preserve"> </w:t>
      </w:r>
      <w:r w:rsidR="00F41B47">
        <w:t>(</w:t>
      </w:r>
      <w:fldSimple w:instr=" REF _Ref170729179 \h  \* MERGEFORMAT ">
        <w:r w:rsidR="008D24F8" w:rsidRPr="008D24F8">
          <w:rPr>
            <w:szCs w:val="24"/>
          </w:rPr>
          <w:t xml:space="preserve">Tablica </w:t>
        </w:r>
        <w:r w:rsidR="008D24F8" w:rsidRPr="008D24F8">
          <w:rPr>
            <w:noProof/>
            <w:szCs w:val="24"/>
          </w:rPr>
          <w:t>2</w:t>
        </w:r>
      </w:fldSimple>
      <w:r w:rsidR="009D2C80" w:rsidRPr="00951181">
        <w:rPr>
          <w:szCs w:val="24"/>
        </w:rPr>
        <w:t>.</w:t>
      </w:r>
      <w:r w:rsidR="00F41B47">
        <w:rPr>
          <w:szCs w:val="24"/>
        </w:rPr>
        <w:t>) je</w:t>
      </w:r>
      <w:r w:rsidR="00914745" w:rsidRPr="00951181">
        <w:rPr>
          <w:szCs w:val="24"/>
        </w:rPr>
        <w:t xml:space="preserve"> </w:t>
      </w:r>
      <w:r w:rsidRPr="00951181">
        <w:rPr>
          <w:szCs w:val="24"/>
        </w:rPr>
        <w:t xml:space="preserve">prikazana analiza o migracijskim obilježjima </w:t>
      </w:r>
      <w:r w:rsidR="007A4CD5" w:rsidRPr="00951181">
        <w:rPr>
          <w:szCs w:val="24"/>
        </w:rPr>
        <w:t xml:space="preserve">Općine </w:t>
      </w:r>
      <w:r w:rsidR="008C2A42">
        <w:rPr>
          <w:szCs w:val="24"/>
        </w:rPr>
        <w:t>Pitomača</w:t>
      </w:r>
      <w:r w:rsidRPr="00951181">
        <w:rPr>
          <w:szCs w:val="24"/>
        </w:rPr>
        <w:t xml:space="preserve"> za 2011. i 2021. godinu. </w:t>
      </w:r>
      <w:r w:rsidRPr="00951181">
        <w:t>Prema</w:t>
      </w:r>
      <w:r w:rsidR="002135AE">
        <w:t xml:space="preserve"> </w:t>
      </w:r>
      <w:r w:rsidR="002135AE" w:rsidRPr="002135AE">
        <w:t>popisu iz 2011., u Općini Pitomača živjelo je ukupno 10.059 stanovnika. Te je godine zabilježeno 100 rođenih, dok je broj umrlih iznosio 145, što ukazuje na negativan prirodni prirast. Deset godina kasnije, 2021. godine, broj stanovnika smanjio se na 8.402. Broj rođenih u toj godini iznosio je 91, dok je broj umrlih porastao na 168, što potvrđuje nastavak negativnog demografskog trenda. Ukupno, u razdoblju od 2011. do 2021., na području Općine Pitomača zabilježeno je 1.020 rođenih i 1.640 umrlih.</w:t>
      </w:r>
    </w:p>
    <w:p w:rsidR="002135AE" w:rsidRPr="002135AE" w:rsidRDefault="002135AE" w:rsidP="002135AE">
      <w:r w:rsidRPr="002135AE">
        <w:t>Godine 2011., Općina Pitomača zabilježila je ukupno 139 doseljenika. Od tog broja, većina je stigla iz drugih županija (66 osoba), dok su manji brojevi dolazili iz drugih gradova ili općina unutar iste županije (25 osoba) te iz inozemstva (5 osoba). Istovremeno, zabilježeno je 149 odseljenih. Najveći broj odseljenika (63 osobe) preselio je u druge županije, dok je 38 osoba otišlo u druge gradove ili općine unutar iste županije, a najmanji broj, njih 5, iselio je u inozemstvo.</w:t>
      </w:r>
    </w:p>
    <w:p w:rsidR="002135AE" w:rsidRPr="002135AE" w:rsidRDefault="002135AE" w:rsidP="002135AE">
      <w:r w:rsidRPr="002135AE">
        <w:t>Do 2021. godine broj doseljenih porastao je na ukupno 178 osoba. Najviše ih je stiglo iz drugih županija (81 osoba), dok je 13 osoba došlo iz drugih gradova ili općina iste županije. Broj doseljenika iz inozemstva također je porastao na 17. Istodobno, broj odseljenih povećao se na 191 osobu. Većina odseljenih, njih 74, preselila je u druge županije, dok je 28 osoba otišlo u druge gradove ili općine iste županije, a značajan broj odselio je u inozemstvo, ukupno 22 osobe.</w:t>
      </w:r>
    </w:p>
    <w:p w:rsidR="00DE33E6" w:rsidRPr="005D0833" w:rsidRDefault="002135AE" w:rsidP="00DE33E6">
      <w:r w:rsidRPr="002135AE">
        <w:t>Ovi podaci jasno ukazuju na negativne demografske trendove u Općini Pitomača, pri čemu se bilježi smanjenje ukupnog broja stanovnika, negativan prirodni prirast i povećanje broja odseljenih, posebno onih koji odlaze u inozemstvo.</w:t>
      </w:r>
    </w:p>
    <w:p w:rsidR="00DE33E6" w:rsidRPr="00264080" w:rsidRDefault="00DE33E6" w:rsidP="00DE33E6">
      <w:pPr>
        <w:jc w:val="left"/>
        <w:rPr>
          <w:rFonts w:eastAsia="Times New Roman" w:cs="Times New Roman"/>
          <w:szCs w:val="24"/>
          <w:lang w:eastAsia="hr-HR"/>
        </w:rPr>
      </w:pPr>
    </w:p>
    <w:p w:rsidR="00DE33E6" w:rsidRPr="0037234E" w:rsidRDefault="00DE33E6" w:rsidP="00DE33E6">
      <w:pPr>
        <w:pStyle w:val="Caption"/>
        <w:keepNext/>
        <w:rPr>
          <w:i w:val="0"/>
          <w:iCs w:val="0"/>
          <w:color w:val="auto"/>
          <w:sz w:val="20"/>
          <w:szCs w:val="20"/>
        </w:rPr>
      </w:pPr>
      <w:bookmarkStart w:id="23" w:name="_Ref170729179"/>
      <w:bookmarkStart w:id="24" w:name="_Toc200370266"/>
      <w:r w:rsidRPr="0037234E">
        <w:rPr>
          <w:b/>
          <w:bCs/>
          <w:i w:val="0"/>
          <w:iCs w:val="0"/>
          <w:color w:val="auto"/>
          <w:sz w:val="20"/>
          <w:szCs w:val="20"/>
        </w:rPr>
        <w:t xml:space="preserve">Tablica </w:t>
      </w:r>
      <w:r w:rsidR="00735C1F" w:rsidRPr="0037234E">
        <w:rPr>
          <w:b/>
          <w:bCs/>
          <w:i w:val="0"/>
          <w:iCs w:val="0"/>
          <w:color w:val="auto"/>
          <w:sz w:val="20"/>
          <w:szCs w:val="20"/>
        </w:rPr>
        <w:fldChar w:fldCharType="begin"/>
      </w:r>
      <w:r w:rsidRPr="0037234E">
        <w:rPr>
          <w:b/>
          <w:bCs/>
          <w:i w:val="0"/>
          <w:iCs w:val="0"/>
          <w:color w:val="auto"/>
          <w:sz w:val="20"/>
          <w:szCs w:val="20"/>
        </w:rPr>
        <w:instrText xml:space="preserve"> SEQ Tablica \* ARABIC </w:instrText>
      </w:r>
      <w:r w:rsidR="00735C1F" w:rsidRPr="0037234E">
        <w:rPr>
          <w:b/>
          <w:bCs/>
          <w:i w:val="0"/>
          <w:iCs w:val="0"/>
          <w:color w:val="auto"/>
          <w:sz w:val="20"/>
          <w:szCs w:val="20"/>
        </w:rPr>
        <w:fldChar w:fldCharType="separate"/>
      </w:r>
      <w:r w:rsidR="008D24F8">
        <w:rPr>
          <w:b/>
          <w:bCs/>
          <w:i w:val="0"/>
          <w:iCs w:val="0"/>
          <w:noProof/>
          <w:color w:val="auto"/>
          <w:sz w:val="20"/>
          <w:szCs w:val="20"/>
        </w:rPr>
        <w:t>2</w:t>
      </w:r>
      <w:r w:rsidR="00735C1F" w:rsidRPr="0037234E">
        <w:rPr>
          <w:b/>
          <w:bCs/>
          <w:i w:val="0"/>
          <w:iCs w:val="0"/>
          <w:color w:val="auto"/>
          <w:sz w:val="20"/>
          <w:szCs w:val="20"/>
        </w:rPr>
        <w:fldChar w:fldCharType="end"/>
      </w:r>
      <w:bookmarkEnd w:id="23"/>
      <w:r w:rsidRPr="0037234E">
        <w:rPr>
          <w:b/>
          <w:bCs/>
          <w:i w:val="0"/>
          <w:iCs w:val="0"/>
          <w:color w:val="auto"/>
          <w:sz w:val="20"/>
          <w:szCs w:val="20"/>
        </w:rPr>
        <w:t>.</w:t>
      </w:r>
      <w:r w:rsidRPr="0037234E">
        <w:rPr>
          <w:i w:val="0"/>
          <w:iCs w:val="0"/>
          <w:color w:val="auto"/>
          <w:sz w:val="20"/>
          <w:szCs w:val="20"/>
        </w:rPr>
        <w:t xml:space="preserve"> Analiza demografskih promjena </w:t>
      </w:r>
      <w:r w:rsidR="00AC05E4">
        <w:rPr>
          <w:i w:val="0"/>
          <w:iCs w:val="0"/>
          <w:color w:val="auto"/>
          <w:sz w:val="20"/>
          <w:szCs w:val="20"/>
        </w:rPr>
        <w:t xml:space="preserve">Općine </w:t>
      </w:r>
      <w:r w:rsidR="000C04EB">
        <w:rPr>
          <w:i w:val="0"/>
          <w:iCs w:val="0"/>
          <w:color w:val="auto"/>
          <w:sz w:val="20"/>
          <w:szCs w:val="20"/>
        </w:rPr>
        <w:t>Pitomača</w:t>
      </w:r>
      <w:r w:rsidR="009225A1">
        <w:rPr>
          <w:i w:val="0"/>
          <w:iCs w:val="0"/>
          <w:color w:val="auto"/>
          <w:sz w:val="20"/>
          <w:szCs w:val="20"/>
        </w:rPr>
        <w:t xml:space="preserve"> </w:t>
      </w:r>
      <w:r w:rsidRPr="0037234E">
        <w:rPr>
          <w:i w:val="0"/>
          <w:iCs w:val="0"/>
          <w:color w:val="auto"/>
          <w:sz w:val="20"/>
          <w:szCs w:val="20"/>
        </w:rPr>
        <w:t>2011. - 2021. (Izvor: DZS, Gradovi u statistici)</w:t>
      </w:r>
      <w:bookmarkEnd w:id="24"/>
    </w:p>
    <w:tbl>
      <w:tblPr>
        <w:tblStyle w:val="TableGrid"/>
        <w:tblW w:w="9072" w:type="dxa"/>
        <w:tblInd w:w="-5" w:type="dxa"/>
        <w:tblLayout w:type="fixed"/>
        <w:tblLook w:val="04A0"/>
      </w:tblPr>
      <w:tblGrid>
        <w:gridCol w:w="1271"/>
        <w:gridCol w:w="1276"/>
        <w:gridCol w:w="1134"/>
        <w:gridCol w:w="2698"/>
        <w:gridCol w:w="2693"/>
      </w:tblGrid>
      <w:tr w:rsidR="00DE33E6" w:rsidRPr="00884FBC" w:rsidTr="005C7C4E">
        <w:trPr>
          <w:trHeight w:val="485"/>
        </w:trPr>
        <w:tc>
          <w:tcPr>
            <w:tcW w:w="1271" w:type="dxa"/>
            <w:shd w:val="clear" w:color="auto" w:fill="D9D9D9" w:themeFill="background1" w:themeFillShade="D9"/>
            <w:vAlign w:val="center"/>
          </w:tcPr>
          <w:p w:rsidR="00DE33E6" w:rsidRPr="001A3D49" w:rsidRDefault="00DE33E6">
            <w:pPr>
              <w:jc w:val="center"/>
              <w:rPr>
                <w:b/>
                <w:bCs/>
                <w:sz w:val="22"/>
                <w:szCs w:val="20"/>
              </w:rPr>
            </w:pPr>
            <w:r w:rsidRPr="001A3D49">
              <w:rPr>
                <w:b/>
                <w:bCs/>
                <w:sz w:val="22"/>
                <w:szCs w:val="20"/>
              </w:rPr>
              <w:t>Godina</w:t>
            </w:r>
          </w:p>
        </w:tc>
        <w:tc>
          <w:tcPr>
            <w:tcW w:w="1276" w:type="dxa"/>
            <w:shd w:val="clear" w:color="auto" w:fill="D9D9D9" w:themeFill="background1" w:themeFillShade="D9"/>
            <w:vAlign w:val="center"/>
          </w:tcPr>
          <w:p w:rsidR="00DE33E6" w:rsidRPr="001A3D49" w:rsidRDefault="00DE33E6">
            <w:pPr>
              <w:jc w:val="center"/>
              <w:rPr>
                <w:b/>
                <w:bCs/>
                <w:sz w:val="22"/>
                <w:szCs w:val="20"/>
              </w:rPr>
            </w:pPr>
            <w:r w:rsidRPr="001A3D49">
              <w:rPr>
                <w:b/>
                <w:bCs/>
                <w:sz w:val="22"/>
                <w:szCs w:val="20"/>
              </w:rPr>
              <w:t>Živorođeni</w:t>
            </w:r>
          </w:p>
        </w:tc>
        <w:tc>
          <w:tcPr>
            <w:tcW w:w="1134" w:type="dxa"/>
            <w:shd w:val="clear" w:color="auto" w:fill="D9D9D9" w:themeFill="background1" w:themeFillShade="D9"/>
            <w:vAlign w:val="center"/>
          </w:tcPr>
          <w:p w:rsidR="00DE33E6" w:rsidRPr="001A3D49" w:rsidRDefault="00DE33E6">
            <w:pPr>
              <w:jc w:val="center"/>
              <w:rPr>
                <w:b/>
                <w:bCs/>
                <w:sz w:val="22"/>
                <w:szCs w:val="20"/>
              </w:rPr>
            </w:pPr>
            <w:r w:rsidRPr="001A3D49">
              <w:rPr>
                <w:b/>
                <w:bCs/>
                <w:sz w:val="22"/>
                <w:szCs w:val="20"/>
              </w:rPr>
              <w:t>Umrli</w:t>
            </w:r>
          </w:p>
        </w:tc>
        <w:tc>
          <w:tcPr>
            <w:tcW w:w="2698" w:type="dxa"/>
            <w:shd w:val="clear" w:color="auto" w:fill="D9D9D9" w:themeFill="background1" w:themeFillShade="D9"/>
            <w:vAlign w:val="center"/>
          </w:tcPr>
          <w:p w:rsidR="00DE33E6" w:rsidRPr="001A3D49" w:rsidRDefault="00DE33E6">
            <w:pPr>
              <w:jc w:val="center"/>
              <w:rPr>
                <w:b/>
                <w:bCs/>
                <w:sz w:val="22"/>
                <w:szCs w:val="20"/>
              </w:rPr>
            </w:pPr>
            <w:r w:rsidRPr="001A3D49">
              <w:rPr>
                <w:b/>
                <w:bCs/>
                <w:sz w:val="22"/>
                <w:szCs w:val="20"/>
              </w:rPr>
              <w:t>Doseljeni</w:t>
            </w:r>
          </w:p>
        </w:tc>
        <w:tc>
          <w:tcPr>
            <w:tcW w:w="2693" w:type="dxa"/>
            <w:shd w:val="clear" w:color="auto" w:fill="D9D9D9" w:themeFill="background1" w:themeFillShade="D9"/>
            <w:vAlign w:val="center"/>
          </w:tcPr>
          <w:p w:rsidR="00DE33E6" w:rsidRPr="001A3D49" w:rsidRDefault="00DE33E6">
            <w:pPr>
              <w:jc w:val="center"/>
              <w:rPr>
                <w:b/>
                <w:bCs/>
                <w:sz w:val="22"/>
                <w:szCs w:val="20"/>
              </w:rPr>
            </w:pPr>
            <w:r w:rsidRPr="001A3D49">
              <w:rPr>
                <w:b/>
                <w:bCs/>
                <w:sz w:val="22"/>
                <w:szCs w:val="20"/>
              </w:rPr>
              <w:t>Odseljeni</w:t>
            </w:r>
          </w:p>
        </w:tc>
      </w:tr>
      <w:tr w:rsidR="00DE33E6" w:rsidRPr="00884FBC" w:rsidTr="00B35AE7">
        <w:trPr>
          <w:trHeight w:val="1424"/>
        </w:trPr>
        <w:tc>
          <w:tcPr>
            <w:tcW w:w="1271" w:type="dxa"/>
            <w:vAlign w:val="center"/>
          </w:tcPr>
          <w:p w:rsidR="00DE33E6" w:rsidRPr="001A3D49" w:rsidRDefault="00DE33E6">
            <w:pPr>
              <w:jc w:val="center"/>
              <w:rPr>
                <w:b/>
                <w:bCs/>
                <w:sz w:val="22"/>
                <w:szCs w:val="20"/>
              </w:rPr>
            </w:pPr>
            <w:r w:rsidRPr="001A3D49">
              <w:rPr>
                <w:b/>
                <w:bCs/>
                <w:sz w:val="22"/>
                <w:szCs w:val="20"/>
              </w:rPr>
              <w:t>2011.</w:t>
            </w:r>
          </w:p>
        </w:tc>
        <w:tc>
          <w:tcPr>
            <w:tcW w:w="1276" w:type="dxa"/>
            <w:vAlign w:val="center"/>
          </w:tcPr>
          <w:p w:rsidR="00DE33E6" w:rsidRPr="00884FBC" w:rsidRDefault="005D0833">
            <w:pPr>
              <w:jc w:val="center"/>
              <w:rPr>
                <w:sz w:val="22"/>
                <w:szCs w:val="20"/>
              </w:rPr>
            </w:pPr>
            <w:r>
              <w:rPr>
                <w:sz w:val="22"/>
                <w:szCs w:val="20"/>
              </w:rPr>
              <w:t>100</w:t>
            </w:r>
          </w:p>
        </w:tc>
        <w:tc>
          <w:tcPr>
            <w:tcW w:w="1134" w:type="dxa"/>
            <w:vAlign w:val="center"/>
          </w:tcPr>
          <w:p w:rsidR="00DE33E6" w:rsidRPr="00884FBC" w:rsidRDefault="00051A44">
            <w:pPr>
              <w:jc w:val="center"/>
              <w:rPr>
                <w:sz w:val="22"/>
                <w:szCs w:val="20"/>
              </w:rPr>
            </w:pPr>
            <w:r>
              <w:rPr>
                <w:sz w:val="22"/>
                <w:szCs w:val="20"/>
              </w:rPr>
              <w:t>145</w:t>
            </w:r>
          </w:p>
        </w:tc>
        <w:tc>
          <w:tcPr>
            <w:tcW w:w="2698" w:type="dxa"/>
            <w:vAlign w:val="center"/>
          </w:tcPr>
          <w:p w:rsidR="00DE33E6" w:rsidRPr="0018481E" w:rsidRDefault="000821B9">
            <w:pPr>
              <w:jc w:val="center"/>
              <w:rPr>
                <w:sz w:val="22"/>
                <w:szCs w:val="20"/>
              </w:rPr>
            </w:pPr>
            <w:r w:rsidRPr="0018481E">
              <w:rPr>
                <w:sz w:val="22"/>
                <w:szCs w:val="20"/>
              </w:rPr>
              <w:t>139</w:t>
            </w:r>
            <w:r w:rsidR="00DE33E6" w:rsidRPr="0018481E">
              <w:rPr>
                <w:sz w:val="22"/>
                <w:szCs w:val="20"/>
              </w:rPr>
              <w:t xml:space="preserve"> (</w:t>
            </w:r>
            <w:r w:rsidRPr="0018481E">
              <w:rPr>
                <w:sz w:val="22"/>
                <w:szCs w:val="20"/>
              </w:rPr>
              <w:t>25</w:t>
            </w:r>
            <w:r w:rsidR="00DE33E6" w:rsidRPr="0018481E">
              <w:rPr>
                <w:sz w:val="22"/>
                <w:szCs w:val="20"/>
              </w:rPr>
              <w:t xml:space="preserve"> iz drugog grada/općine iste županije, </w:t>
            </w:r>
            <w:r w:rsidRPr="0018481E">
              <w:rPr>
                <w:sz w:val="22"/>
                <w:szCs w:val="20"/>
              </w:rPr>
              <w:t>66</w:t>
            </w:r>
            <w:r w:rsidR="00DE33E6" w:rsidRPr="0018481E">
              <w:rPr>
                <w:sz w:val="22"/>
                <w:szCs w:val="20"/>
              </w:rPr>
              <w:t xml:space="preserve"> iz druge županije, </w:t>
            </w:r>
            <w:r w:rsidR="00DB19DA" w:rsidRPr="0018481E">
              <w:rPr>
                <w:sz w:val="22"/>
                <w:szCs w:val="20"/>
              </w:rPr>
              <w:t>5</w:t>
            </w:r>
            <w:r w:rsidR="00DE33E6" w:rsidRPr="0018481E">
              <w:rPr>
                <w:sz w:val="22"/>
                <w:szCs w:val="20"/>
              </w:rPr>
              <w:t xml:space="preserve"> iz inozemstva)</w:t>
            </w:r>
          </w:p>
        </w:tc>
        <w:tc>
          <w:tcPr>
            <w:tcW w:w="2693" w:type="dxa"/>
            <w:vAlign w:val="center"/>
          </w:tcPr>
          <w:p w:rsidR="00DE33E6" w:rsidRPr="0018481E" w:rsidRDefault="00DB19DA">
            <w:pPr>
              <w:jc w:val="center"/>
              <w:rPr>
                <w:sz w:val="22"/>
                <w:szCs w:val="20"/>
              </w:rPr>
            </w:pPr>
            <w:r w:rsidRPr="0018481E">
              <w:rPr>
                <w:sz w:val="22"/>
                <w:szCs w:val="20"/>
              </w:rPr>
              <w:t>149</w:t>
            </w:r>
            <w:r w:rsidR="00DE33E6" w:rsidRPr="0018481E">
              <w:rPr>
                <w:sz w:val="22"/>
                <w:szCs w:val="20"/>
              </w:rPr>
              <w:t xml:space="preserve"> (3</w:t>
            </w:r>
            <w:r w:rsidRPr="0018481E">
              <w:rPr>
                <w:sz w:val="22"/>
                <w:szCs w:val="20"/>
              </w:rPr>
              <w:t>8</w:t>
            </w:r>
            <w:r w:rsidR="00DE33E6" w:rsidRPr="0018481E">
              <w:rPr>
                <w:sz w:val="22"/>
                <w:szCs w:val="20"/>
              </w:rPr>
              <w:t xml:space="preserve"> u drugi grad/općinu iste županije, </w:t>
            </w:r>
            <w:r w:rsidR="00A0190B" w:rsidRPr="0018481E">
              <w:rPr>
                <w:sz w:val="22"/>
                <w:szCs w:val="20"/>
              </w:rPr>
              <w:t>63</w:t>
            </w:r>
            <w:r w:rsidR="00DE33E6" w:rsidRPr="0018481E">
              <w:rPr>
                <w:sz w:val="22"/>
                <w:szCs w:val="20"/>
              </w:rPr>
              <w:t xml:space="preserve"> u drugu županiju, </w:t>
            </w:r>
            <w:r w:rsidR="005E7931" w:rsidRPr="0018481E">
              <w:rPr>
                <w:sz w:val="22"/>
                <w:szCs w:val="20"/>
              </w:rPr>
              <w:t>5</w:t>
            </w:r>
            <w:r w:rsidR="00DE33E6" w:rsidRPr="0018481E">
              <w:rPr>
                <w:sz w:val="22"/>
                <w:szCs w:val="20"/>
              </w:rPr>
              <w:t xml:space="preserve"> u inozemstvo)</w:t>
            </w:r>
          </w:p>
        </w:tc>
      </w:tr>
      <w:tr w:rsidR="00DE33E6" w:rsidRPr="00884FBC" w:rsidTr="00B35AE7">
        <w:trPr>
          <w:trHeight w:val="1416"/>
        </w:trPr>
        <w:tc>
          <w:tcPr>
            <w:tcW w:w="1271" w:type="dxa"/>
            <w:vAlign w:val="center"/>
          </w:tcPr>
          <w:p w:rsidR="00DE33E6" w:rsidRPr="001A3D49" w:rsidRDefault="00DE33E6">
            <w:pPr>
              <w:jc w:val="center"/>
              <w:rPr>
                <w:b/>
                <w:bCs/>
                <w:sz w:val="22"/>
                <w:szCs w:val="20"/>
              </w:rPr>
            </w:pPr>
            <w:r w:rsidRPr="001A3D49">
              <w:rPr>
                <w:b/>
                <w:bCs/>
                <w:sz w:val="22"/>
                <w:szCs w:val="20"/>
              </w:rPr>
              <w:t>2021.</w:t>
            </w:r>
          </w:p>
        </w:tc>
        <w:tc>
          <w:tcPr>
            <w:tcW w:w="1276" w:type="dxa"/>
            <w:vAlign w:val="center"/>
          </w:tcPr>
          <w:p w:rsidR="00DE33E6" w:rsidRPr="00884FBC" w:rsidRDefault="00051A44">
            <w:pPr>
              <w:jc w:val="center"/>
              <w:rPr>
                <w:sz w:val="22"/>
                <w:szCs w:val="20"/>
              </w:rPr>
            </w:pPr>
            <w:r>
              <w:rPr>
                <w:sz w:val="22"/>
                <w:szCs w:val="20"/>
              </w:rPr>
              <w:t>91</w:t>
            </w:r>
          </w:p>
        </w:tc>
        <w:tc>
          <w:tcPr>
            <w:tcW w:w="1134" w:type="dxa"/>
            <w:vAlign w:val="center"/>
          </w:tcPr>
          <w:p w:rsidR="00DE33E6" w:rsidRPr="00884FBC" w:rsidRDefault="00051A44">
            <w:pPr>
              <w:jc w:val="center"/>
              <w:rPr>
                <w:sz w:val="22"/>
                <w:szCs w:val="20"/>
              </w:rPr>
            </w:pPr>
            <w:r>
              <w:rPr>
                <w:sz w:val="22"/>
                <w:szCs w:val="20"/>
              </w:rPr>
              <w:t>168</w:t>
            </w:r>
          </w:p>
        </w:tc>
        <w:tc>
          <w:tcPr>
            <w:tcW w:w="2698" w:type="dxa"/>
            <w:vAlign w:val="center"/>
          </w:tcPr>
          <w:p w:rsidR="00DE33E6" w:rsidRPr="007E5B07" w:rsidRDefault="00A65415">
            <w:pPr>
              <w:jc w:val="center"/>
              <w:rPr>
                <w:sz w:val="22"/>
                <w:szCs w:val="20"/>
              </w:rPr>
            </w:pPr>
            <w:r w:rsidRPr="007E5B07">
              <w:rPr>
                <w:sz w:val="22"/>
                <w:szCs w:val="20"/>
              </w:rPr>
              <w:t>178</w:t>
            </w:r>
            <w:r w:rsidR="00DE33E6" w:rsidRPr="007E5B07">
              <w:rPr>
                <w:sz w:val="22"/>
                <w:szCs w:val="20"/>
              </w:rPr>
              <w:t xml:space="preserve"> (</w:t>
            </w:r>
            <w:r w:rsidRPr="007E5B07">
              <w:rPr>
                <w:sz w:val="22"/>
                <w:szCs w:val="20"/>
              </w:rPr>
              <w:t>13</w:t>
            </w:r>
            <w:r w:rsidR="00DE33E6" w:rsidRPr="007E5B07">
              <w:rPr>
                <w:sz w:val="22"/>
                <w:szCs w:val="20"/>
              </w:rPr>
              <w:t xml:space="preserve"> iz drugog grada</w:t>
            </w:r>
            <w:r w:rsidR="000D22BF" w:rsidRPr="007E5B07">
              <w:rPr>
                <w:sz w:val="22"/>
                <w:szCs w:val="20"/>
              </w:rPr>
              <w:t>/</w:t>
            </w:r>
            <w:r w:rsidR="00DE33E6" w:rsidRPr="007E5B07">
              <w:rPr>
                <w:sz w:val="22"/>
                <w:szCs w:val="20"/>
              </w:rPr>
              <w:t xml:space="preserve">općine iste županije, </w:t>
            </w:r>
            <w:r w:rsidRPr="007E5B07">
              <w:rPr>
                <w:sz w:val="22"/>
                <w:szCs w:val="20"/>
              </w:rPr>
              <w:t>81</w:t>
            </w:r>
            <w:r w:rsidR="00DE33E6" w:rsidRPr="007E5B07">
              <w:rPr>
                <w:sz w:val="22"/>
                <w:szCs w:val="20"/>
              </w:rPr>
              <w:t xml:space="preserve"> iz druge županije, </w:t>
            </w:r>
            <w:r w:rsidR="00EB1359" w:rsidRPr="007E5B07">
              <w:rPr>
                <w:sz w:val="22"/>
                <w:szCs w:val="20"/>
              </w:rPr>
              <w:t>1</w:t>
            </w:r>
            <w:r w:rsidR="007E5B07" w:rsidRPr="007E5B07">
              <w:rPr>
                <w:sz w:val="22"/>
                <w:szCs w:val="20"/>
              </w:rPr>
              <w:t>7</w:t>
            </w:r>
            <w:r w:rsidR="00DE33E6" w:rsidRPr="007E5B07">
              <w:rPr>
                <w:sz w:val="22"/>
                <w:szCs w:val="20"/>
              </w:rPr>
              <w:t xml:space="preserve"> iz inozemstva)</w:t>
            </w:r>
          </w:p>
        </w:tc>
        <w:tc>
          <w:tcPr>
            <w:tcW w:w="2693" w:type="dxa"/>
            <w:vAlign w:val="center"/>
          </w:tcPr>
          <w:p w:rsidR="00DE33E6" w:rsidRPr="007E5B07" w:rsidRDefault="007E5B07">
            <w:pPr>
              <w:jc w:val="center"/>
              <w:rPr>
                <w:sz w:val="22"/>
                <w:szCs w:val="20"/>
              </w:rPr>
            </w:pPr>
            <w:r w:rsidRPr="007E5B07">
              <w:rPr>
                <w:sz w:val="22"/>
                <w:szCs w:val="20"/>
              </w:rPr>
              <w:t>191</w:t>
            </w:r>
            <w:r w:rsidR="00DE33E6" w:rsidRPr="007E5B07">
              <w:rPr>
                <w:sz w:val="22"/>
                <w:szCs w:val="20"/>
              </w:rPr>
              <w:t xml:space="preserve"> (</w:t>
            </w:r>
            <w:r w:rsidRPr="007E5B07">
              <w:rPr>
                <w:sz w:val="22"/>
                <w:szCs w:val="20"/>
              </w:rPr>
              <w:t>28</w:t>
            </w:r>
            <w:r w:rsidR="00DE33E6" w:rsidRPr="007E5B07">
              <w:rPr>
                <w:sz w:val="22"/>
                <w:szCs w:val="20"/>
              </w:rPr>
              <w:t xml:space="preserve"> u drugi grad/općinu iste županije, </w:t>
            </w:r>
            <w:r w:rsidRPr="007E5B07">
              <w:rPr>
                <w:sz w:val="22"/>
                <w:szCs w:val="20"/>
              </w:rPr>
              <w:t>74</w:t>
            </w:r>
            <w:r w:rsidR="00DE33E6" w:rsidRPr="007E5B07">
              <w:rPr>
                <w:sz w:val="22"/>
                <w:szCs w:val="20"/>
              </w:rPr>
              <w:t xml:space="preserve"> u drugu županiju, </w:t>
            </w:r>
            <w:r w:rsidR="004673CD" w:rsidRPr="007E5B07">
              <w:rPr>
                <w:sz w:val="22"/>
                <w:szCs w:val="20"/>
              </w:rPr>
              <w:t>2</w:t>
            </w:r>
            <w:r w:rsidRPr="007E5B07">
              <w:rPr>
                <w:sz w:val="22"/>
                <w:szCs w:val="20"/>
              </w:rPr>
              <w:t>2</w:t>
            </w:r>
            <w:r w:rsidR="00DE33E6" w:rsidRPr="007E5B07">
              <w:rPr>
                <w:sz w:val="22"/>
                <w:szCs w:val="20"/>
              </w:rPr>
              <w:t xml:space="preserve"> u inozemstvo)</w:t>
            </w:r>
          </w:p>
        </w:tc>
      </w:tr>
    </w:tbl>
    <w:p w:rsidR="00DE33E6" w:rsidRDefault="00DE33E6" w:rsidP="00DE33E6"/>
    <w:p w:rsidR="00275369" w:rsidRDefault="00DE33E6" w:rsidP="00DE33E6">
      <w:pPr>
        <w:rPr>
          <w:rFonts w:cs="Times New Roman"/>
          <w:color w:val="000000"/>
          <w:szCs w:val="24"/>
        </w:rPr>
      </w:pPr>
      <w:r w:rsidRPr="00206BDA">
        <w:rPr>
          <w:rFonts w:cs="Times New Roman"/>
          <w:color w:val="000000"/>
          <w:szCs w:val="24"/>
        </w:rPr>
        <w:t>Osim gustoće naseljenosti, važno je istražiti i demografsku strukt</w:t>
      </w:r>
      <w:r w:rsidR="00DA36B1" w:rsidRPr="00206BDA">
        <w:rPr>
          <w:rFonts w:cs="Times New Roman"/>
          <w:color w:val="000000"/>
          <w:szCs w:val="24"/>
        </w:rPr>
        <w:t>u</w:t>
      </w:r>
      <w:r w:rsidRPr="00206BDA">
        <w:rPr>
          <w:rFonts w:cs="Times New Roman"/>
          <w:color w:val="000000"/>
          <w:szCs w:val="24"/>
        </w:rPr>
        <w:t>ru prema dobi, što pruža uvid u potencijalnu vitalnost</w:t>
      </w:r>
      <w:r>
        <w:rPr>
          <w:rFonts w:cs="Times New Roman"/>
          <w:color w:val="000000"/>
          <w:szCs w:val="24"/>
        </w:rPr>
        <w:t xml:space="preserve"> </w:t>
      </w:r>
      <w:r w:rsidRPr="00080CA6">
        <w:rPr>
          <w:rFonts w:cs="Times New Roman"/>
          <w:color w:val="000000"/>
          <w:szCs w:val="24"/>
        </w:rPr>
        <w:t>i biodinamik</w:t>
      </w:r>
      <w:r>
        <w:rPr>
          <w:rFonts w:cs="Times New Roman"/>
          <w:color w:val="000000"/>
          <w:szCs w:val="24"/>
        </w:rPr>
        <w:t>u</w:t>
      </w:r>
      <w:r w:rsidRPr="00080CA6">
        <w:rPr>
          <w:rFonts w:cs="Times New Roman"/>
          <w:color w:val="000000"/>
          <w:szCs w:val="24"/>
        </w:rPr>
        <w:t xml:space="preserve"> stanovništva </w:t>
      </w:r>
      <w:r>
        <w:rPr>
          <w:rFonts w:cs="Times New Roman"/>
          <w:color w:val="000000"/>
          <w:szCs w:val="24"/>
        </w:rPr>
        <w:t>određenog</w:t>
      </w:r>
      <w:r w:rsidRPr="00080CA6">
        <w:rPr>
          <w:rFonts w:cs="Times New Roman"/>
          <w:color w:val="000000"/>
          <w:szCs w:val="24"/>
        </w:rPr>
        <w:t xml:space="preserve"> područja. </w:t>
      </w:r>
      <w:r>
        <w:rPr>
          <w:rFonts w:cs="Times New Roman"/>
          <w:color w:val="000000"/>
          <w:szCs w:val="24"/>
        </w:rPr>
        <w:t xml:space="preserve">Prema dobnim skupinama stanovništvo se može podijeliti na: </w:t>
      </w:r>
      <w:r w:rsidRPr="00080CA6">
        <w:rPr>
          <w:rFonts w:cs="Times New Roman"/>
          <w:color w:val="000000"/>
          <w:szCs w:val="24"/>
        </w:rPr>
        <w:t xml:space="preserve">mlado (0 - </w:t>
      </w:r>
      <w:r>
        <w:rPr>
          <w:rFonts w:cs="Times New Roman"/>
          <w:color w:val="000000"/>
          <w:szCs w:val="24"/>
        </w:rPr>
        <w:t>19</w:t>
      </w:r>
      <w:r w:rsidRPr="00080CA6">
        <w:rPr>
          <w:rFonts w:cs="Times New Roman"/>
          <w:color w:val="000000"/>
          <w:szCs w:val="24"/>
        </w:rPr>
        <w:t>), zrelo (</w:t>
      </w:r>
      <w:r>
        <w:rPr>
          <w:rFonts w:cs="Times New Roman"/>
          <w:color w:val="000000"/>
          <w:szCs w:val="24"/>
        </w:rPr>
        <w:t>20</w:t>
      </w:r>
      <w:r w:rsidRPr="00080CA6">
        <w:rPr>
          <w:rFonts w:cs="Times New Roman"/>
          <w:color w:val="000000"/>
          <w:szCs w:val="24"/>
        </w:rPr>
        <w:t xml:space="preserve"> - </w:t>
      </w:r>
      <w:r>
        <w:rPr>
          <w:rFonts w:cs="Times New Roman"/>
          <w:color w:val="000000"/>
          <w:szCs w:val="24"/>
        </w:rPr>
        <w:t>60</w:t>
      </w:r>
      <w:r w:rsidRPr="00080CA6">
        <w:rPr>
          <w:rFonts w:cs="Times New Roman"/>
          <w:color w:val="000000"/>
          <w:szCs w:val="24"/>
        </w:rPr>
        <w:t>) i star</w:t>
      </w:r>
      <w:r>
        <w:rPr>
          <w:rFonts w:cs="Times New Roman"/>
          <w:color w:val="000000"/>
          <w:szCs w:val="24"/>
        </w:rPr>
        <w:t>ije</w:t>
      </w:r>
      <w:r w:rsidRPr="00080CA6">
        <w:rPr>
          <w:rFonts w:cs="Times New Roman"/>
          <w:color w:val="000000"/>
          <w:szCs w:val="24"/>
        </w:rPr>
        <w:t xml:space="preserve"> stanovništvo (6</w:t>
      </w:r>
      <w:r>
        <w:rPr>
          <w:rFonts w:cs="Times New Roman"/>
          <w:color w:val="000000"/>
          <w:szCs w:val="24"/>
        </w:rPr>
        <w:t>0</w:t>
      </w:r>
      <w:r w:rsidR="00AA5A8B">
        <w:rPr>
          <w:rFonts w:cs="Times New Roman"/>
          <w:color w:val="000000"/>
          <w:szCs w:val="24"/>
        </w:rPr>
        <w:t xml:space="preserve"> </w:t>
      </w:r>
      <w:r w:rsidRPr="00080CA6">
        <w:rPr>
          <w:rFonts w:cs="Times New Roman"/>
          <w:color w:val="000000"/>
          <w:szCs w:val="24"/>
        </w:rPr>
        <w:t>+).</w:t>
      </w:r>
      <w:r>
        <w:rPr>
          <w:rFonts w:cs="Times New Roman"/>
          <w:color w:val="000000"/>
          <w:szCs w:val="24"/>
        </w:rPr>
        <w:t xml:space="preserve"> Prema Popisu iz 2021., u </w:t>
      </w:r>
      <w:r w:rsidR="00CE5CD0">
        <w:rPr>
          <w:rFonts w:cs="Times New Roman"/>
          <w:color w:val="000000"/>
          <w:szCs w:val="24"/>
        </w:rPr>
        <w:t xml:space="preserve">Općini </w:t>
      </w:r>
      <w:r w:rsidR="005123D6">
        <w:rPr>
          <w:rFonts w:cs="Times New Roman"/>
          <w:color w:val="000000"/>
          <w:szCs w:val="24"/>
        </w:rPr>
        <w:t>Pitomača</w:t>
      </w:r>
      <w:r w:rsidR="00CA0DC2">
        <w:rPr>
          <w:rFonts w:cs="Times New Roman"/>
          <w:color w:val="000000"/>
          <w:szCs w:val="24"/>
        </w:rPr>
        <w:t xml:space="preserve"> 1.678</w:t>
      </w:r>
      <w:r>
        <w:rPr>
          <w:rFonts w:cs="Times New Roman"/>
          <w:color w:val="000000"/>
          <w:szCs w:val="24"/>
        </w:rPr>
        <w:t xml:space="preserve"> stanovnika pripada kategoriji mladog stanovništva (</w:t>
      </w:r>
      <w:r w:rsidR="00874AB6">
        <w:rPr>
          <w:rFonts w:cs="Times New Roman"/>
          <w:color w:val="000000"/>
          <w:szCs w:val="24"/>
        </w:rPr>
        <w:t>19,97</w:t>
      </w:r>
      <w:r>
        <w:rPr>
          <w:rFonts w:cs="Times New Roman"/>
          <w:color w:val="000000"/>
          <w:szCs w:val="24"/>
        </w:rPr>
        <w:t xml:space="preserve">%), </w:t>
      </w:r>
      <w:r w:rsidR="001B0BB8">
        <w:rPr>
          <w:rFonts w:cs="Times New Roman"/>
          <w:color w:val="000000"/>
          <w:szCs w:val="24"/>
        </w:rPr>
        <w:t>4.402</w:t>
      </w:r>
      <w:r>
        <w:rPr>
          <w:rFonts w:cs="Times New Roman"/>
          <w:color w:val="000000"/>
          <w:szCs w:val="24"/>
        </w:rPr>
        <w:t xml:space="preserve"> kategoriji zrelog stanovništva (</w:t>
      </w:r>
      <w:r w:rsidR="00874AB6">
        <w:rPr>
          <w:rFonts w:cs="Times New Roman"/>
          <w:color w:val="000000"/>
          <w:szCs w:val="24"/>
        </w:rPr>
        <w:t>52,</w:t>
      </w:r>
      <w:r w:rsidR="0070772A">
        <w:rPr>
          <w:rFonts w:cs="Times New Roman"/>
          <w:color w:val="000000"/>
          <w:szCs w:val="24"/>
        </w:rPr>
        <w:t>39</w:t>
      </w:r>
      <w:r>
        <w:rPr>
          <w:rFonts w:cs="Times New Roman"/>
          <w:color w:val="000000"/>
          <w:szCs w:val="24"/>
        </w:rPr>
        <w:t xml:space="preserve">%) te </w:t>
      </w:r>
      <w:r w:rsidR="001B0BB8">
        <w:rPr>
          <w:rFonts w:cs="Times New Roman"/>
          <w:color w:val="000000"/>
          <w:szCs w:val="24"/>
        </w:rPr>
        <w:t>2.322</w:t>
      </w:r>
      <w:r>
        <w:rPr>
          <w:rFonts w:cs="Times New Roman"/>
          <w:color w:val="000000"/>
          <w:szCs w:val="24"/>
        </w:rPr>
        <w:t xml:space="preserve"> kategoriji starijeg stanovništva (</w:t>
      </w:r>
      <w:r w:rsidR="0070772A">
        <w:rPr>
          <w:rFonts w:cs="Times New Roman"/>
          <w:color w:val="000000"/>
          <w:szCs w:val="24"/>
        </w:rPr>
        <w:t>27,64</w:t>
      </w:r>
      <w:r>
        <w:rPr>
          <w:rFonts w:cs="Times New Roman"/>
          <w:color w:val="000000"/>
          <w:szCs w:val="24"/>
        </w:rPr>
        <w:t>%). U</w:t>
      </w:r>
      <w:r w:rsidR="00F41B47">
        <w:rPr>
          <w:rFonts w:cs="Times New Roman"/>
          <w:color w:val="000000"/>
          <w:szCs w:val="24"/>
        </w:rPr>
        <w:t xml:space="preserve"> tablici</w:t>
      </w:r>
      <w:r>
        <w:rPr>
          <w:rFonts w:cs="Times New Roman"/>
          <w:color w:val="000000"/>
          <w:szCs w:val="24"/>
        </w:rPr>
        <w:t xml:space="preserve"> </w:t>
      </w:r>
      <w:r w:rsidR="00F41B47">
        <w:rPr>
          <w:rFonts w:cs="Times New Roman"/>
          <w:color w:val="000000"/>
          <w:szCs w:val="24"/>
        </w:rPr>
        <w:t>(</w:t>
      </w:r>
      <w:fldSimple w:instr=" REF _Ref170729217 \h  \* MERGEFORMAT ">
        <w:r w:rsidR="008D24F8" w:rsidRPr="008D24F8">
          <w:rPr>
            <w:szCs w:val="24"/>
          </w:rPr>
          <w:t xml:space="preserve">Tablica </w:t>
        </w:r>
        <w:r w:rsidR="008D24F8" w:rsidRPr="008D24F8">
          <w:rPr>
            <w:noProof/>
            <w:szCs w:val="24"/>
          </w:rPr>
          <w:t>3</w:t>
        </w:r>
      </w:fldSimple>
      <w:r w:rsidR="00DA36B1">
        <w:rPr>
          <w:rFonts w:cs="Times New Roman"/>
          <w:szCs w:val="24"/>
        </w:rPr>
        <w:t>.</w:t>
      </w:r>
      <w:r w:rsidR="00F41B47">
        <w:rPr>
          <w:rFonts w:cs="Times New Roman"/>
          <w:szCs w:val="24"/>
        </w:rPr>
        <w:t>) je</w:t>
      </w:r>
      <w:r w:rsidR="00C5785F">
        <w:rPr>
          <w:rFonts w:cs="Times New Roman"/>
          <w:color w:val="000000"/>
          <w:szCs w:val="24"/>
        </w:rPr>
        <w:t xml:space="preserve"> </w:t>
      </w:r>
      <w:r>
        <w:rPr>
          <w:rFonts w:cs="Times New Roman"/>
          <w:color w:val="000000"/>
          <w:szCs w:val="24"/>
        </w:rPr>
        <w:t>vidljivo da na području</w:t>
      </w:r>
      <w:r w:rsidR="00A44EFF">
        <w:rPr>
          <w:rFonts w:cs="Times New Roman"/>
          <w:color w:val="000000"/>
          <w:szCs w:val="24"/>
        </w:rPr>
        <w:t xml:space="preserve"> Općine </w:t>
      </w:r>
      <w:r w:rsidR="008A2AD3">
        <w:rPr>
          <w:rFonts w:cs="Times New Roman"/>
          <w:color w:val="000000"/>
          <w:szCs w:val="24"/>
        </w:rPr>
        <w:t>Pitomača</w:t>
      </w:r>
      <w:r w:rsidR="003251FF">
        <w:rPr>
          <w:rFonts w:cs="Times New Roman"/>
          <w:color w:val="000000"/>
          <w:szCs w:val="24"/>
        </w:rPr>
        <w:t xml:space="preserve"> </w:t>
      </w:r>
      <w:r w:rsidR="002A084F">
        <w:rPr>
          <w:rFonts w:cs="Times New Roman"/>
          <w:color w:val="000000"/>
          <w:szCs w:val="24"/>
        </w:rPr>
        <w:t xml:space="preserve">dominantno </w:t>
      </w:r>
      <w:r>
        <w:rPr>
          <w:rFonts w:cs="Times New Roman"/>
          <w:color w:val="000000"/>
          <w:szCs w:val="24"/>
        </w:rPr>
        <w:t>prevladava zrelo stano</w:t>
      </w:r>
      <w:r w:rsidRPr="0086732A">
        <w:rPr>
          <w:rFonts w:cs="Times New Roman"/>
          <w:szCs w:val="24"/>
        </w:rPr>
        <w:t>vništvo. Udio starog stanovništva (60</w:t>
      </w:r>
      <w:r w:rsidR="00F404E4" w:rsidRPr="0086732A">
        <w:rPr>
          <w:rFonts w:cs="Times New Roman"/>
          <w:szCs w:val="24"/>
        </w:rPr>
        <w:t xml:space="preserve"> </w:t>
      </w:r>
      <w:r w:rsidRPr="0086732A">
        <w:rPr>
          <w:rFonts w:cs="Times New Roman"/>
          <w:szCs w:val="24"/>
        </w:rPr>
        <w:t xml:space="preserve">+) veći je u odnosu na mlado u </w:t>
      </w:r>
      <w:r w:rsidR="009C014C" w:rsidRPr="0086732A">
        <w:rPr>
          <w:rFonts w:cs="Times New Roman"/>
          <w:szCs w:val="24"/>
        </w:rPr>
        <w:t>velikom broju</w:t>
      </w:r>
      <w:r w:rsidRPr="0086732A">
        <w:rPr>
          <w:rFonts w:cs="Times New Roman"/>
          <w:szCs w:val="24"/>
        </w:rPr>
        <w:t xml:space="preserve"> naseljima što se smatra negativnim društvenim pokazateljem. </w:t>
      </w:r>
      <w:r>
        <w:rPr>
          <w:rFonts w:cs="Times New Roman"/>
          <w:color w:val="000000"/>
          <w:szCs w:val="24"/>
        </w:rPr>
        <w:t>Osnovni pokazatelj razine starenja</w:t>
      </w:r>
      <w:r w:rsidRPr="00937195">
        <w:rPr>
          <w:rFonts w:cs="Times New Roman"/>
          <w:color w:val="000000"/>
          <w:szCs w:val="24"/>
        </w:rPr>
        <w:t xml:space="preserve"> mjeri se koeficijentom starosti koji </w:t>
      </w:r>
      <w:r>
        <w:rPr>
          <w:rFonts w:cs="Times New Roman"/>
          <w:color w:val="000000"/>
          <w:szCs w:val="24"/>
        </w:rPr>
        <w:t>predstavlja postotni udio</w:t>
      </w:r>
      <w:r w:rsidRPr="00937195">
        <w:rPr>
          <w:rFonts w:cs="Times New Roman"/>
          <w:color w:val="000000"/>
          <w:szCs w:val="24"/>
        </w:rPr>
        <w:t xml:space="preserve"> osoba </w:t>
      </w:r>
      <w:r>
        <w:rPr>
          <w:rFonts w:cs="Times New Roman"/>
          <w:color w:val="000000"/>
          <w:szCs w:val="24"/>
        </w:rPr>
        <w:t>starijih od 60 godina</w:t>
      </w:r>
      <w:r w:rsidRPr="00937195">
        <w:rPr>
          <w:rFonts w:cs="Times New Roman"/>
          <w:color w:val="000000"/>
          <w:szCs w:val="24"/>
        </w:rPr>
        <w:t xml:space="preserve"> u ukupnom stanovništvu. </w:t>
      </w:r>
      <w:r>
        <w:rPr>
          <w:rFonts w:cs="Times New Roman"/>
          <w:color w:val="000000"/>
          <w:szCs w:val="24"/>
        </w:rPr>
        <w:t>K</w:t>
      </w:r>
      <w:r w:rsidRPr="00937195">
        <w:rPr>
          <w:rFonts w:cs="Times New Roman"/>
          <w:color w:val="000000"/>
          <w:szCs w:val="24"/>
        </w:rPr>
        <w:t xml:space="preserve">ada taj udio dostigne 12% smatra se da je stanovništvo tog područja počelo starjeti. </w:t>
      </w:r>
    </w:p>
    <w:p w:rsidR="00DE33E6" w:rsidRDefault="00DE33E6" w:rsidP="00DA5F39">
      <w:pPr>
        <w:jc w:val="left"/>
        <w:rPr>
          <w:rFonts w:cs="Times New Roman"/>
          <w:color w:val="000000"/>
          <w:szCs w:val="24"/>
        </w:rPr>
      </w:pPr>
      <w:r w:rsidRPr="00D002D7">
        <w:rPr>
          <w:rFonts w:cs="Times New Roman"/>
          <w:color w:val="000000"/>
          <w:szCs w:val="24"/>
        </w:rPr>
        <w:t xml:space="preserve">Prema najnovijem Popisu, koeficijent starosti za </w:t>
      </w:r>
      <w:r w:rsidR="006E22CF" w:rsidRPr="00D002D7">
        <w:rPr>
          <w:rFonts w:cs="Times New Roman"/>
          <w:color w:val="000000"/>
          <w:szCs w:val="24"/>
        </w:rPr>
        <w:t xml:space="preserve">Općinu </w:t>
      </w:r>
      <w:r w:rsidR="009F529C" w:rsidRPr="00D002D7">
        <w:rPr>
          <w:rFonts w:cs="Times New Roman"/>
          <w:color w:val="000000"/>
          <w:szCs w:val="24"/>
        </w:rPr>
        <w:t>Pitomača</w:t>
      </w:r>
      <w:r w:rsidRPr="00D002D7">
        <w:rPr>
          <w:rFonts w:cs="Times New Roman"/>
          <w:color w:val="000000"/>
          <w:szCs w:val="24"/>
        </w:rPr>
        <w:t xml:space="preserve"> iznosi </w:t>
      </w:r>
      <w:r w:rsidR="006E22CF" w:rsidRPr="00D002D7">
        <w:rPr>
          <w:rFonts w:cs="Times New Roman"/>
          <w:color w:val="000000"/>
          <w:szCs w:val="24"/>
        </w:rPr>
        <w:t>2</w:t>
      </w:r>
      <w:r w:rsidR="00D700FB" w:rsidRPr="00D002D7">
        <w:rPr>
          <w:rFonts w:cs="Times New Roman"/>
          <w:color w:val="000000"/>
          <w:szCs w:val="24"/>
        </w:rPr>
        <w:t>3</w:t>
      </w:r>
      <w:r w:rsidRPr="00D002D7">
        <w:rPr>
          <w:rFonts w:cs="Times New Roman"/>
          <w:color w:val="000000"/>
          <w:szCs w:val="24"/>
        </w:rPr>
        <w:t>,</w:t>
      </w:r>
      <w:r w:rsidR="00DF2B6D" w:rsidRPr="00D002D7">
        <w:rPr>
          <w:rFonts w:cs="Times New Roman"/>
          <w:color w:val="000000"/>
          <w:szCs w:val="24"/>
        </w:rPr>
        <w:t>0</w:t>
      </w:r>
      <w:r w:rsidR="00D700FB" w:rsidRPr="00D002D7">
        <w:rPr>
          <w:rFonts w:cs="Times New Roman"/>
          <w:color w:val="000000"/>
          <w:szCs w:val="24"/>
        </w:rPr>
        <w:t>8</w:t>
      </w:r>
      <w:r w:rsidRPr="00D002D7">
        <w:rPr>
          <w:rFonts w:cs="Times New Roman"/>
          <w:color w:val="000000"/>
          <w:szCs w:val="24"/>
        </w:rPr>
        <w:t xml:space="preserve">%. </w:t>
      </w:r>
      <w:r w:rsidRPr="00AD1DA7">
        <w:t xml:space="preserve">Također se često koristi indeks starenja koji pokazuje omjer broja osoba starijih od 60 godina i mladih u dobi do 19 </w:t>
      </w:r>
      <w:r w:rsidRPr="0065519A">
        <w:t xml:space="preserve">godina. </w:t>
      </w:r>
      <w:r w:rsidRPr="0065519A">
        <w:rPr>
          <w:rFonts w:cs="Times New Roman"/>
          <w:color w:val="000000"/>
          <w:szCs w:val="24"/>
        </w:rPr>
        <w:t xml:space="preserve">Ako je indeks starosti veći od 40% smatra se da je stanovništvo određenog područja počelo starjeti, a za područje </w:t>
      </w:r>
      <w:r w:rsidR="0005556A" w:rsidRPr="0065519A">
        <w:rPr>
          <w:rFonts w:cs="Times New Roman"/>
          <w:color w:val="000000"/>
          <w:szCs w:val="24"/>
        </w:rPr>
        <w:t xml:space="preserve">Općine </w:t>
      </w:r>
      <w:r w:rsidR="0065519A">
        <w:rPr>
          <w:rFonts w:cs="Times New Roman"/>
          <w:color w:val="000000"/>
          <w:szCs w:val="24"/>
        </w:rPr>
        <w:t>Pitomača</w:t>
      </w:r>
      <w:r w:rsidRPr="0065519A">
        <w:rPr>
          <w:rFonts w:cs="Times New Roman"/>
          <w:color w:val="000000"/>
          <w:szCs w:val="24"/>
        </w:rPr>
        <w:t xml:space="preserve"> u 2021. godini iznosio je </w:t>
      </w:r>
      <w:r w:rsidR="0065519A" w:rsidRPr="0065519A">
        <w:rPr>
          <w:rFonts w:cs="Times New Roman"/>
          <w:color w:val="000000"/>
          <w:szCs w:val="24"/>
        </w:rPr>
        <w:t>72,27</w:t>
      </w:r>
      <w:r w:rsidRPr="0065519A">
        <w:rPr>
          <w:rFonts w:cs="Times New Roman"/>
          <w:color w:val="000000"/>
          <w:szCs w:val="24"/>
        </w:rPr>
        <w:t>%.</w:t>
      </w:r>
    </w:p>
    <w:p w:rsidR="00090794" w:rsidRPr="00A5780D" w:rsidRDefault="00090794" w:rsidP="00DE33E6">
      <w:pPr>
        <w:rPr>
          <w:rFonts w:cs="Times New Roman"/>
        </w:rPr>
      </w:pPr>
    </w:p>
    <w:p w:rsidR="00DE33E6" w:rsidRPr="00285A92" w:rsidRDefault="00DE33E6" w:rsidP="00DE33E6">
      <w:pPr>
        <w:pStyle w:val="Caption"/>
        <w:keepNext/>
        <w:rPr>
          <w:i w:val="0"/>
          <w:iCs w:val="0"/>
          <w:color w:val="auto"/>
          <w:sz w:val="20"/>
          <w:szCs w:val="20"/>
        </w:rPr>
      </w:pPr>
      <w:bookmarkStart w:id="25" w:name="_Ref170729217"/>
      <w:bookmarkStart w:id="26" w:name="_Toc200370267"/>
      <w:r w:rsidRPr="00285A92">
        <w:rPr>
          <w:b/>
          <w:bCs/>
          <w:i w:val="0"/>
          <w:iCs w:val="0"/>
          <w:color w:val="auto"/>
          <w:sz w:val="20"/>
          <w:szCs w:val="20"/>
        </w:rPr>
        <w:t xml:space="preserve">Tablica </w:t>
      </w:r>
      <w:r w:rsidR="00735C1F" w:rsidRPr="00285A92">
        <w:rPr>
          <w:b/>
          <w:bCs/>
          <w:i w:val="0"/>
          <w:iCs w:val="0"/>
          <w:color w:val="auto"/>
          <w:sz w:val="20"/>
          <w:szCs w:val="20"/>
        </w:rPr>
        <w:fldChar w:fldCharType="begin"/>
      </w:r>
      <w:r w:rsidRPr="00285A92">
        <w:rPr>
          <w:b/>
          <w:bCs/>
          <w:i w:val="0"/>
          <w:iCs w:val="0"/>
          <w:color w:val="auto"/>
          <w:sz w:val="20"/>
          <w:szCs w:val="20"/>
        </w:rPr>
        <w:instrText xml:space="preserve"> SEQ Tablica \* ARABIC </w:instrText>
      </w:r>
      <w:r w:rsidR="00735C1F" w:rsidRPr="00285A92">
        <w:rPr>
          <w:b/>
          <w:bCs/>
          <w:i w:val="0"/>
          <w:iCs w:val="0"/>
          <w:color w:val="auto"/>
          <w:sz w:val="20"/>
          <w:szCs w:val="20"/>
        </w:rPr>
        <w:fldChar w:fldCharType="separate"/>
      </w:r>
      <w:r w:rsidR="008D24F8">
        <w:rPr>
          <w:b/>
          <w:bCs/>
          <w:i w:val="0"/>
          <w:iCs w:val="0"/>
          <w:noProof/>
          <w:color w:val="auto"/>
          <w:sz w:val="20"/>
          <w:szCs w:val="20"/>
        </w:rPr>
        <w:t>3</w:t>
      </w:r>
      <w:r w:rsidR="00735C1F" w:rsidRPr="00285A92">
        <w:rPr>
          <w:b/>
          <w:bCs/>
          <w:i w:val="0"/>
          <w:iCs w:val="0"/>
          <w:color w:val="auto"/>
          <w:sz w:val="20"/>
          <w:szCs w:val="20"/>
        </w:rPr>
        <w:fldChar w:fldCharType="end"/>
      </w:r>
      <w:bookmarkEnd w:id="25"/>
      <w:r w:rsidRPr="00285A92">
        <w:rPr>
          <w:i w:val="0"/>
          <w:iCs w:val="0"/>
          <w:color w:val="auto"/>
          <w:sz w:val="20"/>
          <w:szCs w:val="20"/>
        </w:rPr>
        <w:t>. Sastav stanovništva prema dobi (Izvor: DZS, Popis 2021.)</w:t>
      </w:r>
      <w:bookmarkEnd w:id="26"/>
    </w:p>
    <w:tbl>
      <w:tblPr>
        <w:tblStyle w:val="TableGrid"/>
        <w:tblW w:w="0" w:type="auto"/>
        <w:jc w:val="center"/>
        <w:tblLook w:val="04A0"/>
      </w:tblPr>
      <w:tblGrid>
        <w:gridCol w:w="2044"/>
        <w:gridCol w:w="1875"/>
        <w:gridCol w:w="1875"/>
        <w:gridCol w:w="1877"/>
      </w:tblGrid>
      <w:tr w:rsidR="00DE33E6" w:rsidRPr="000472B7" w:rsidTr="00F42B71">
        <w:trPr>
          <w:trHeight w:val="485"/>
          <w:jc w:val="center"/>
        </w:trPr>
        <w:tc>
          <w:tcPr>
            <w:tcW w:w="2044" w:type="dxa"/>
            <w:vMerge w:val="restart"/>
            <w:shd w:val="clear" w:color="auto" w:fill="D9D9D9" w:themeFill="background1" w:themeFillShade="D9"/>
            <w:vAlign w:val="center"/>
          </w:tcPr>
          <w:p w:rsidR="00DE33E6" w:rsidRPr="000472B7" w:rsidRDefault="003569B2">
            <w:pPr>
              <w:jc w:val="center"/>
              <w:rPr>
                <w:rFonts w:cs="Times New Roman"/>
                <w:b/>
                <w:bCs/>
                <w:sz w:val="22"/>
              </w:rPr>
            </w:pPr>
            <w:r>
              <w:rPr>
                <w:rFonts w:cs="Times New Roman"/>
                <w:b/>
                <w:bCs/>
                <w:sz w:val="22"/>
              </w:rPr>
              <w:t>Općina</w:t>
            </w:r>
            <w:r w:rsidRPr="000472B7">
              <w:rPr>
                <w:rFonts w:cs="Times New Roman"/>
                <w:b/>
                <w:bCs/>
                <w:sz w:val="22"/>
              </w:rPr>
              <w:t>/naselje</w:t>
            </w:r>
          </w:p>
        </w:tc>
        <w:tc>
          <w:tcPr>
            <w:tcW w:w="5627" w:type="dxa"/>
            <w:gridSpan w:val="3"/>
            <w:shd w:val="clear" w:color="auto" w:fill="D9D9D9" w:themeFill="background1" w:themeFillShade="D9"/>
            <w:vAlign w:val="center"/>
          </w:tcPr>
          <w:p w:rsidR="00DE33E6" w:rsidRPr="000472B7" w:rsidRDefault="00DE33E6">
            <w:pPr>
              <w:jc w:val="center"/>
              <w:rPr>
                <w:rFonts w:cs="Times New Roman"/>
                <w:b/>
                <w:bCs/>
                <w:sz w:val="22"/>
              </w:rPr>
            </w:pPr>
            <w:r>
              <w:rPr>
                <w:rFonts w:cs="Times New Roman"/>
                <w:b/>
                <w:bCs/>
                <w:sz w:val="22"/>
              </w:rPr>
              <w:t>Kategorija stanovništva</w:t>
            </w:r>
          </w:p>
        </w:tc>
      </w:tr>
      <w:tr w:rsidR="00DE33E6" w:rsidRPr="000472B7" w:rsidTr="00F42B71">
        <w:trPr>
          <w:trHeight w:val="685"/>
          <w:jc w:val="center"/>
        </w:trPr>
        <w:tc>
          <w:tcPr>
            <w:tcW w:w="2044" w:type="dxa"/>
            <w:vMerge/>
            <w:shd w:val="clear" w:color="auto" w:fill="D9D9D9" w:themeFill="background1" w:themeFillShade="D9"/>
            <w:vAlign w:val="center"/>
          </w:tcPr>
          <w:p w:rsidR="00DE33E6" w:rsidRPr="000472B7" w:rsidRDefault="00DE33E6">
            <w:pPr>
              <w:jc w:val="center"/>
              <w:rPr>
                <w:rFonts w:cs="Times New Roman"/>
                <w:b/>
                <w:bCs/>
                <w:sz w:val="22"/>
              </w:rPr>
            </w:pPr>
          </w:p>
        </w:tc>
        <w:tc>
          <w:tcPr>
            <w:tcW w:w="1875" w:type="dxa"/>
            <w:shd w:val="clear" w:color="auto" w:fill="D9D9D9" w:themeFill="background1" w:themeFillShade="D9"/>
            <w:vAlign w:val="center"/>
          </w:tcPr>
          <w:p w:rsidR="00DE33E6" w:rsidRPr="003A5BF5" w:rsidRDefault="00DE33E6">
            <w:pPr>
              <w:jc w:val="center"/>
              <w:rPr>
                <w:rFonts w:cs="Times New Roman"/>
                <w:b/>
                <w:bCs/>
                <w:sz w:val="22"/>
              </w:rPr>
            </w:pPr>
            <w:r w:rsidRPr="003A5BF5">
              <w:rPr>
                <w:rFonts w:cs="Times New Roman"/>
                <w:b/>
                <w:bCs/>
                <w:sz w:val="22"/>
              </w:rPr>
              <w:t>Mlado</w:t>
            </w:r>
          </w:p>
          <w:p w:rsidR="00DE33E6" w:rsidRPr="003A5BF5" w:rsidRDefault="00DE33E6">
            <w:pPr>
              <w:jc w:val="center"/>
              <w:rPr>
                <w:rFonts w:cs="Times New Roman"/>
                <w:b/>
                <w:bCs/>
                <w:sz w:val="22"/>
              </w:rPr>
            </w:pPr>
            <w:r w:rsidRPr="003A5BF5">
              <w:rPr>
                <w:rFonts w:cs="Times New Roman"/>
                <w:b/>
                <w:bCs/>
                <w:sz w:val="22"/>
              </w:rPr>
              <w:t>(0-19)</w:t>
            </w:r>
          </w:p>
        </w:tc>
        <w:tc>
          <w:tcPr>
            <w:tcW w:w="1875" w:type="dxa"/>
            <w:shd w:val="clear" w:color="auto" w:fill="D9D9D9" w:themeFill="background1" w:themeFillShade="D9"/>
            <w:vAlign w:val="center"/>
          </w:tcPr>
          <w:p w:rsidR="00DE33E6" w:rsidRPr="003A5BF5" w:rsidRDefault="00DE33E6">
            <w:pPr>
              <w:jc w:val="center"/>
              <w:rPr>
                <w:rFonts w:cs="Times New Roman"/>
                <w:b/>
                <w:bCs/>
                <w:sz w:val="22"/>
              </w:rPr>
            </w:pPr>
            <w:r w:rsidRPr="003A5BF5">
              <w:rPr>
                <w:rFonts w:cs="Times New Roman"/>
                <w:b/>
                <w:bCs/>
                <w:sz w:val="22"/>
              </w:rPr>
              <w:t>Zrelo</w:t>
            </w:r>
          </w:p>
          <w:p w:rsidR="00DE33E6" w:rsidRPr="003A5BF5" w:rsidRDefault="00DE33E6">
            <w:pPr>
              <w:jc w:val="center"/>
              <w:rPr>
                <w:rFonts w:cs="Times New Roman"/>
                <w:b/>
                <w:bCs/>
                <w:sz w:val="22"/>
              </w:rPr>
            </w:pPr>
            <w:r w:rsidRPr="003A5BF5">
              <w:rPr>
                <w:rFonts w:cs="Times New Roman"/>
                <w:b/>
                <w:bCs/>
                <w:sz w:val="22"/>
              </w:rPr>
              <w:t>(20-59)</w:t>
            </w:r>
          </w:p>
        </w:tc>
        <w:tc>
          <w:tcPr>
            <w:tcW w:w="1877" w:type="dxa"/>
            <w:shd w:val="clear" w:color="auto" w:fill="D9D9D9" w:themeFill="background1" w:themeFillShade="D9"/>
            <w:vAlign w:val="center"/>
          </w:tcPr>
          <w:p w:rsidR="00DE33E6" w:rsidRPr="003A5BF5" w:rsidRDefault="00DE33E6">
            <w:pPr>
              <w:jc w:val="center"/>
              <w:rPr>
                <w:rFonts w:cs="Times New Roman"/>
                <w:b/>
                <w:bCs/>
                <w:sz w:val="22"/>
              </w:rPr>
            </w:pPr>
            <w:r w:rsidRPr="003A5BF5">
              <w:rPr>
                <w:rFonts w:cs="Times New Roman"/>
                <w:b/>
                <w:bCs/>
                <w:sz w:val="22"/>
              </w:rPr>
              <w:t>Staro</w:t>
            </w:r>
          </w:p>
          <w:p w:rsidR="00DE33E6" w:rsidRPr="003A5BF5" w:rsidRDefault="00DE33E6">
            <w:pPr>
              <w:jc w:val="center"/>
              <w:rPr>
                <w:rFonts w:cs="Times New Roman"/>
                <w:b/>
                <w:bCs/>
                <w:sz w:val="22"/>
              </w:rPr>
            </w:pPr>
            <w:r w:rsidRPr="003A5BF5">
              <w:rPr>
                <w:rFonts w:cs="Times New Roman"/>
                <w:b/>
                <w:bCs/>
                <w:sz w:val="22"/>
              </w:rPr>
              <w:t>(60 +)</w:t>
            </w:r>
          </w:p>
        </w:tc>
      </w:tr>
      <w:tr w:rsidR="003569B2" w:rsidRPr="000472B7" w:rsidTr="00F42B71">
        <w:trPr>
          <w:trHeight w:val="466"/>
          <w:jc w:val="center"/>
        </w:trPr>
        <w:tc>
          <w:tcPr>
            <w:tcW w:w="2044" w:type="dxa"/>
            <w:shd w:val="clear" w:color="auto" w:fill="DEE5CA" w:themeFill="text2" w:themeFillTint="33"/>
            <w:vAlign w:val="center"/>
          </w:tcPr>
          <w:p w:rsidR="003569B2" w:rsidRPr="000472B7" w:rsidRDefault="003569B2" w:rsidP="003569B2">
            <w:pPr>
              <w:jc w:val="center"/>
              <w:rPr>
                <w:rFonts w:cs="Times New Roman"/>
                <w:b/>
                <w:bCs/>
                <w:sz w:val="22"/>
              </w:rPr>
            </w:pPr>
            <w:r>
              <w:rPr>
                <w:rFonts w:cs="Times New Roman"/>
                <w:b/>
                <w:bCs/>
                <w:sz w:val="22"/>
              </w:rPr>
              <w:t xml:space="preserve">Općina </w:t>
            </w:r>
            <w:r w:rsidR="00D002D7">
              <w:rPr>
                <w:rFonts w:cs="Times New Roman"/>
                <w:b/>
                <w:bCs/>
                <w:sz w:val="22"/>
              </w:rPr>
              <w:t>Pitomača</w:t>
            </w:r>
          </w:p>
        </w:tc>
        <w:tc>
          <w:tcPr>
            <w:tcW w:w="1875" w:type="dxa"/>
            <w:shd w:val="clear" w:color="auto" w:fill="DEE5CA" w:themeFill="text2" w:themeFillTint="33"/>
            <w:vAlign w:val="center"/>
          </w:tcPr>
          <w:p w:rsidR="003569B2" w:rsidRDefault="00B80C7D" w:rsidP="003569B2">
            <w:pPr>
              <w:jc w:val="center"/>
              <w:rPr>
                <w:rFonts w:cs="Times New Roman"/>
                <w:sz w:val="22"/>
              </w:rPr>
            </w:pPr>
            <w:r>
              <w:rPr>
                <w:rFonts w:cs="Times New Roman"/>
                <w:sz w:val="22"/>
              </w:rPr>
              <w:t>1.678</w:t>
            </w:r>
          </w:p>
        </w:tc>
        <w:tc>
          <w:tcPr>
            <w:tcW w:w="1875" w:type="dxa"/>
            <w:shd w:val="clear" w:color="auto" w:fill="DEE5CA" w:themeFill="text2" w:themeFillTint="33"/>
            <w:vAlign w:val="center"/>
          </w:tcPr>
          <w:p w:rsidR="003569B2" w:rsidRDefault="00B80C7D" w:rsidP="003569B2">
            <w:pPr>
              <w:jc w:val="center"/>
              <w:rPr>
                <w:rFonts w:cs="Times New Roman"/>
                <w:sz w:val="22"/>
              </w:rPr>
            </w:pPr>
            <w:r>
              <w:rPr>
                <w:rFonts w:cs="Times New Roman"/>
                <w:sz w:val="22"/>
              </w:rPr>
              <w:t>4.402</w:t>
            </w:r>
          </w:p>
        </w:tc>
        <w:tc>
          <w:tcPr>
            <w:tcW w:w="1877" w:type="dxa"/>
            <w:shd w:val="clear" w:color="auto" w:fill="DEE5CA" w:themeFill="text2" w:themeFillTint="33"/>
            <w:vAlign w:val="center"/>
          </w:tcPr>
          <w:p w:rsidR="003569B2" w:rsidRDefault="00B80C7D" w:rsidP="003569B2">
            <w:pPr>
              <w:jc w:val="center"/>
              <w:rPr>
                <w:rFonts w:cs="Times New Roman"/>
                <w:sz w:val="22"/>
              </w:rPr>
            </w:pPr>
            <w:r>
              <w:rPr>
                <w:rFonts w:cs="Times New Roman"/>
                <w:sz w:val="22"/>
              </w:rPr>
              <w:t>2.322</w:t>
            </w:r>
          </w:p>
        </w:tc>
      </w:tr>
      <w:tr w:rsidR="003569B2" w:rsidRPr="000472B7">
        <w:trPr>
          <w:trHeight w:val="340"/>
          <w:jc w:val="center"/>
        </w:trPr>
        <w:tc>
          <w:tcPr>
            <w:tcW w:w="2044" w:type="dxa"/>
            <w:vAlign w:val="center"/>
          </w:tcPr>
          <w:p w:rsidR="003569B2" w:rsidRPr="000472B7" w:rsidRDefault="00D002D7" w:rsidP="003569B2">
            <w:pPr>
              <w:jc w:val="center"/>
              <w:rPr>
                <w:rFonts w:cs="Times New Roman"/>
                <w:sz w:val="22"/>
              </w:rPr>
            </w:pPr>
            <w:r>
              <w:rPr>
                <w:rFonts w:cs="Times New Roman"/>
                <w:sz w:val="22"/>
              </w:rPr>
              <w:t>Pitomača</w:t>
            </w:r>
          </w:p>
        </w:tc>
        <w:tc>
          <w:tcPr>
            <w:tcW w:w="1875" w:type="dxa"/>
            <w:vAlign w:val="center"/>
          </w:tcPr>
          <w:p w:rsidR="003569B2" w:rsidRPr="000472B7" w:rsidRDefault="003036FA" w:rsidP="003569B2">
            <w:pPr>
              <w:jc w:val="center"/>
              <w:rPr>
                <w:rFonts w:cs="Times New Roman"/>
                <w:sz w:val="22"/>
              </w:rPr>
            </w:pPr>
            <w:r>
              <w:rPr>
                <w:rFonts w:cs="Times New Roman"/>
                <w:sz w:val="22"/>
              </w:rPr>
              <w:t>970</w:t>
            </w:r>
          </w:p>
        </w:tc>
        <w:tc>
          <w:tcPr>
            <w:tcW w:w="1875" w:type="dxa"/>
            <w:vAlign w:val="center"/>
          </w:tcPr>
          <w:p w:rsidR="003569B2" w:rsidRPr="000472B7" w:rsidRDefault="003036FA" w:rsidP="003569B2">
            <w:pPr>
              <w:jc w:val="center"/>
              <w:rPr>
                <w:rFonts w:cs="Times New Roman"/>
                <w:sz w:val="22"/>
              </w:rPr>
            </w:pPr>
            <w:r>
              <w:rPr>
                <w:rFonts w:cs="Times New Roman"/>
                <w:sz w:val="22"/>
              </w:rPr>
              <w:t>2.551</w:t>
            </w:r>
          </w:p>
        </w:tc>
        <w:tc>
          <w:tcPr>
            <w:tcW w:w="1877" w:type="dxa"/>
            <w:vAlign w:val="center"/>
          </w:tcPr>
          <w:p w:rsidR="003569B2" w:rsidRPr="000472B7" w:rsidRDefault="003036FA" w:rsidP="003569B2">
            <w:pPr>
              <w:jc w:val="center"/>
              <w:rPr>
                <w:rFonts w:cs="Times New Roman"/>
                <w:color w:val="000000"/>
                <w:sz w:val="22"/>
              </w:rPr>
            </w:pPr>
            <w:r>
              <w:rPr>
                <w:rFonts w:cs="Times New Roman"/>
                <w:color w:val="000000"/>
                <w:sz w:val="22"/>
              </w:rPr>
              <w:t>1.324</w:t>
            </w:r>
          </w:p>
        </w:tc>
      </w:tr>
      <w:tr w:rsidR="003569B2" w:rsidRPr="000472B7">
        <w:trPr>
          <w:trHeight w:val="340"/>
          <w:jc w:val="center"/>
        </w:trPr>
        <w:tc>
          <w:tcPr>
            <w:tcW w:w="2044" w:type="dxa"/>
            <w:vAlign w:val="center"/>
          </w:tcPr>
          <w:p w:rsidR="003569B2" w:rsidRPr="000472B7" w:rsidRDefault="00D002D7" w:rsidP="003569B2">
            <w:pPr>
              <w:jc w:val="center"/>
              <w:rPr>
                <w:rFonts w:cs="Times New Roman"/>
                <w:sz w:val="22"/>
              </w:rPr>
            </w:pPr>
            <w:r>
              <w:rPr>
                <w:rFonts w:cs="Times New Roman"/>
                <w:sz w:val="22"/>
              </w:rPr>
              <w:t>Dinjevac</w:t>
            </w:r>
          </w:p>
        </w:tc>
        <w:tc>
          <w:tcPr>
            <w:tcW w:w="1875" w:type="dxa"/>
            <w:vAlign w:val="center"/>
          </w:tcPr>
          <w:p w:rsidR="003569B2" w:rsidRPr="000472B7" w:rsidRDefault="001E6BDA" w:rsidP="003569B2">
            <w:pPr>
              <w:jc w:val="center"/>
              <w:rPr>
                <w:rFonts w:cs="Times New Roman"/>
                <w:sz w:val="22"/>
              </w:rPr>
            </w:pPr>
            <w:r>
              <w:rPr>
                <w:rFonts w:cs="Times New Roman"/>
                <w:sz w:val="22"/>
              </w:rPr>
              <w:t>67</w:t>
            </w:r>
          </w:p>
        </w:tc>
        <w:tc>
          <w:tcPr>
            <w:tcW w:w="1875" w:type="dxa"/>
            <w:vAlign w:val="center"/>
          </w:tcPr>
          <w:p w:rsidR="003569B2" w:rsidRPr="000472B7" w:rsidRDefault="006E107B" w:rsidP="003569B2">
            <w:pPr>
              <w:jc w:val="center"/>
              <w:rPr>
                <w:rFonts w:cs="Times New Roman"/>
                <w:sz w:val="22"/>
              </w:rPr>
            </w:pPr>
            <w:r>
              <w:rPr>
                <w:rFonts w:cs="Times New Roman"/>
                <w:sz w:val="22"/>
              </w:rPr>
              <w:t>207</w:t>
            </w:r>
          </w:p>
        </w:tc>
        <w:tc>
          <w:tcPr>
            <w:tcW w:w="1877" w:type="dxa"/>
            <w:vAlign w:val="center"/>
          </w:tcPr>
          <w:p w:rsidR="003569B2" w:rsidRPr="000472B7" w:rsidRDefault="005C3DEC" w:rsidP="003569B2">
            <w:pPr>
              <w:jc w:val="center"/>
              <w:rPr>
                <w:rFonts w:cs="Times New Roman"/>
                <w:color w:val="000000"/>
                <w:sz w:val="22"/>
              </w:rPr>
            </w:pPr>
            <w:r>
              <w:rPr>
                <w:rFonts w:cs="Times New Roman"/>
                <w:color w:val="000000"/>
                <w:sz w:val="22"/>
              </w:rPr>
              <w:t>88</w:t>
            </w:r>
          </w:p>
        </w:tc>
      </w:tr>
      <w:tr w:rsidR="00D002D7" w:rsidRPr="000472B7">
        <w:trPr>
          <w:trHeight w:val="340"/>
          <w:jc w:val="center"/>
        </w:trPr>
        <w:tc>
          <w:tcPr>
            <w:tcW w:w="2044" w:type="dxa"/>
            <w:vAlign w:val="center"/>
          </w:tcPr>
          <w:p w:rsidR="00D002D7" w:rsidRPr="000472B7" w:rsidRDefault="00D002D7" w:rsidP="00D002D7">
            <w:pPr>
              <w:jc w:val="center"/>
              <w:rPr>
                <w:rFonts w:cs="Times New Roman"/>
                <w:sz w:val="22"/>
              </w:rPr>
            </w:pPr>
            <w:r>
              <w:rPr>
                <w:rFonts w:cs="Times New Roman"/>
                <w:sz w:val="22"/>
              </w:rPr>
              <w:t>Grabrovnica</w:t>
            </w:r>
          </w:p>
        </w:tc>
        <w:tc>
          <w:tcPr>
            <w:tcW w:w="1875" w:type="dxa"/>
            <w:vAlign w:val="center"/>
          </w:tcPr>
          <w:p w:rsidR="00D002D7" w:rsidRPr="000472B7" w:rsidRDefault="00993B04" w:rsidP="00D002D7">
            <w:pPr>
              <w:jc w:val="center"/>
              <w:rPr>
                <w:rFonts w:cs="Times New Roman"/>
                <w:sz w:val="22"/>
              </w:rPr>
            </w:pPr>
            <w:r>
              <w:rPr>
                <w:rFonts w:cs="Times New Roman"/>
                <w:sz w:val="22"/>
              </w:rPr>
              <w:t>66</w:t>
            </w:r>
          </w:p>
        </w:tc>
        <w:tc>
          <w:tcPr>
            <w:tcW w:w="1875" w:type="dxa"/>
            <w:vAlign w:val="center"/>
          </w:tcPr>
          <w:p w:rsidR="00D002D7" w:rsidRPr="000472B7" w:rsidRDefault="00317A70" w:rsidP="00D002D7">
            <w:pPr>
              <w:jc w:val="center"/>
              <w:rPr>
                <w:rFonts w:cs="Times New Roman"/>
                <w:sz w:val="22"/>
              </w:rPr>
            </w:pPr>
            <w:r>
              <w:rPr>
                <w:rFonts w:cs="Times New Roman"/>
                <w:sz w:val="22"/>
              </w:rPr>
              <w:t>180</w:t>
            </w:r>
          </w:p>
        </w:tc>
        <w:tc>
          <w:tcPr>
            <w:tcW w:w="1877" w:type="dxa"/>
            <w:vAlign w:val="center"/>
          </w:tcPr>
          <w:p w:rsidR="00D002D7" w:rsidRPr="000472B7" w:rsidRDefault="000F429C" w:rsidP="00D002D7">
            <w:pPr>
              <w:jc w:val="center"/>
              <w:rPr>
                <w:rFonts w:cs="Times New Roman"/>
                <w:color w:val="000000"/>
                <w:sz w:val="22"/>
              </w:rPr>
            </w:pPr>
            <w:r>
              <w:rPr>
                <w:rFonts w:cs="Times New Roman"/>
                <w:color w:val="000000"/>
                <w:sz w:val="22"/>
              </w:rPr>
              <w:t>111</w:t>
            </w:r>
          </w:p>
        </w:tc>
      </w:tr>
      <w:tr w:rsidR="00D002D7" w:rsidRPr="000472B7">
        <w:trPr>
          <w:trHeight w:val="340"/>
          <w:jc w:val="center"/>
        </w:trPr>
        <w:tc>
          <w:tcPr>
            <w:tcW w:w="2044" w:type="dxa"/>
            <w:vAlign w:val="center"/>
          </w:tcPr>
          <w:p w:rsidR="00D002D7" w:rsidRPr="000472B7" w:rsidRDefault="00D002D7" w:rsidP="00D002D7">
            <w:pPr>
              <w:jc w:val="center"/>
              <w:rPr>
                <w:rFonts w:cs="Times New Roman"/>
                <w:sz w:val="22"/>
              </w:rPr>
            </w:pPr>
            <w:r>
              <w:rPr>
                <w:rFonts w:cs="Times New Roman"/>
                <w:sz w:val="22"/>
              </w:rPr>
              <w:t>Kladare</w:t>
            </w:r>
          </w:p>
        </w:tc>
        <w:tc>
          <w:tcPr>
            <w:tcW w:w="1875" w:type="dxa"/>
            <w:vAlign w:val="center"/>
          </w:tcPr>
          <w:p w:rsidR="00D002D7" w:rsidRPr="000472B7" w:rsidRDefault="00391483" w:rsidP="00D002D7">
            <w:pPr>
              <w:jc w:val="center"/>
              <w:rPr>
                <w:rFonts w:cs="Times New Roman"/>
                <w:sz w:val="22"/>
              </w:rPr>
            </w:pPr>
            <w:r>
              <w:rPr>
                <w:rFonts w:cs="Times New Roman"/>
                <w:sz w:val="22"/>
              </w:rPr>
              <w:t>91</w:t>
            </w:r>
          </w:p>
        </w:tc>
        <w:tc>
          <w:tcPr>
            <w:tcW w:w="1875" w:type="dxa"/>
            <w:vAlign w:val="center"/>
          </w:tcPr>
          <w:p w:rsidR="00D002D7" w:rsidRPr="000472B7" w:rsidRDefault="009D6727" w:rsidP="00D002D7">
            <w:pPr>
              <w:jc w:val="center"/>
              <w:rPr>
                <w:rFonts w:cs="Times New Roman"/>
                <w:sz w:val="22"/>
              </w:rPr>
            </w:pPr>
            <w:r>
              <w:rPr>
                <w:rFonts w:cs="Times New Roman"/>
                <w:sz w:val="22"/>
              </w:rPr>
              <w:t>211</w:t>
            </w:r>
          </w:p>
        </w:tc>
        <w:tc>
          <w:tcPr>
            <w:tcW w:w="1877" w:type="dxa"/>
            <w:vAlign w:val="center"/>
          </w:tcPr>
          <w:p w:rsidR="00D002D7" w:rsidRPr="000472B7" w:rsidRDefault="00990F60" w:rsidP="00D002D7">
            <w:pPr>
              <w:jc w:val="center"/>
              <w:rPr>
                <w:rFonts w:cs="Times New Roman"/>
                <w:color w:val="000000"/>
                <w:sz w:val="22"/>
              </w:rPr>
            </w:pPr>
            <w:r>
              <w:rPr>
                <w:rFonts w:cs="Times New Roman"/>
                <w:color w:val="000000"/>
                <w:sz w:val="22"/>
              </w:rPr>
              <w:t>110</w:t>
            </w:r>
          </w:p>
        </w:tc>
      </w:tr>
      <w:tr w:rsidR="00D002D7" w:rsidRPr="000472B7">
        <w:trPr>
          <w:trHeight w:val="340"/>
          <w:jc w:val="center"/>
        </w:trPr>
        <w:tc>
          <w:tcPr>
            <w:tcW w:w="2044" w:type="dxa"/>
            <w:vAlign w:val="center"/>
          </w:tcPr>
          <w:p w:rsidR="00D002D7" w:rsidRPr="000472B7" w:rsidRDefault="00D002D7" w:rsidP="00D002D7">
            <w:pPr>
              <w:jc w:val="center"/>
              <w:rPr>
                <w:rFonts w:cs="Times New Roman"/>
                <w:sz w:val="22"/>
              </w:rPr>
            </w:pPr>
            <w:r>
              <w:rPr>
                <w:rFonts w:cs="Times New Roman"/>
                <w:sz w:val="22"/>
              </w:rPr>
              <w:t>Križnica</w:t>
            </w:r>
          </w:p>
        </w:tc>
        <w:tc>
          <w:tcPr>
            <w:tcW w:w="1875" w:type="dxa"/>
            <w:vAlign w:val="center"/>
          </w:tcPr>
          <w:p w:rsidR="00D002D7" w:rsidRPr="000472B7" w:rsidRDefault="00B468F3" w:rsidP="00D002D7">
            <w:pPr>
              <w:jc w:val="center"/>
              <w:rPr>
                <w:rFonts w:cs="Times New Roman"/>
                <w:sz w:val="22"/>
              </w:rPr>
            </w:pPr>
            <w:r>
              <w:rPr>
                <w:rFonts w:cs="Times New Roman"/>
                <w:sz w:val="22"/>
              </w:rPr>
              <w:t>4</w:t>
            </w:r>
          </w:p>
        </w:tc>
        <w:tc>
          <w:tcPr>
            <w:tcW w:w="1875" w:type="dxa"/>
            <w:vAlign w:val="center"/>
          </w:tcPr>
          <w:p w:rsidR="00D002D7" w:rsidRPr="000472B7" w:rsidRDefault="007D640C" w:rsidP="00D002D7">
            <w:pPr>
              <w:jc w:val="center"/>
              <w:rPr>
                <w:rFonts w:cs="Times New Roman"/>
                <w:sz w:val="22"/>
              </w:rPr>
            </w:pPr>
            <w:r>
              <w:rPr>
                <w:rFonts w:cs="Times New Roman"/>
                <w:sz w:val="22"/>
              </w:rPr>
              <w:t>46</w:t>
            </w:r>
          </w:p>
        </w:tc>
        <w:tc>
          <w:tcPr>
            <w:tcW w:w="1877" w:type="dxa"/>
            <w:vAlign w:val="center"/>
          </w:tcPr>
          <w:p w:rsidR="00D002D7" w:rsidRPr="000472B7" w:rsidRDefault="00897656" w:rsidP="00D002D7">
            <w:pPr>
              <w:jc w:val="center"/>
              <w:rPr>
                <w:rFonts w:cs="Times New Roman"/>
                <w:color w:val="000000"/>
                <w:sz w:val="22"/>
              </w:rPr>
            </w:pPr>
            <w:r>
              <w:rPr>
                <w:rFonts w:cs="Times New Roman"/>
                <w:color w:val="000000"/>
                <w:sz w:val="22"/>
              </w:rPr>
              <w:t>26</w:t>
            </w:r>
          </w:p>
        </w:tc>
      </w:tr>
      <w:tr w:rsidR="00D002D7" w:rsidRPr="000472B7">
        <w:trPr>
          <w:trHeight w:val="340"/>
          <w:jc w:val="center"/>
        </w:trPr>
        <w:tc>
          <w:tcPr>
            <w:tcW w:w="2044" w:type="dxa"/>
            <w:vAlign w:val="center"/>
          </w:tcPr>
          <w:p w:rsidR="00D002D7" w:rsidRPr="000472B7" w:rsidRDefault="00D002D7" w:rsidP="00D002D7">
            <w:pPr>
              <w:jc w:val="center"/>
              <w:rPr>
                <w:rFonts w:cs="Times New Roman"/>
                <w:sz w:val="22"/>
              </w:rPr>
            </w:pPr>
            <w:r>
              <w:rPr>
                <w:rFonts w:cs="Times New Roman"/>
                <w:sz w:val="22"/>
              </w:rPr>
              <w:t>Mala Črešnjevica</w:t>
            </w:r>
          </w:p>
        </w:tc>
        <w:tc>
          <w:tcPr>
            <w:tcW w:w="1875" w:type="dxa"/>
            <w:vAlign w:val="center"/>
          </w:tcPr>
          <w:p w:rsidR="00D002D7" w:rsidRPr="000472B7" w:rsidRDefault="00EE1E6A" w:rsidP="00D002D7">
            <w:pPr>
              <w:jc w:val="center"/>
              <w:rPr>
                <w:rFonts w:cs="Times New Roman"/>
                <w:sz w:val="22"/>
              </w:rPr>
            </w:pPr>
            <w:r>
              <w:rPr>
                <w:rFonts w:cs="Times New Roman"/>
                <w:sz w:val="22"/>
              </w:rPr>
              <w:t>25</w:t>
            </w:r>
          </w:p>
        </w:tc>
        <w:tc>
          <w:tcPr>
            <w:tcW w:w="1875" w:type="dxa"/>
            <w:vAlign w:val="center"/>
          </w:tcPr>
          <w:p w:rsidR="00D002D7" w:rsidRPr="000472B7" w:rsidRDefault="009F4544" w:rsidP="00D002D7">
            <w:pPr>
              <w:jc w:val="center"/>
              <w:rPr>
                <w:rFonts w:cs="Times New Roman"/>
                <w:sz w:val="22"/>
              </w:rPr>
            </w:pPr>
            <w:r>
              <w:rPr>
                <w:rFonts w:cs="Times New Roman"/>
                <w:sz w:val="22"/>
              </w:rPr>
              <w:t>82</w:t>
            </w:r>
          </w:p>
        </w:tc>
        <w:tc>
          <w:tcPr>
            <w:tcW w:w="1877" w:type="dxa"/>
            <w:vAlign w:val="center"/>
          </w:tcPr>
          <w:p w:rsidR="00D002D7" w:rsidRPr="000472B7" w:rsidRDefault="00A96085" w:rsidP="00D002D7">
            <w:pPr>
              <w:jc w:val="center"/>
              <w:rPr>
                <w:rFonts w:cs="Times New Roman"/>
                <w:color w:val="000000"/>
                <w:sz w:val="22"/>
              </w:rPr>
            </w:pPr>
            <w:r>
              <w:rPr>
                <w:rFonts w:cs="Times New Roman"/>
                <w:color w:val="000000"/>
                <w:sz w:val="22"/>
              </w:rPr>
              <w:t>48</w:t>
            </w:r>
          </w:p>
        </w:tc>
      </w:tr>
      <w:tr w:rsidR="00D002D7" w:rsidRPr="000472B7">
        <w:trPr>
          <w:trHeight w:val="340"/>
          <w:jc w:val="center"/>
        </w:trPr>
        <w:tc>
          <w:tcPr>
            <w:tcW w:w="2044" w:type="dxa"/>
            <w:vAlign w:val="center"/>
          </w:tcPr>
          <w:p w:rsidR="00D002D7" w:rsidRPr="000472B7" w:rsidRDefault="00D002D7" w:rsidP="00D002D7">
            <w:pPr>
              <w:jc w:val="center"/>
              <w:rPr>
                <w:rFonts w:cs="Times New Roman"/>
                <w:sz w:val="22"/>
              </w:rPr>
            </w:pPr>
            <w:r>
              <w:rPr>
                <w:rFonts w:cs="Times New Roman"/>
                <w:sz w:val="22"/>
              </w:rPr>
              <w:t>Otrovanec</w:t>
            </w:r>
          </w:p>
        </w:tc>
        <w:tc>
          <w:tcPr>
            <w:tcW w:w="1875" w:type="dxa"/>
            <w:vAlign w:val="center"/>
          </w:tcPr>
          <w:p w:rsidR="00D002D7" w:rsidRPr="000472B7" w:rsidRDefault="00303EA4" w:rsidP="00D002D7">
            <w:pPr>
              <w:jc w:val="center"/>
              <w:rPr>
                <w:rFonts w:cs="Times New Roman"/>
                <w:sz w:val="22"/>
              </w:rPr>
            </w:pPr>
            <w:r>
              <w:rPr>
                <w:rFonts w:cs="Times New Roman"/>
                <w:sz w:val="22"/>
              </w:rPr>
              <w:t>112</w:t>
            </w:r>
          </w:p>
        </w:tc>
        <w:tc>
          <w:tcPr>
            <w:tcW w:w="1875" w:type="dxa"/>
            <w:vAlign w:val="center"/>
          </w:tcPr>
          <w:p w:rsidR="00D002D7" w:rsidRPr="000472B7" w:rsidRDefault="004608E8" w:rsidP="00D002D7">
            <w:pPr>
              <w:jc w:val="center"/>
              <w:rPr>
                <w:rFonts w:cs="Times New Roman"/>
                <w:sz w:val="22"/>
              </w:rPr>
            </w:pPr>
            <w:r>
              <w:rPr>
                <w:rFonts w:cs="Times New Roman"/>
                <w:sz w:val="22"/>
              </w:rPr>
              <w:t>266</w:t>
            </w:r>
          </w:p>
        </w:tc>
        <w:tc>
          <w:tcPr>
            <w:tcW w:w="1877" w:type="dxa"/>
            <w:vAlign w:val="center"/>
          </w:tcPr>
          <w:p w:rsidR="00D002D7" w:rsidRPr="000472B7" w:rsidRDefault="00E44E5E" w:rsidP="00D002D7">
            <w:pPr>
              <w:jc w:val="center"/>
              <w:rPr>
                <w:rFonts w:cs="Times New Roman"/>
                <w:color w:val="000000"/>
                <w:sz w:val="22"/>
              </w:rPr>
            </w:pPr>
            <w:r>
              <w:rPr>
                <w:rFonts w:cs="Times New Roman"/>
                <w:color w:val="000000"/>
                <w:sz w:val="22"/>
              </w:rPr>
              <w:t>152</w:t>
            </w:r>
          </w:p>
        </w:tc>
      </w:tr>
      <w:tr w:rsidR="00D002D7" w:rsidRPr="000472B7">
        <w:trPr>
          <w:trHeight w:val="340"/>
          <w:jc w:val="center"/>
        </w:trPr>
        <w:tc>
          <w:tcPr>
            <w:tcW w:w="2044" w:type="dxa"/>
            <w:vAlign w:val="center"/>
          </w:tcPr>
          <w:p w:rsidR="00D002D7" w:rsidRPr="000472B7" w:rsidRDefault="00D002D7" w:rsidP="00D002D7">
            <w:pPr>
              <w:jc w:val="center"/>
              <w:rPr>
                <w:rFonts w:cs="Times New Roman"/>
                <w:sz w:val="22"/>
              </w:rPr>
            </w:pPr>
            <w:r>
              <w:rPr>
                <w:rFonts w:cs="Times New Roman"/>
                <w:sz w:val="22"/>
              </w:rPr>
              <w:t>Sedlarica</w:t>
            </w:r>
          </w:p>
        </w:tc>
        <w:tc>
          <w:tcPr>
            <w:tcW w:w="1875" w:type="dxa"/>
            <w:vAlign w:val="center"/>
          </w:tcPr>
          <w:p w:rsidR="00D002D7" w:rsidRPr="000472B7" w:rsidRDefault="0049258E" w:rsidP="00D002D7">
            <w:pPr>
              <w:jc w:val="center"/>
              <w:rPr>
                <w:rFonts w:cs="Times New Roman"/>
                <w:sz w:val="22"/>
              </w:rPr>
            </w:pPr>
            <w:r>
              <w:rPr>
                <w:rFonts w:cs="Times New Roman"/>
                <w:sz w:val="22"/>
              </w:rPr>
              <w:t>60</w:t>
            </w:r>
          </w:p>
        </w:tc>
        <w:tc>
          <w:tcPr>
            <w:tcW w:w="1875" w:type="dxa"/>
            <w:vAlign w:val="center"/>
          </w:tcPr>
          <w:p w:rsidR="00D002D7" w:rsidRPr="000472B7" w:rsidRDefault="00C56FE2" w:rsidP="00D002D7">
            <w:pPr>
              <w:jc w:val="center"/>
              <w:rPr>
                <w:rFonts w:cs="Times New Roman"/>
                <w:sz w:val="22"/>
              </w:rPr>
            </w:pPr>
            <w:r>
              <w:rPr>
                <w:rFonts w:cs="Times New Roman"/>
                <w:sz w:val="22"/>
              </w:rPr>
              <w:t>147</w:t>
            </w:r>
          </w:p>
        </w:tc>
        <w:tc>
          <w:tcPr>
            <w:tcW w:w="1877" w:type="dxa"/>
            <w:vAlign w:val="center"/>
          </w:tcPr>
          <w:p w:rsidR="00D002D7" w:rsidRPr="000472B7" w:rsidRDefault="00A3438D" w:rsidP="00D002D7">
            <w:pPr>
              <w:jc w:val="center"/>
              <w:rPr>
                <w:rFonts w:cs="Times New Roman"/>
                <w:color w:val="000000"/>
                <w:sz w:val="22"/>
              </w:rPr>
            </w:pPr>
            <w:r>
              <w:rPr>
                <w:rFonts w:cs="Times New Roman"/>
                <w:color w:val="000000"/>
                <w:sz w:val="22"/>
              </w:rPr>
              <w:t>77</w:t>
            </w:r>
          </w:p>
        </w:tc>
      </w:tr>
      <w:tr w:rsidR="00D002D7" w:rsidRPr="000472B7">
        <w:trPr>
          <w:trHeight w:val="340"/>
          <w:jc w:val="center"/>
        </w:trPr>
        <w:tc>
          <w:tcPr>
            <w:tcW w:w="2044" w:type="dxa"/>
            <w:vAlign w:val="center"/>
          </w:tcPr>
          <w:p w:rsidR="00D002D7" w:rsidRPr="000472B7" w:rsidRDefault="00D002D7" w:rsidP="00D002D7">
            <w:pPr>
              <w:jc w:val="center"/>
              <w:rPr>
                <w:rFonts w:cs="Times New Roman"/>
                <w:sz w:val="22"/>
              </w:rPr>
            </w:pPr>
            <w:r>
              <w:rPr>
                <w:rFonts w:cs="Times New Roman"/>
                <w:sz w:val="22"/>
              </w:rPr>
              <w:t>Stari Gradac</w:t>
            </w:r>
          </w:p>
        </w:tc>
        <w:tc>
          <w:tcPr>
            <w:tcW w:w="1875" w:type="dxa"/>
            <w:vAlign w:val="center"/>
          </w:tcPr>
          <w:p w:rsidR="00D002D7" w:rsidRPr="000472B7" w:rsidRDefault="0071580B" w:rsidP="00D002D7">
            <w:pPr>
              <w:jc w:val="center"/>
              <w:rPr>
                <w:rFonts w:cs="Times New Roman"/>
                <w:sz w:val="22"/>
              </w:rPr>
            </w:pPr>
            <w:r>
              <w:rPr>
                <w:rFonts w:cs="Times New Roman"/>
                <w:sz w:val="22"/>
              </w:rPr>
              <w:t>108</w:t>
            </w:r>
          </w:p>
        </w:tc>
        <w:tc>
          <w:tcPr>
            <w:tcW w:w="1875" w:type="dxa"/>
            <w:vAlign w:val="center"/>
          </w:tcPr>
          <w:p w:rsidR="00D002D7" w:rsidRPr="000472B7" w:rsidRDefault="00175A29" w:rsidP="00D002D7">
            <w:pPr>
              <w:jc w:val="center"/>
              <w:rPr>
                <w:rFonts w:cs="Times New Roman"/>
                <w:sz w:val="22"/>
              </w:rPr>
            </w:pPr>
            <w:r>
              <w:rPr>
                <w:rFonts w:cs="Times New Roman"/>
                <w:sz w:val="22"/>
              </w:rPr>
              <w:t>265</w:t>
            </w:r>
          </w:p>
        </w:tc>
        <w:tc>
          <w:tcPr>
            <w:tcW w:w="1877" w:type="dxa"/>
            <w:vAlign w:val="center"/>
          </w:tcPr>
          <w:p w:rsidR="00D002D7" w:rsidRPr="000472B7" w:rsidRDefault="006B2A45" w:rsidP="00D002D7">
            <w:pPr>
              <w:jc w:val="center"/>
              <w:rPr>
                <w:rFonts w:cs="Times New Roman"/>
                <w:color w:val="000000"/>
                <w:sz w:val="22"/>
              </w:rPr>
            </w:pPr>
            <w:r>
              <w:rPr>
                <w:rFonts w:cs="Times New Roman"/>
                <w:color w:val="000000"/>
                <w:sz w:val="22"/>
              </w:rPr>
              <w:t>164</w:t>
            </w:r>
          </w:p>
        </w:tc>
      </w:tr>
      <w:tr w:rsidR="00D002D7" w:rsidRPr="000472B7">
        <w:trPr>
          <w:trHeight w:val="340"/>
          <w:jc w:val="center"/>
        </w:trPr>
        <w:tc>
          <w:tcPr>
            <w:tcW w:w="2044" w:type="dxa"/>
            <w:vAlign w:val="center"/>
          </w:tcPr>
          <w:p w:rsidR="00D002D7" w:rsidRPr="000472B7" w:rsidRDefault="00D002D7" w:rsidP="00D002D7">
            <w:pPr>
              <w:jc w:val="center"/>
              <w:rPr>
                <w:rFonts w:cs="Times New Roman"/>
                <w:sz w:val="22"/>
              </w:rPr>
            </w:pPr>
            <w:r>
              <w:rPr>
                <w:rFonts w:cs="Times New Roman"/>
                <w:sz w:val="22"/>
              </w:rPr>
              <w:t>Starogradački Marof</w:t>
            </w:r>
          </w:p>
        </w:tc>
        <w:tc>
          <w:tcPr>
            <w:tcW w:w="1875" w:type="dxa"/>
            <w:vAlign w:val="center"/>
          </w:tcPr>
          <w:p w:rsidR="00D002D7" w:rsidRPr="000472B7" w:rsidRDefault="00ED26E0" w:rsidP="00D002D7">
            <w:pPr>
              <w:jc w:val="center"/>
              <w:rPr>
                <w:rFonts w:cs="Times New Roman"/>
                <w:sz w:val="22"/>
              </w:rPr>
            </w:pPr>
            <w:r>
              <w:rPr>
                <w:rFonts w:cs="Times New Roman"/>
                <w:sz w:val="22"/>
              </w:rPr>
              <w:t>52</w:t>
            </w:r>
          </w:p>
        </w:tc>
        <w:tc>
          <w:tcPr>
            <w:tcW w:w="1875" w:type="dxa"/>
            <w:vAlign w:val="center"/>
          </w:tcPr>
          <w:p w:rsidR="00D002D7" w:rsidRPr="000472B7" w:rsidRDefault="00AE1373" w:rsidP="00D002D7">
            <w:pPr>
              <w:jc w:val="center"/>
              <w:rPr>
                <w:rFonts w:cs="Times New Roman"/>
                <w:sz w:val="22"/>
              </w:rPr>
            </w:pPr>
            <w:r>
              <w:rPr>
                <w:rFonts w:cs="Times New Roman"/>
                <w:sz w:val="22"/>
              </w:rPr>
              <w:t>91</w:t>
            </w:r>
          </w:p>
        </w:tc>
        <w:tc>
          <w:tcPr>
            <w:tcW w:w="1877" w:type="dxa"/>
            <w:vAlign w:val="center"/>
          </w:tcPr>
          <w:p w:rsidR="00D002D7" w:rsidRPr="000472B7" w:rsidRDefault="00CB5836" w:rsidP="00D002D7">
            <w:pPr>
              <w:jc w:val="center"/>
              <w:rPr>
                <w:rFonts w:cs="Times New Roman"/>
                <w:color w:val="000000"/>
                <w:sz w:val="22"/>
              </w:rPr>
            </w:pPr>
            <w:r>
              <w:rPr>
                <w:rFonts w:cs="Times New Roman"/>
                <w:color w:val="000000"/>
                <w:sz w:val="22"/>
              </w:rPr>
              <w:t>48</w:t>
            </w:r>
          </w:p>
        </w:tc>
      </w:tr>
      <w:tr w:rsidR="00D002D7" w:rsidRPr="000472B7">
        <w:trPr>
          <w:trHeight w:val="340"/>
          <w:jc w:val="center"/>
        </w:trPr>
        <w:tc>
          <w:tcPr>
            <w:tcW w:w="2044" w:type="dxa"/>
            <w:vAlign w:val="center"/>
          </w:tcPr>
          <w:p w:rsidR="00D002D7" w:rsidRPr="000472B7" w:rsidRDefault="00D002D7" w:rsidP="00D002D7">
            <w:pPr>
              <w:jc w:val="center"/>
              <w:rPr>
                <w:rFonts w:cs="Times New Roman"/>
                <w:sz w:val="22"/>
              </w:rPr>
            </w:pPr>
            <w:r>
              <w:rPr>
                <w:rFonts w:cs="Times New Roman"/>
                <w:sz w:val="22"/>
              </w:rPr>
              <w:t>Turnašica</w:t>
            </w:r>
          </w:p>
        </w:tc>
        <w:tc>
          <w:tcPr>
            <w:tcW w:w="1875" w:type="dxa"/>
            <w:vAlign w:val="center"/>
          </w:tcPr>
          <w:p w:rsidR="00D002D7" w:rsidRPr="000472B7" w:rsidRDefault="004C5D52" w:rsidP="00D002D7">
            <w:pPr>
              <w:jc w:val="center"/>
              <w:rPr>
                <w:rFonts w:cs="Times New Roman"/>
                <w:sz w:val="22"/>
              </w:rPr>
            </w:pPr>
            <w:r>
              <w:rPr>
                <w:rFonts w:cs="Times New Roman"/>
                <w:sz w:val="22"/>
              </w:rPr>
              <w:t>43</w:t>
            </w:r>
          </w:p>
        </w:tc>
        <w:tc>
          <w:tcPr>
            <w:tcW w:w="1875" w:type="dxa"/>
            <w:vAlign w:val="center"/>
          </w:tcPr>
          <w:p w:rsidR="00D002D7" w:rsidRPr="000472B7" w:rsidRDefault="00153361" w:rsidP="00D002D7">
            <w:pPr>
              <w:jc w:val="center"/>
              <w:rPr>
                <w:rFonts w:cs="Times New Roman"/>
                <w:sz w:val="22"/>
              </w:rPr>
            </w:pPr>
            <w:r>
              <w:rPr>
                <w:rFonts w:cs="Times New Roman"/>
                <w:sz w:val="22"/>
              </w:rPr>
              <w:t>159</w:t>
            </w:r>
          </w:p>
        </w:tc>
        <w:tc>
          <w:tcPr>
            <w:tcW w:w="1877" w:type="dxa"/>
            <w:vAlign w:val="center"/>
          </w:tcPr>
          <w:p w:rsidR="00D002D7" w:rsidRPr="000472B7" w:rsidRDefault="00817D57" w:rsidP="00D002D7">
            <w:pPr>
              <w:jc w:val="center"/>
              <w:rPr>
                <w:rFonts w:cs="Times New Roman"/>
                <w:color w:val="000000"/>
                <w:sz w:val="22"/>
              </w:rPr>
            </w:pPr>
            <w:r>
              <w:rPr>
                <w:rFonts w:cs="Times New Roman"/>
                <w:color w:val="000000"/>
                <w:sz w:val="22"/>
              </w:rPr>
              <w:t>66</w:t>
            </w:r>
          </w:p>
        </w:tc>
      </w:tr>
      <w:tr w:rsidR="00D002D7" w:rsidRPr="000472B7">
        <w:trPr>
          <w:trHeight w:val="340"/>
          <w:jc w:val="center"/>
        </w:trPr>
        <w:tc>
          <w:tcPr>
            <w:tcW w:w="2044" w:type="dxa"/>
            <w:vAlign w:val="center"/>
          </w:tcPr>
          <w:p w:rsidR="00D002D7" w:rsidRPr="000472B7" w:rsidRDefault="00D002D7" w:rsidP="00D002D7">
            <w:pPr>
              <w:jc w:val="center"/>
              <w:rPr>
                <w:rFonts w:cs="Times New Roman"/>
                <w:sz w:val="22"/>
              </w:rPr>
            </w:pPr>
            <w:r>
              <w:rPr>
                <w:rFonts w:cs="Times New Roman"/>
                <w:sz w:val="22"/>
              </w:rPr>
              <w:t>Velika Črešnjevica</w:t>
            </w:r>
          </w:p>
        </w:tc>
        <w:tc>
          <w:tcPr>
            <w:tcW w:w="1875" w:type="dxa"/>
            <w:vAlign w:val="center"/>
          </w:tcPr>
          <w:p w:rsidR="00D002D7" w:rsidRPr="000472B7" w:rsidRDefault="0063713D" w:rsidP="00D002D7">
            <w:pPr>
              <w:jc w:val="center"/>
              <w:rPr>
                <w:rFonts w:cs="Times New Roman"/>
                <w:sz w:val="22"/>
              </w:rPr>
            </w:pPr>
            <w:r>
              <w:rPr>
                <w:rFonts w:cs="Times New Roman"/>
                <w:sz w:val="22"/>
              </w:rPr>
              <w:t>80</w:t>
            </w:r>
          </w:p>
        </w:tc>
        <w:tc>
          <w:tcPr>
            <w:tcW w:w="1875" w:type="dxa"/>
            <w:vAlign w:val="center"/>
          </w:tcPr>
          <w:p w:rsidR="00D002D7" w:rsidRPr="000472B7" w:rsidRDefault="00461B13" w:rsidP="00D002D7">
            <w:pPr>
              <w:jc w:val="center"/>
              <w:rPr>
                <w:rFonts w:cs="Times New Roman"/>
                <w:sz w:val="22"/>
              </w:rPr>
            </w:pPr>
            <w:r>
              <w:rPr>
                <w:rFonts w:cs="Times New Roman"/>
                <w:sz w:val="22"/>
              </w:rPr>
              <w:t>197</w:t>
            </w:r>
          </w:p>
        </w:tc>
        <w:tc>
          <w:tcPr>
            <w:tcW w:w="1877" w:type="dxa"/>
            <w:vAlign w:val="center"/>
          </w:tcPr>
          <w:p w:rsidR="00D002D7" w:rsidRPr="000472B7" w:rsidRDefault="00D55C3D" w:rsidP="00D002D7">
            <w:pPr>
              <w:jc w:val="center"/>
              <w:rPr>
                <w:rFonts w:cs="Times New Roman"/>
                <w:color w:val="000000"/>
                <w:sz w:val="22"/>
              </w:rPr>
            </w:pPr>
            <w:r>
              <w:rPr>
                <w:rFonts w:cs="Times New Roman"/>
                <w:color w:val="000000"/>
                <w:sz w:val="22"/>
              </w:rPr>
              <w:t>108</w:t>
            </w:r>
          </w:p>
        </w:tc>
      </w:tr>
    </w:tbl>
    <w:p w:rsidR="00D33104" w:rsidRDefault="00D33104" w:rsidP="00F53640"/>
    <w:p w:rsidR="00F16FD6" w:rsidRDefault="00F16FD6" w:rsidP="003604BB">
      <w:pPr>
        <w:pStyle w:val="Heading2"/>
        <w:numPr>
          <w:ilvl w:val="1"/>
          <w:numId w:val="1"/>
        </w:numPr>
        <w:spacing w:after="240"/>
        <w:rPr>
          <w:b/>
          <w:bCs/>
        </w:rPr>
        <w:sectPr w:rsidR="00F16FD6" w:rsidSect="00F527CF">
          <w:footerReference w:type="default" r:id="rId15"/>
          <w:type w:val="continuous"/>
          <w:pgSz w:w="11900" w:h="16840"/>
          <w:pgMar w:top="1503" w:right="1375" w:bottom="1340" w:left="1371" w:header="709" w:footer="709" w:gutter="0"/>
          <w:cols w:space="720"/>
          <w:noEndnote/>
          <w:docGrid w:linePitch="360"/>
        </w:sectPr>
      </w:pPr>
    </w:p>
    <w:p w:rsidR="008C4660" w:rsidRPr="00EE58E5" w:rsidRDefault="00182B68" w:rsidP="003604BB">
      <w:pPr>
        <w:pStyle w:val="Heading2"/>
        <w:numPr>
          <w:ilvl w:val="1"/>
          <w:numId w:val="1"/>
        </w:numPr>
        <w:spacing w:after="240"/>
        <w:rPr>
          <w:b/>
          <w:bCs/>
        </w:rPr>
      </w:pPr>
      <w:bookmarkStart w:id="27" w:name="_Toc200370234"/>
      <w:r w:rsidRPr="00EE58E5">
        <w:rPr>
          <w:b/>
          <w:bCs/>
        </w:rPr>
        <w:t>Reljefna obilježja</w:t>
      </w:r>
      <w:bookmarkEnd w:id="27"/>
    </w:p>
    <w:p w:rsidR="00066722" w:rsidRDefault="00066722" w:rsidP="00081B9F">
      <w:pPr>
        <w:rPr>
          <w:rFonts w:cs="Times New Roman"/>
          <w:color w:val="000000"/>
          <w:szCs w:val="24"/>
        </w:rPr>
      </w:pPr>
      <w:r w:rsidRPr="00066722">
        <w:rPr>
          <w:rFonts w:cs="Times New Roman"/>
          <w:color w:val="000000"/>
          <w:szCs w:val="24"/>
        </w:rPr>
        <w:t xml:space="preserve">Reljef prostora </w:t>
      </w:r>
      <w:r w:rsidR="00F52ED3">
        <w:rPr>
          <w:rFonts w:cs="Times New Roman"/>
          <w:color w:val="000000"/>
          <w:szCs w:val="24"/>
        </w:rPr>
        <w:t>O</w:t>
      </w:r>
      <w:r w:rsidRPr="00066722">
        <w:rPr>
          <w:rFonts w:cs="Times New Roman"/>
          <w:color w:val="000000"/>
          <w:szCs w:val="24"/>
        </w:rPr>
        <w:t>pćine Pitomača pretežno je nizinski, s dominantnim pridravskim ravnicama koje čine dio otvorenog panonskog prostora. Iako na prvi pogled djeluje jednostavno i jednolično, ovaj krajolik obilježavaju suptilne, ali značajne promjene u reljefu. Nizinski dio uz rijeku Dravu karakterizira vrlo niska reljefna energija, što je posljedica akumulacijsko-erozijskih procesa koje su oblikovali Drava i njezini pritoci. Ova ravnica se stepenasto spušta prema rijeci, dodajući krajoliku dinamiku i raznolikost.</w:t>
      </w:r>
    </w:p>
    <w:p w:rsidR="000D580E" w:rsidRPr="000D580E" w:rsidRDefault="000D580E" w:rsidP="000D580E">
      <w:pPr>
        <w:rPr>
          <w:rFonts w:cs="Times New Roman"/>
          <w:color w:val="000000"/>
          <w:szCs w:val="24"/>
        </w:rPr>
      </w:pPr>
      <w:r w:rsidRPr="000D580E">
        <w:rPr>
          <w:rFonts w:cs="Times New Roman"/>
          <w:color w:val="000000"/>
          <w:szCs w:val="24"/>
        </w:rPr>
        <w:t>Prostor općine Pitomača odlikuje se relativno jednostavnom geološkom građom. Veći dio područja je ravničarski, poznat kao dravska potolina, dok južni dio, znatno manjeg opsega, pripada brežuljkastom predjelu Bilogore. Geološka građa dravske potoline rezultat je dubokih paralelnih rasjeda koji su odredili današnji smjer toka rijeke Drave. Talozi u potolini pripadaju kvartarnom razdoblju i uglavnom se sastoje od prapora, eolskih pijesaka te organogeno-barskih sedimenata poput barskih glina, pijeska i treseta.</w:t>
      </w:r>
    </w:p>
    <w:p w:rsidR="007C7959" w:rsidRDefault="000D580E" w:rsidP="00081B9F">
      <w:pPr>
        <w:rPr>
          <w:rFonts w:cs="Times New Roman"/>
          <w:color w:val="000000"/>
          <w:szCs w:val="24"/>
        </w:rPr>
      </w:pPr>
      <w:r w:rsidRPr="000D580E">
        <w:rPr>
          <w:rFonts w:cs="Times New Roman"/>
          <w:color w:val="000000"/>
          <w:szCs w:val="24"/>
        </w:rPr>
        <w:t>Formiranje reljefa, zajedno s procesima erozije i denudacije, dovelo je do nastanka deluvijalno-proluvijalnih i aluvijalnih sedimenata koji prekrivaju dolinska i nizinska područja Podravine. Tektonska jedinica Bilogore sastoji se isključivo od tercijarnih naslaga, a njen strukturno-tektonski sklop formiran je na prijelazu iz neogena u kvartar. Specifičnost Bilogore leži u prevrnutim strukturama tercijarnih naslaga duž ruba s kristalinskim kompleksom. Područje općine Pitomača nalazi se u zoni maksimalno opaženog intenziteta potresa od 7 stupnjeva prema MCS skali.</w:t>
      </w:r>
    </w:p>
    <w:p w:rsidR="00066722" w:rsidRDefault="00066722" w:rsidP="00081B9F">
      <w:pPr>
        <w:rPr>
          <w:rFonts w:cs="Times New Roman"/>
          <w:color w:val="000000"/>
          <w:szCs w:val="24"/>
        </w:rPr>
      </w:pPr>
    </w:p>
    <w:p w:rsidR="00927471" w:rsidRPr="006F36F6" w:rsidRDefault="00927471" w:rsidP="003604BB">
      <w:pPr>
        <w:pStyle w:val="Heading3"/>
        <w:numPr>
          <w:ilvl w:val="2"/>
          <w:numId w:val="1"/>
        </w:numPr>
        <w:spacing w:after="240"/>
        <w:rPr>
          <w:rFonts w:ascii="Times New Roman" w:hAnsi="Times New Roman" w:cs="Times New Roman"/>
          <w:color w:val="auto"/>
        </w:rPr>
      </w:pPr>
      <w:bookmarkStart w:id="28" w:name="_Toc200370235"/>
      <w:r w:rsidRPr="006F36F6">
        <w:rPr>
          <w:rFonts w:ascii="Times New Roman" w:hAnsi="Times New Roman" w:cs="Times New Roman"/>
          <w:color w:val="auto"/>
        </w:rPr>
        <w:t>Geologija</w:t>
      </w:r>
      <w:bookmarkEnd w:id="28"/>
    </w:p>
    <w:p w:rsidR="00667BC2" w:rsidRDefault="002E21BD" w:rsidP="00814205">
      <w:pPr>
        <w:rPr>
          <w:rFonts w:cs="Times New Roman"/>
          <w:color w:val="000000"/>
          <w:szCs w:val="24"/>
        </w:rPr>
      </w:pPr>
      <w:r>
        <w:rPr>
          <w:rFonts w:cs="Times New Roman"/>
          <w:color w:val="000000"/>
          <w:szCs w:val="24"/>
        </w:rPr>
        <w:t xml:space="preserve">Općina </w:t>
      </w:r>
      <w:r w:rsidR="00D85D89">
        <w:rPr>
          <w:rFonts w:cs="Times New Roman"/>
          <w:color w:val="000000"/>
          <w:szCs w:val="24"/>
        </w:rPr>
        <w:t xml:space="preserve">Pitomača </w:t>
      </w:r>
      <w:r w:rsidR="00E16877">
        <w:rPr>
          <w:rFonts w:cs="Times New Roman"/>
          <w:color w:val="000000"/>
          <w:szCs w:val="24"/>
        </w:rPr>
        <w:t>obilježe</w:t>
      </w:r>
      <w:r w:rsidR="0055628F">
        <w:rPr>
          <w:rFonts w:cs="Times New Roman"/>
          <w:color w:val="000000"/>
          <w:szCs w:val="24"/>
        </w:rPr>
        <w:t>n</w:t>
      </w:r>
      <w:r>
        <w:rPr>
          <w:rFonts w:cs="Times New Roman"/>
          <w:color w:val="000000"/>
          <w:szCs w:val="24"/>
        </w:rPr>
        <w:t>a</w:t>
      </w:r>
      <w:r w:rsidR="00E16877">
        <w:rPr>
          <w:rFonts w:cs="Times New Roman"/>
          <w:color w:val="000000"/>
          <w:szCs w:val="24"/>
        </w:rPr>
        <w:t xml:space="preserve"> je</w:t>
      </w:r>
      <w:r w:rsidR="00667BC2">
        <w:rPr>
          <w:rFonts w:cs="Times New Roman"/>
          <w:color w:val="000000"/>
          <w:szCs w:val="24"/>
        </w:rPr>
        <w:t xml:space="preserve"> kartiranim jedinicama</w:t>
      </w:r>
      <w:r w:rsidR="00DB10E2">
        <w:rPr>
          <w:rFonts w:cs="Times New Roman"/>
          <w:color w:val="000000"/>
          <w:szCs w:val="24"/>
        </w:rPr>
        <w:t xml:space="preserve"> </w:t>
      </w:r>
      <w:r w:rsidR="00DB10E2" w:rsidRPr="00DB10E2">
        <w:rPr>
          <w:rFonts w:cs="Times New Roman"/>
          <w:szCs w:val="24"/>
        </w:rPr>
        <w:t>(</w:t>
      </w:r>
      <w:fldSimple w:instr=" REF _Ref170385489 \h  \* MERGEFORMAT ">
        <w:r w:rsidR="008D24F8" w:rsidRPr="008D24F8">
          <w:rPr>
            <w:szCs w:val="24"/>
          </w:rPr>
          <w:t xml:space="preserve">Slika </w:t>
        </w:r>
        <w:r w:rsidR="008D24F8" w:rsidRPr="008D24F8">
          <w:rPr>
            <w:noProof/>
            <w:szCs w:val="24"/>
          </w:rPr>
          <w:t>3</w:t>
        </w:r>
      </w:fldSimple>
      <w:r w:rsidR="003A5FF1">
        <w:rPr>
          <w:rFonts w:cs="Times New Roman"/>
          <w:szCs w:val="24"/>
        </w:rPr>
        <w:t>.</w:t>
      </w:r>
      <w:r w:rsidR="00DB10E2">
        <w:rPr>
          <w:rFonts w:cs="Times New Roman"/>
          <w:color w:val="000000"/>
          <w:szCs w:val="24"/>
        </w:rPr>
        <w:t>)</w:t>
      </w:r>
      <w:r w:rsidR="00667BC2">
        <w:rPr>
          <w:rFonts w:cs="Times New Roman"/>
          <w:color w:val="000000"/>
          <w:szCs w:val="24"/>
        </w:rPr>
        <w:t xml:space="preserve">: </w:t>
      </w:r>
    </w:p>
    <w:p w:rsidR="008A526E" w:rsidRPr="008252A6" w:rsidRDefault="00777AA0" w:rsidP="008252A6">
      <w:pPr>
        <w:pStyle w:val="ListParagraph"/>
        <w:numPr>
          <w:ilvl w:val="0"/>
          <w:numId w:val="3"/>
        </w:numPr>
        <w:rPr>
          <w:rFonts w:cs="Times New Roman"/>
          <w:color w:val="000000"/>
          <w:szCs w:val="24"/>
        </w:rPr>
      </w:pPr>
      <w:r>
        <w:rPr>
          <w:rFonts w:cs="Times New Roman"/>
          <w:color w:val="000000"/>
          <w:szCs w:val="24"/>
        </w:rPr>
        <w:t xml:space="preserve">Gornji fosiliferni lapori </w:t>
      </w:r>
      <w:r w:rsidR="00DD219D">
        <w:rPr>
          <w:rFonts w:cs="Times New Roman"/>
          <w:color w:val="000000"/>
          <w:szCs w:val="24"/>
        </w:rPr>
        <w:t>(</w:t>
      </w:r>
      <w:r w:rsidR="00DD219D" w:rsidRPr="00DD219D">
        <w:rPr>
          <w:rFonts w:cs="Times New Roman"/>
          <w:color w:val="000000"/>
          <w:szCs w:val="24"/>
          <w:vertAlign w:val="superscript"/>
        </w:rPr>
        <w:t>3</w:t>
      </w:r>
      <m:oMath>
        <m:sSubSup>
          <m:sSubSupPr>
            <m:ctrlPr>
              <w:rPr>
                <w:rFonts w:ascii="Cambria Math" w:hAnsi="Cambria Math" w:cs="Times New Roman"/>
                <w:iCs/>
                <w:color w:val="000000"/>
                <w:szCs w:val="24"/>
              </w:rPr>
            </m:ctrlPr>
          </m:sSubSupPr>
          <m:e>
            <m:r>
              <m:rPr>
                <m:sty m:val="p"/>
              </m:rPr>
              <w:rPr>
                <w:rFonts w:ascii="Cambria Math" w:hAnsi="Cambria Math" w:cs="Times New Roman"/>
                <w:color w:val="000000"/>
                <w:szCs w:val="24"/>
              </w:rPr>
              <m:t>Pl</m:t>
            </m:r>
          </m:e>
          <m:sub>
            <m:r>
              <m:rPr>
                <m:sty m:val="p"/>
              </m:rPr>
              <w:rPr>
                <w:rFonts w:ascii="Cambria Math" w:hAnsi="Cambria Math" w:cs="Times New Roman"/>
                <w:color w:val="000000"/>
                <w:szCs w:val="24"/>
              </w:rPr>
              <m:t>1</m:t>
            </m:r>
          </m:sub>
          <m:sup>
            <m:r>
              <m:rPr>
                <m:sty m:val="p"/>
              </m:rPr>
              <w:rPr>
                <w:rFonts w:ascii="Cambria Math" w:hAnsi="Cambria Math" w:cs="Times New Roman"/>
                <w:color w:val="000000"/>
                <w:szCs w:val="24"/>
              </w:rPr>
              <m:t>2</m:t>
            </m:r>
          </m:sup>
        </m:sSubSup>
        <m:r>
          <m:rPr>
            <m:sty m:val="p"/>
          </m:rPr>
          <w:rPr>
            <w:rFonts w:ascii="Cambria Math" w:hAnsi="Cambria Math" w:cs="Times New Roman"/>
            <w:color w:val="000000"/>
            <w:szCs w:val="24"/>
          </w:rPr>
          <m:t>)</m:t>
        </m:r>
      </m:oMath>
      <w:r w:rsidR="00727562">
        <w:rPr>
          <w:rFonts w:cs="Times New Roman"/>
          <w:color w:val="000000"/>
          <w:szCs w:val="24"/>
        </w:rPr>
        <w:t xml:space="preserve"> –</w:t>
      </w:r>
      <w:r w:rsidR="00684E8E" w:rsidRPr="00667BC2">
        <w:rPr>
          <w:rFonts w:cs="Times New Roman"/>
          <w:color w:val="000000"/>
          <w:szCs w:val="24"/>
        </w:rPr>
        <w:t xml:space="preserve"> </w:t>
      </w:r>
      <w:r w:rsidR="008252A6" w:rsidRPr="008252A6">
        <w:rPr>
          <w:rFonts w:cs="Times New Roman"/>
          <w:color w:val="000000"/>
          <w:szCs w:val="24"/>
        </w:rPr>
        <w:t>Litolo</w:t>
      </w:r>
      <w:r w:rsidR="008252A6">
        <w:rPr>
          <w:rFonts w:cs="Times New Roman"/>
          <w:color w:val="000000"/>
          <w:szCs w:val="24"/>
        </w:rPr>
        <w:t>š</w:t>
      </w:r>
      <w:r w:rsidR="008252A6" w:rsidRPr="008252A6">
        <w:rPr>
          <w:rFonts w:cs="Times New Roman"/>
          <w:color w:val="000000"/>
          <w:szCs w:val="24"/>
        </w:rPr>
        <w:t>ki to su sivi do sme</w:t>
      </w:r>
      <w:r w:rsidR="008252A6">
        <w:rPr>
          <w:rFonts w:cs="Times New Roman"/>
          <w:color w:val="000000"/>
          <w:szCs w:val="24"/>
        </w:rPr>
        <w:t>đ</w:t>
      </w:r>
      <w:r w:rsidR="008252A6" w:rsidRPr="008252A6">
        <w:rPr>
          <w:rFonts w:cs="Times New Roman"/>
          <w:color w:val="000000"/>
          <w:szCs w:val="24"/>
        </w:rPr>
        <w:t xml:space="preserve">i uslojeni lapori </w:t>
      </w:r>
      <w:r w:rsidR="008252A6">
        <w:rPr>
          <w:rFonts w:cs="Times New Roman"/>
          <w:color w:val="000000"/>
          <w:szCs w:val="24"/>
        </w:rPr>
        <w:t>č</w:t>
      </w:r>
      <w:r w:rsidR="008252A6" w:rsidRPr="008252A6">
        <w:rPr>
          <w:rFonts w:cs="Times New Roman"/>
          <w:color w:val="000000"/>
          <w:szCs w:val="24"/>
        </w:rPr>
        <w:t>esto glinoviti i pjeskoviti. Debljine sloja se kre</w:t>
      </w:r>
      <w:r w:rsidR="008252A6">
        <w:rPr>
          <w:rFonts w:cs="Times New Roman"/>
          <w:color w:val="000000"/>
          <w:szCs w:val="24"/>
        </w:rPr>
        <w:t>ć</w:t>
      </w:r>
      <w:r w:rsidR="008252A6" w:rsidRPr="008252A6">
        <w:rPr>
          <w:rFonts w:cs="Times New Roman"/>
          <w:color w:val="000000"/>
          <w:szCs w:val="24"/>
        </w:rPr>
        <w:t>u</w:t>
      </w:r>
      <w:r w:rsidR="008252A6">
        <w:rPr>
          <w:rFonts w:cs="Times New Roman"/>
          <w:color w:val="000000"/>
          <w:szCs w:val="24"/>
        </w:rPr>
        <w:t xml:space="preserve"> </w:t>
      </w:r>
      <w:r w:rsidR="008252A6" w:rsidRPr="008252A6">
        <w:rPr>
          <w:rFonts w:cs="Times New Roman"/>
          <w:color w:val="000000"/>
          <w:szCs w:val="24"/>
        </w:rPr>
        <w:t>od 1 do nekoliko desetina centimetara. U krovini se izmjenjuju s pijeskom i prelaze u pijesak.</w:t>
      </w:r>
      <w:r w:rsidR="008252A6">
        <w:rPr>
          <w:rFonts w:cs="Times New Roman"/>
          <w:color w:val="000000"/>
          <w:szCs w:val="24"/>
        </w:rPr>
        <w:t xml:space="preserve"> </w:t>
      </w:r>
      <w:r w:rsidR="009937C0" w:rsidRPr="009937C0">
        <w:rPr>
          <w:rFonts w:cs="Times New Roman"/>
          <w:color w:val="000000"/>
          <w:szCs w:val="24"/>
        </w:rPr>
        <w:t>Lapori su glinoviti silti sa 60% praha, 30% gline i 10% pijeska, srednje veličine čestica od 0,4 do 12 mikrona te s koeficijentom sortiranja od 2,09 do 2,32. Sadrže od 5% do 20% CaCO</w:t>
      </w:r>
      <w:r w:rsidR="009937C0" w:rsidRPr="009937C0">
        <w:rPr>
          <w:rFonts w:cs="Times New Roman"/>
          <w:color w:val="000000"/>
          <w:szCs w:val="24"/>
          <w:vertAlign w:val="subscript"/>
        </w:rPr>
        <w:t>3</w:t>
      </w:r>
      <w:r w:rsidR="009937C0" w:rsidRPr="009937C0">
        <w:rPr>
          <w:rFonts w:cs="Times New Roman"/>
          <w:color w:val="000000"/>
          <w:szCs w:val="24"/>
        </w:rPr>
        <w:t>.</w:t>
      </w:r>
      <w:r w:rsidR="009937C0">
        <w:rPr>
          <w:rFonts w:cs="Times New Roman"/>
          <w:color w:val="000000"/>
          <w:szCs w:val="24"/>
        </w:rPr>
        <w:t xml:space="preserve"> </w:t>
      </w:r>
      <w:r w:rsidR="00E92FAA">
        <w:rPr>
          <w:rFonts w:cs="Times New Roman"/>
          <w:color w:val="000000"/>
          <w:szCs w:val="24"/>
        </w:rPr>
        <w:t>Rendgenskom analizom lapora utvrđeni su minerali kvarc, klorit, hidromuskovit, kalcit, dolomit, feldspati i hematit. Debljina lapora iznosi 25 – 35 cm.</w:t>
      </w:r>
    </w:p>
    <w:p w:rsidR="00814205" w:rsidRPr="008F4533" w:rsidRDefault="000B55EA" w:rsidP="00DB1BDC">
      <w:pPr>
        <w:pStyle w:val="ListParagraph"/>
        <w:numPr>
          <w:ilvl w:val="0"/>
          <w:numId w:val="3"/>
        </w:numPr>
        <w:rPr>
          <w:rFonts w:cs="Times New Roman"/>
          <w:color w:val="000000"/>
          <w:szCs w:val="24"/>
        </w:rPr>
      </w:pPr>
      <w:r>
        <w:rPr>
          <w:rFonts w:cs="Times New Roman"/>
          <w:color w:val="000000"/>
          <w:szCs w:val="24"/>
        </w:rPr>
        <w:t>Šljunci, pijesci i gline</w:t>
      </w:r>
      <w:r w:rsidR="005463ED" w:rsidRPr="00667BC2">
        <w:rPr>
          <w:rFonts w:cs="Times New Roman"/>
          <w:color w:val="000000"/>
          <w:szCs w:val="24"/>
        </w:rPr>
        <w:t xml:space="preserve"> (</w:t>
      </w:r>
      <m:oMath>
        <m:sSubSup>
          <m:sSubSupPr>
            <m:ctrlPr>
              <w:rPr>
                <w:rFonts w:ascii="Cambria Math" w:hAnsi="Cambria Math" w:cs="Times New Roman"/>
                <w:iCs/>
                <w:color w:val="000000"/>
                <w:szCs w:val="24"/>
              </w:rPr>
            </m:ctrlPr>
          </m:sSubSupPr>
          <m:e>
            <m:r>
              <m:rPr>
                <m:sty m:val="p"/>
              </m:rPr>
              <w:rPr>
                <w:rFonts w:ascii="Cambria Math" w:hAnsi="Cambria Math" w:cs="Times New Roman"/>
                <w:color w:val="000000"/>
                <w:szCs w:val="24"/>
              </w:rPr>
              <m:t>Pl</m:t>
            </m:r>
          </m:e>
          <m:sub>
            <m:r>
              <m:rPr>
                <m:sty m:val="p"/>
              </m:rPr>
              <w:rPr>
                <w:rFonts w:ascii="Cambria Math" w:hAnsi="Cambria Math" w:cs="Times New Roman"/>
                <w:color w:val="000000"/>
                <w:szCs w:val="24"/>
              </w:rPr>
              <m:t>3</m:t>
            </m:r>
          </m:sub>
          <m:sup>
            <m:r>
              <m:rPr>
                <m:sty m:val="p"/>
              </m:rPr>
              <w:rPr>
                <w:rFonts w:ascii="Cambria Math" w:hAnsi="Cambria Math" w:cs="Times New Roman"/>
                <w:color w:val="000000"/>
                <w:szCs w:val="24"/>
              </w:rPr>
              <m:t>2</m:t>
            </m:r>
          </m:sup>
        </m:sSubSup>
      </m:oMath>
      <w:r w:rsidR="00814611" w:rsidRPr="00667BC2">
        <w:rPr>
          <w:rFonts w:eastAsiaTheme="minorEastAsia" w:cs="Times New Roman"/>
          <w:iCs/>
          <w:color w:val="000000"/>
          <w:szCs w:val="24"/>
        </w:rPr>
        <w:t>)</w:t>
      </w:r>
      <w:r w:rsidR="00727562">
        <w:rPr>
          <w:rFonts w:eastAsiaTheme="minorEastAsia" w:cs="Times New Roman"/>
          <w:iCs/>
          <w:color w:val="000000"/>
          <w:szCs w:val="24"/>
        </w:rPr>
        <w:t xml:space="preserve"> –</w:t>
      </w:r>
      <w:r w:rsidR="00814611" w:rsidRPr="00667BC2">
        <w:rPr>
          <w:rFonts w:eastAsiaTheme="minorEastAsia" w:cs="Times New Roman"/>
          <w:iCs/>
          <w:color w:val="000000"/>
          <w:szCs w:val="24"/>
        </w:rPr>
        <w:t xml:space="preserve"> </w:t>
      </w:r>
      <w:r w:rsidR="00364358" w:rsidRPr="00364358">
        <w:rPr>
          <w:rFonts w:eastAsiaTheme="minorEastAsia" w:cs="Times New Roman"/>
          <w:iCs/>
          <w:color w:val="000000"/>
          <w:szCs w:val="24"/>
        </w:rPr>
        <w:t>Naslage su predstavljene žutosmeđim do sivim šljuncima i pijescima, rjeđe smećkastim glinama u najvišem sloju. Valuti šljunka dosežu veličinu do 5 cm u promjeru, izgrađeni pretežno od kvarca, rjeđe od pješčenjaka, eruptivnih i metamorfnih stijena te vapnenca. Granulometrijske analize sedimenta pokazuju da se sastoje 50-90% valuta i 10-50% pijeska. Srednja veličina zrna iznosi 6,7-27 mm, a koeficijent sortiranja je od 1,7 do 5,58.</w:t>
      </w:r>
      <w:r w:rsidR="00364358">
        <w:rPr>
          <w:rFonts w:eastAsiaTheme="minorEastAsia" w:cs="Times New Roman"/>
          <w:iCs/>
          <w:color w:val="000000"/>
          <w:szCs w:val="24"/>
        </w:rPr>
        <w:t xml:space="preserve"> </w:t>
      </w:r>
      <w:r w:rsidR="00F20352">
        <w:rPr>
          <w:rFonts w:eastAsiaTheme="minorEastAsia" w:cs="Times New Roman"/>
          <w:iCs/>
          <w:color w:val="000000"/>
          <w:szCs w:val="24"/>
        </w:rPr>
        <w:t>Debljina naslaga varira i doseže do 50 m.</w:t>
      </w:r>
    </w:p>
    <w:p w:rsidR="008F4533" w:rsidRPr="009D0187" w:rsidRDefault="00241388" w:rsidP="00DB1BDC">
      <w:pPr>
        <w:pStyle w:val="ListParagraph"/>
        <w:numPr>
          <w:ilvl w:val="0"/>
          <w:numId w:val="3"/>
        </w:numPr>
        <w:rPr>
          <w:rFonts w:cs="Times New Roman"/>
          <w:color w:val="000000"/>
          <w:szCs w:val="24"/>
        </w:rPr>
      </w:pPr>
      <w:r>
        <w:rPr>
          <w:rFonts w:eastAsiaTheme="minorEastAsia" w:cs="Times New Roman"/>
          <w:iCs/>
          <w:color w:val="000000"/>
          <w:szCs w:val="24"/>
        </w:rPr>
        <w:t xml:space="preserve">Lesoidne gline (lg) - </w:t>
      </w:r>
      <w:r w:rsidR="00B37FDD" w:rsidRPr="00B37FDD">
        <w:rPr>
          <w:rFonts w:eastAsiaTheme="minorEastAsia" w:cs="Times New Roman"/>
          <w:iCs/>
          <w:color w:val="000000"/>
          <w:szCs w:val="24"/>
        </w:rPr>
        <w:t>U ovom sedimentu prema sastavu prevladavaju prašinaste i glinovite čestice koje čine do 90%. Srednja veličina zrna kreće se od 0,02 do 0,05 mm, s koeficijentom sortiranja od 1,8 do 2,8. Geomorfološki, lesoidne gline karakterizira izrazita zaravnjenost terena. Debljina sedimenta varira i smanjuje se prema Dravi</w:t>
      </w:r>
      <w:r w:rsidR="00B37FDD">
        <w:rPr>
          <w:rFonts w:eastAsiaTheme="minorEastAsia" w:cs="Times New Roman"/>
          <w:iCs/>
          <w:color w:val="000000"/>
          <w:szCs w:val="24"/>
        </w:rPr>
        <w:t>, a iznosi maksimalno do 10 m.</w:t>
      </w:r>
    </w:p>
    <w:p w:rsidR="009D0187" w:rsidRPr="00CD67BE" w:rsidRDefault="009D0187" w:rsidP="00DB1BDC">
      <w:pPr>
        <w:pStyle w:val="ListParagraph"/>
        <w:numPr>
          <w:ilvl w:val="0"/>
          <w:numId w:val="3"/>
        </w:numPr>
        <w:rPr>
          <w:rFonts w:cs="Times New Roman"/>
          <w:color w:val="000000"/>
          <w:szCs w:val="24"/>
        </w:rPr>
      </w:pPr>
      <w:r>
        <w:rPr>
          <w:rFonts w:eastAsiaTheme="minorEastAsia" w:cs="Times New Roman"/>
          <w:iCs/>
          <w:color w:val="000000"/>
          <w:szCs w:val="24"/>
        </w:rPr>
        <w:t xml:space="preserve">Eolski pijesci (p) - </w:t>
      </w:r>
      <w:r w:rsidR="00CD67BE" w:rsidRPr="00CD67BE">
        <w:rPr>
          <w:rFonts w:eastAsiaTheme="minorEastAsia" w:cs="Times New Roman"/>
          <w:iCs/>
          <w:color w:val="000000"/>
          <w:szCs w:val="24"/>
        </w:rPr>
        <w:t>Eolski pijesci su žućkaste, svjetlosmeđe ili sivkaste boje. Srednja veličina zrna iznosi 107-270 mikrona, s koeficijentom sortiranja od 1,135 do 1,68. Vrlo dobro sortiranje rezultat je pretaloživanja pijeska u fluvijalnoj i eolskoj sredini. Karakteristično je da su mineralna zrna djelomično obložena Fe-hidroksidom te da 40-60% detritičnih zrna ima mutnu (mat) površinu, što je posljedica kretanja detritusa pod utjecajem vjetrova.</w:t>
      </w:r>
    </w:p>
    <w:p w:rsidR="00CB0337" w:rsidRPr="00CB0337" w:rsidRDefault="00CD67BE" w:rsidP="00CB0337">
      <w:pPr>
        <w:pStyle w:val="ListParagraph"/>
        <w:numPr>
          <w:ilvl w:val="0"/>
          <w:numId w:val="3"/>
        </w:numPr>
        <w:rPr>
          <w:rFonts w:eastAsiaTheme="minorEastAsia" w:cs="Times New Roman"/>
          <w:iCs/>
          <w:color w:val="000000"/>
          <w:szCs w:val="24"/>
        </w:rPr>
      </w:pPr>
      <w:r>
        <w:rPr>
          <w:rFonts w:eastAsiaTheme="minorEastAsia" w:cs="Times New Roman"/>
          <w:iCs/>
          <w:color w:val="000000"/>
          <w:szCs w:val="24"/>
        </w:rPr>
        <w:t xml:space="preserve">Organogeno-barski sedimenti (ob) - </w:t>
      </w:r>
      <w:r w:rsidR="00CB0337" w:rsidRPr="00CB0337">
        <w:rPr>
          <w:rFonts w:eastAsiaTheme="minorEastAsia" w:cs="Times New Roman"/>
          <w:iCs/>
          <w:color w:val="000000"/>
          <w:szCs w:val="24"/>
        </w:rPr>
        <w:t>Sastavljen je od močvarnog bilja i grmlja, pomiješanog s finim pijeskom.</w:t>
      </w:r>
      <w:r w:rsidR="00CB0337">
        <w:rPr>
          <w:rFonts w:eastAsiaTheme="minorEastAsia" w:cs="Times New Roman"/>
          <w:iCs/>
          <w:color w:val="000000"/>
          <w:szCs w:val="24"/>
        </w:rPr>
        <w:t xml:space="preserve"> </w:t>
      </w:r>
      <w:r w:rsidR="0000114E">
        <w:rPr>
          <w:rFonts w:eastAsiaTheme="minorEastAsia" w:cs="Times New Roman"/>
          <w:iCs/>
          <w:color w:val="000000"/>
          <w:szCs w:val="24"/>
        </w:rPr>
        <w:t>Utvrđena je d</w:t>
      </w:r>
      <w:r w:rsidR="00CB0337">
        <w:rPr>
          <w:rFonts w:eastAsiaTheme="minorEastAsia" w:cs="Times New Roman"/>
          <w:iCs/>
          <w:color w:val="000000"/>
          <w:szCs w:val="24"/>
        </w:rPr>
        <w:t>eb</w:t>
      </w:r>
      <w:r w:rsidR="0000114E">
        <w:rPr>
          <w:rFonts w:eastAsiaTheme="minorEastAsia" w:cs="Times New Roman"/>
          <w:iCs/>
          <w:color w:val="000000"/>
          <w:szCs w:val="24"/>
        </w:rPr>
        <w:t>ljina treseta od 2 m.</w:t>
      </w:r>
    </w:p>
    <w:p w:rsidR="00CD67BE" w:rsidRDefault="00C23A3A" w:rsidP="00DB1BDC">
      <w:pPr>
        <w:pStyle w:val="ListParagraph"/>
        <w:numPr>
          <w:ilvl w:val="0"/>
          <w:numId w:val="3"/>
        </w:numPr>
        <w:rPr>
          <w:rFonts w:cs="Times New Roman"/>
          <w:color w:val="000000"/>
          <w:szCs w:val="24"/>
        </w:rPr>
      </w:pPr>
      <w:r>
        <w:rPr>
          <w:rFonts w:cs="Times New Roman"/>
          <w:color w:val="000000"/>
          <w:szCs w:val="24"/>
        </w:rPr>
        <w:t xml:space="preserve">Sedimenti poplavnog područja Drave (ap) - </w:t>
      </w:r>
      <w:r w:rsidR="00340754" w:rsidRPr="00340754">
        <w:rPr>
          <w:rFonts w:cs="Times New Roman"/>
          <w:color w:val="000000"/>
          <w:szCs w:val="24"/>
        </w:rPr>
        <w:t>Granulometrijski dijagrami ovih sedimenata pokazuju 70-90% silta, oko 20% praha i do 10% gline. Srednja veličina zrna varira od 12 do 79 mikrona, a koeficijent sortiranja kreće se od 1,18 do 3,24.</w:t>
      </w:r>
      <w:r w:rsidR="00340754">
        <w:rPr>
          <w:rFonts w:cs="Times New Roman"/>
          <w:color w:val="000000"/>
          <w:szCs w:val="24"/>
        </w:rPr>
        <w:t xml:space="preserve"> </w:t>
      </w:r>
      <w:r w:rsidR="00775F33">
        <w:rPr>
          <w:rFonts w:cs="Times New Roman"/>
          <w:color w:val="000000"/>
          <w:szCs w:val="24"/>
        </w:rPr>
        <w:t>Debljina naslaga iznosi 1 – 1,5 m, a leže na dravskom pijesku i šljunku.</w:t>
      </w:r>
    </w:p>
    <w:p w:rsidR="00A57BB4" w:rsidRPr="00A57BB4" w:rsidRDefault="00E26AF6" w:rsidP="00A57BB4">
      <w:pPr>
        <w:pStyle w:val="ListParagraph"/>
        <w:numPr>
          <w:ilvl w:val="0"/>
          <w:numId w:val="3"/>
        </w:numPr>
        <w:rPr>
          <w:rFonts w:cs="Times New Roman"/>
          <w:color w:val="000000"/>
          <w:szCs w:val="24"/>
        </w:rPr>
      </w:pPr>
      <w:r>
        <w:rPr>
          <w:rFonts w:cs="Times New Roman"/>
          <w:color w:val="000000"/>
          <w:szCs w:val="24"/>
        </w:rPr>
        <w:t xml:space="preserve">Dravski pijesci i šljunci (D-a) - </w:t>
      </w:r>
      <w:r w:rsidR="00A57BB4" w:rsidRPr="00A57BB4">
        <w:rPr>
          <w:rFonts w:cs="Times New Roman"/>
          <w:color w:val="000000"/>
          <w:szCs w:val="24"/>
        </w:rPr>
        <w:t xml:space="preserve">Riječki pijesci i šljunci su žućkaste, </w:t>
      </w:r>
      <w:r w:rsidR="0012175D" w:rsidRPr="00A57BB4">
        <w:rPr>
          <w:rFonts w:cs="Times New Roman"/>
          <w:color w:val="000000"/>
          <w:szCs w:val="24"/>
        </w:rPr>
        <w:t>svijetlosmeđe</w:t>
      </w:r>
      <w:r w:rsidR="00A57BB4" w:rsidRPr="00A57BB4">
        <w:rPr>
          <w:rFonts w:cs="Times New Roman"/>
          <w:color w:val="000000"/>
          <w:szCs w:val="24"/>
        </w:rPr>
        <w:t xml:space="preserve"> ili </w:t>
      </w:r>
      <w:r w:rsidR="0012175D" w:rsidRPr="00A57BB4">
        <w:rPr>
          <w:rFonts w:cs="Times New Roman"/>
          <w:color w:val="000000"/>
          <w:szCs w:val="24"/>
        </w:rPr>
        <w:t>sivo smeđe</w:t>
      </w:r>
      <w:r w:rsidR="00A57BB4" w:rsidRPr="00A57BB4">
        <w:rPr>
          <w:rFonts w:cs="Times New Roman"/>
          <w:color w:val="000000"/>
          <w:szCs w:val="24"/>
        </w:rPr>
        <w:t xml:space="preserve"> boje. Pijesci se sastoje od zrna kvarca (60%), feldspata (13-19%), čestica stijena (8%), karbonatnih zrna (11%) i listića muskovita (13%). Sadrže 14-20% teških minerala, i to: 20-27% opakih zrna i do 80% prozirnih teških minerala. Dravski šljunak sadrži oko 90% valuta i 10% pijeska i silta. Prema granulometrijskim analizama, srednja veličina zrna u šljuncima iznosi 0,14 mm i više, a koeficijent sortiranja je od 3 do 5.</w:t>
      </w:r>
    </w:p>
    <w:p w:rsidR="0061784D" w:rsidRDefault="007105EB" w:rsidP="00DB1BDC">
      <w:pPr>
        <w:pStyle w:val="ListParagraph"/>
        <w:numPr>
          <w:ilvl w:val="0"/>
          <w:numId w:val="3"/>
        </w:numPr>
        <w:rPr>
          <w:rFonts w:cs="Times New Roman"/>
          <w:color w:val="000000"/>
          <w:szCs w:val="24"/>
        </w:rPr>
      </w:pPr>
      <w:r>
        <w:rPr>
          <w:rFonts w:cs="Times New Roman"/>
          <w:color w:val="000000"/>
          <w:szCs w:val="24"/>
        </w:rPr>
        <w:t xml:space="preserve">Sedimenti mrtvaja (am) - </w:t>
      </w:r>
      <w:r w:rsidR="00AC3EFA" w:rsidRPr="00AC3EFA">
        <w:rPr>
          <w:rFonts w:cs="Times New Roman"/>
          <w:color w:val="000000"/>
          <w:szCs w:val="24"/>
        </w:rPr>
        <w:t>Naslage su predstavljene sivim pijescima, smeđim siltovima i tamnosivim muljevima, što su ostaci nanosa rijeke. Zasipavanje se vrši i danas, uglavnom tijekom većih poplava i nanosom vjetra, zajedno s organskim ostacima okolnog raslinstva.</w:t>
      </w:r>
    </w:p>
    <w:p w:rsidR="00AC3EFA" w:rsidRDefault="00AC3EFA" w:rsidP="00DB1BDC">
      <w:pPr>
        <w:pStyle w:val="ListParagraph"/>
        <w:numPr>
          <w:ilvl w:val="0"/>
          <w:numId w:val="3"/>
        </w:numPr>
        <w:rPr>
          <w:rFonts w:cs="Times New Roman"/>
          <w:color w:val="000000"/>
          <w:szCs w:val="24"/>
        </w:rPr>
      </w:pPr>
      <w:r>
        <w:rPr>
          <w:rFonts w:cs="Times New Roman"/>
          <w:color w:val="000000"/>
          <w:szCs w:val="24"/>
        </w:rPr>
        <w:t xml:space="preserve">Ade i </w:t>
      </w:r>
      <w:r w:rsidR="00BB7EE1">
        <w:rPr>
          <w:rFonts w:cs="Times New Roman"/>
          <w:color w:val="000000"/>
          <w:szCs w:val="24"/>
        </w:rPr>
        <w:t xml:space="preserve">plaže (a) - </w:t>
      </w:r>
      <w:r w:rsidR="00F015C7" w:rsidRPr="00F015C7">
        <w:rPr>
          <w:rFonts w:cs="Times New Roman"/>
          <w:color w:val="000000"/>
          <w:szCs w:val="24"/>
        </w:rPr>
        <w:t>Talože se šljunci i pijesci sive do smeđe boje; šljunci čine plaže, a pijesci ade. Šljunak sadrži do 90% valuta i do 10% pijeska. Srednja veličina valuta je manja od 1,5 cm, a koeficijent sortiranja iznosi od 1,3 do 5. Valuti su zaobljeni do poluzaobljeni, a sastoje se od kvarca, kvarcita, kvarc-muskovitnih i kvarc-sericitnih škriljevaca, rjeđe kalcita i dolomita. Pijesci su sivo-zelenkasti; veličina zrna je od 0,07 do 2 mm, a koeficijent sortiranja je od 1,2 do 1,94. Debljina i količina ovih sedimenata variraju i ovise o količini donesenog materijala riječnim strujama i mjestu taloženja.</w:t>
      </w:r>
    </w:p>
    <w:p w:rsidR="00F1272B" w:rsidRPr="007C6B0F" w:rsidRDefault="00FB0185" w:rsidP="00DB1BDC">
      <w:pPr>
        <w:pStyle w:val="ListParagraph"/>
        <w:numPr>
          <w:ilvl w:val="0"/>
          <w:numId w:val="3"/>
        </w:numPr>
        <w:rPr>
          <w:rFonts w:cs="Times New Roman"/>
          <w:color w:val="000000"/>
          <w:szCs w:val="24"/>
        </w:rPr>
      </w:pPr>
      <w:r>
        <w:rPr>
          <w:rFonts w:cs="Times New Roman"/>
          <w:color w:val="000000"/>
          <w:szCs w:val="24"/>
        </w:rPr>
        <w:t>Donji lapori (</w:t>
      </w:r>
      <m:oMath>
        <m:sSubSup>
          <m:sSubSupPr>
            <m:ctrlPr>
              <w:rPr>
                <w:rFonts w:ascii="Cambria Math" w:hAnsi="Cambria Math" w:cs="Times New Roman"/>
                <w:iCs/>
                <w:color w:val="000000"/>
                <w:szCs w:val="24"/>
              </w:rPr>
            </m:ctrlPr>
          </m:sSubSupPr>
          <m:e>
            <m:r>
              <m:rPr>
                <m:sty m:val="p"/>
              </m:rPr>
              <w:rPr>
                <w:rFonts w:ascii="Cambria Math" w:hAnsi="Cambria Math" w:cs="Times New Roman"/>
                <w:color w:val="000000"/>
                <w:szCs w:val="24"/>
              </w:rPr>
              <m:t>Pl</m:t>
            </m:r>
          </m:e>
          <m:sub>
            <m:r>
              <m:rPr>
                <m:sty m:val="p"/>
              </m:rPr>
              <w:rPr>
                <w:rFonts w:ascii="Cambria Math" w:hAnsi="Cambria Math" w:cs="Times New Roman"/>
                <w:color w:val="000000"/>
                <w:szCs w:val="24"/>
              </w:rPr>
              <m:t>1</m:t>
            </m:r>
          </m:sub>
          <m:sup>
            <m:r>
              <m:rPr>
                <m:sty m:val="p"/>
              </m:rPr>
              <w:rPr>
                <w:rFonts w:ascii="Cambria Math" w:hAnsi="Cambria Math" w:cs="Times New Roman"/>
                <w:color w:val="000000"/>
                <w:szCs w:val="24"/>
              </w:rPr>
              <m:t>2</m:t>
            </m:r>
          </m:sup>
        </m:sSubSup>
        <m:r>
          <w:rPr>
            <w:rFonts w:ascii="Cambria Math" w:hAnsi="Cambria Math" w:cs="Times New Roman"/>
            <w:color w:val="000000"/>
            <w:szCs w:val="24"/>
          </w:rPr>
          <m:t>)</m:t>
        </m:r>
      </m:oMath>
      <w:r>
        <w:rPr>
          <w:rFonts w:eastAsiaTheme="minorEastAsia" w:cs="Times New Roman"/>
          <w:iCs/>
          <w:color w:val="000000"/>
          <w:szCs w:val="24"/>
        </w:rPr>
        <w:t xml:space="preserve"> – </w:t>
      </w:r>
      <w:r w:rsidR="00F37A92" w:rsidRPr="00F37A92">
        <w:rPr>
          <w:rFonts w:eastAsiaTheme="minorEastAsia" w:cs="Times New Roman"/>
          <w:iCs/>
          <w:color w:val="000000"/>
          <w:szCs w:val="24"/>
        </w:rPr>
        <w:t>Sedimentološka analiza pokazala je da se veličina zrna kreće oko 0,05 mm, s koeficijentom sortiranja od 1,048, a sadrži 30% karbonata. Sediment se sastoji od minerala kvarca (do 65%), feldspata (do 20%) i čestica stijena (10%), dok su u manjim količinama prisutna zrna karbonata, pelita i listića muskovita. Također sadrži 1,6% minerala teške frakcije, od čega 22% opakih zrna, 10% biotita, 6% klorita i 62% prozirnih teških minerala.</w:t>
      </w:r>
    </w:p>
    <w:p w:rsidR="007C6B0F" w:rsidRPr="00DB1BDC" w:rsidRDefault="007C6B0F" w:rsidP="007C6B0F">
      <w:pPr>
        <w:pStyle w:val="ListParagraph"/>
        <w:rPr>
          <w:rFonts w:cs="Times New Roman"/>
          <w:color w:val="000000"/>
          <w:szCs w:val="24"/>
        </w:rPr>
      </w:pPr>
    </w:p>
    <w:p w:rsidR="003439E6" w:rsidRPr="003439E6" w:rsidRDefault="003439E6" w:rsidP="003439E6">
      <w:pPr>
        <w:pStyle w:val="Caption"/>
        <w:keepNext/>
        <w:rPr>
          <w:i w:val="0"/>
          <w:iCs w:val="0"/>
          <w:color w:val="auto"/>
          <w:sz w:val="20"/>
          <w:szCs w:val="20"/>
        </w:rPr>
      </w:pPr>
      <w:bookmarkStart w:id="29" w:name="_Ref170385489"/>
      <w:bookmarkStart w:id="30" w:name="_Toc200370280"/>
      <w:r w:rsidRPr="003439E6">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3</w:t>
      </w:r>
      <w:r w:rsidR="00735C1F">
        <w:rPr>
          <w:b/>
          <w:bCs/>
          <w:i w:val="0"/>
          <w:iCs w:val="0"/>
          <w:color w:val="auto"/>
          <w:sz w:val="20"/>
          <w:szCs w:val="20"/>
        </w:rPr>
        <w:fldChar w:fldCharType="end"/>
      </w:r>
      <w:bookmarkEnd w:id="29"/>
      <w:r w:rsidRPr="003439E6">
        <w:rPr>
          <w:b/>
          <w:bCs/>
          <w:i w:val="0"/>
          <w:iCs w:val="0"/>
          <w:color w:val="auto"/>
          <w:sz w:val="20"/>
          <w:szCs w:val="20"/>
        </w:rPr>
        <w:t>.</w:t>
      </w:r>
      <w:r w:rsidRPr="003439E6">
        <w:rPr>
          <w:i w:val="0"/>
          <w:iCs w:val="0"/>
          <w:color w:val="auto"/>
          <w:sz w:val="20"/>
          <w:szCs w:val="20"/>
        </w:rPr>
        <w:t xml:space="preserve"> Osnovna geološka karta </w:t>
      </w:r>
      <w:r w:rsidR="00DA7B47">
        <w:rPr>
          <w:i w:val="0"/>
          <w:iCs w:val="0"/>
          <w:color w:val="auto"/>
          <w:sz w:val="20"/>
          <w:szCs w:val="20"/>
        </w:rPr>
        <w:t xml:space="preserve">Općine </w:t>
      </w:r>
      <w:r w:rsidR="004D2B8D">
        <w:rPr>
          <w:i w:val="0"/>
          <w:iCs w:val="0"/>
          <w:color w:val="auto"/>
          <w:sz w:val="20"/>
          <w:szCs w:val="20"/>
        </w:rPr>
        <w:t xml:space="preserve">Pitomača </w:t>
      </w:r>
      <w:r w:rsidRPr="003439E6">
        <w:rPr>
          <w:i w:val="0"/>
          <w:iCs w:val="0"/>
          <w:color w:val="auto"/>
          <w:sz w:val="20"/>
          <w:szCs w:val="20"/>
        </w:rPr>
        <w:t>(Izvor: Hrvatski geološki institut</w:t>
      </w:r>
      <w:r w:rsidR="00A67B68">
        <w:rPr>
          <w:i w:val="0"/>
          <w:iCs w:val="0"/>
          <w:color w:val="auto"/>
          <w:sz w:val="20"/>
          <w:szCs w:val="20"/>
        </w:rPr>
        <w:t>, uz obradu autora</w:t>
      </w:r>
      <w:r w:rsidRPr="003439E6">
        <w:rPr>
          <w:i w:val="0"/>
          <w:iCs w:val="0"/>
          <w:color w:val="auto"/>
          <w:sz w:val="20"/>
          <w:szCs w:val="20"/>
        </w:rPr>
        <w:t>)</w:t>
      </w:r>
      <w:bookmarkEnd w:id="30"/>
    </w:p>
    <w:p w:rsidR="0023038C" w:rsidRDefault="00D973DE" w:rsidP="008F6073">
      <w:pPr>
        <w:jc w:val="center"/>
        <w:rPr>
          <w:rFonts w:cs="Times New Roman"/>
          <w:color w:val="000000"/>
          <w:szCs w:val="24"/>
        </w:rPr>
      </w:pPr>
      <w:r>
        <w:rPr>
          <w:rFonts w:cs="Times New Roman"/>
          <w:noProof/>
          <w:color w:val="000000"/>
          <w:szCs w:val="24"/>
          <w:lang w:eastAsia="hr-HR"/>
        </w:rPr>
        <w:drawing>
          <wp:inline distT="0" distB="0" distL="0" distR="0">
            <wp:extent cx="5611335" cy="6220815"/>
            <wp:effectExtent l="19050" t="19050" r="27940" b="27940"/>
            <wp:docPr id="183625029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250295" name="Slika 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615568" cy="6225508"/>
                    </a:xfrm>
                    <a:prstGeom prst="rect">
                      <a:avLst/>
                    </a:prstGeom>
                    <a:ln>
                      <a:solidFill>
                        <a:schemeClr val="tx1"/>
                      </a:solidFill>
                    </a:ln>
                  </pic:spPr>
                </pic:pic>
              </a:graphicData>
            </a:graphic>
          </wp:inline>
        </w:drawing>
      </w:r>
    </w:p>
    <w:p w:rsidR="00854F7B" w:rsidRDefault="00854F7B" w:rsidP="00081B9F">
      <w:pPr>
        <w:rPr>
          <w:rFonts w:asciiTheme="majorHAnsi" w:eastAsiaTheme="majorEastAsia" w:hAnsiTheme="majorHAnsi" w:cstheme="majorBidi"/>
          <w:color w:val="526041" w:themeColor="accent1" w:themeShade="7F"/>
          <w:szCs w:val="24"/>
        </w:rPr>
      </w:pPr>
    </w:p>
    <w:p w:rsidR="007C727D" w:rsidRPr="007C727D" w:rsidRDefault="00F81BC1" w:rsidP="00FC5283">
      <w:pPr>
        <w:rPr>
          <w:rFonts w:eastAsia="Times New Roman" w:cs="Times New Roman"/>
          <w:szCs w:val="24"/>
          <w:lang w:eastAsia="hr-HR"/>
        </w:rPr>
      </w:pPr>
      <w:r>
        <w:t>Na osnovu prikazane karte zoniranja rizika od klizišta Republike Hrvatske (</w:t>
      </w:r>
      <w:fldSimple w:instr=" REF _Ref170720668 \h  \* MERGEFORMAT ">
        <w:r w:rsidR="008D24F8" w:rsidRPr="008D24F8">
          <w:rPr>
            <w:szCs w:val="24"/>
          </w:rPr>
          <w:t xml:space="preserve">Slika </w:t>
        </w:r>
        <w:r w:rsidR="008D24F8" w:rsidRPr="008D24F8">
          <w:rPr>
            <w:noProof/>
            <w:szCs w:val="24"/>
          </w:rPr>
          <w:t>4</w:t>
        </w:r>
      </w:fldSimple>
      <w:r w:rsidR="005E3F0A">
        <w:rPr>
          <w:szCs w:val="24"/>
        </w:rPr>
        <w:t>.</w:t>
      </w:r>
      <w:r>
        <w:t xml:space="preserve">), </w:t>
      </w:r>
      <w:r w:rsidR="000170C0">
        <w:t>O</w:t>
      </w:r>
      <w:r w:rsidR="00F97E7C" w:rsidRPr="00F97E7C">
        <w:t>pćina Pitomača</w:t>
      </w:r>
      <w:r w:rsidR="000170C0">
        <w:t xml:space="preserve"> </w:t>
      </w:r>
      <w:r w:rsidR="00F97E7C" w:rsidRPr="00F97E7C">
        <w:t>uglavnom pripada zoni niskog rizika od klizišta, što je označeno zelenom bojom. To ukazuje na to da su prirodni uvjeti u tom području relativno stabilni kada je riječ o potencijalnim pomicanjima tla. Manji dijelovi općine mogu sadržavati područja srednjeg rizika (žuta boja), ali su visoki rizici (crvena boja) rijetki ili odsutni.</w:t>
      </w:r>
    </w:p>
    <w:p w:rsidR="00F81BC1" w:rsidRPr="00F81BC1" w:rsidRDefault="00F81BC1" w:rsidP="00F81BC1">
      <w:pPr>
        <w:pStyle w:val="Caption"/>
        <w:keepNext/>
        <w:rPr>
          <w:i w:val="0"/>
          <w:iCs w:val="0"/>
          <w:color w:val="auto"/>
          <w:sz w:val="20"/>
          <w:szCs w:val="20"/>
        </w:rPr>
      </w:pPr>
      <w:bookmarkStart w:id="31" w:name="_Ref170720668"/>
      <w:bookmarkStart w:id="32" w:name="_Toc200370281"/>
      <w:r w:rsidRPr="00F81BC1">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4</w:t>
      </w:r>
      <w:r w:rsidR="00735C1F">
        <w:rPr>
          <w:b/>
          <w:bCs/>
          <w:i w:val="0"/>
          <w:iCs w:val="0"/>
          <w:color w:val="auto"/>
          <w:sz w:val="20"/>
          <w:szCs w:val="20"/>
        </w:rPr>
        <w:fldChar w:fldCharType="end"/>
      </w:r>
      <w:bookmarkEnd w:id="31"/>
      <w:r w:rsidRPr="00F81BC1">
        <w:rPr>
          <w:b/>
          <w:bCs/>
          <w:i w:val="0"/>
          <w:iCs w:val="0"/>
          <w:color w:val="auto"/>
          <w:sz w:val="20"/>
          <w:szCs w:val="20"/>
        </w:rPr>
        <w:t>.</w:t>
      </w:r>
      <w:r w:rsidRPr="00F81BC1">
        <w:rPr>
          <w:i w:val="0"/>
          <w:iCs w:val="0"/>
          <w:color w:val="auto"/>
          <w:sz w:val="20"/>
          <w:szCs w:val="20"/>
        </w:rPr>
        <w:t xml:space="preserve"> </w:t>
      </w:r>
      <w:r w:rsidRPr="003465BA">
        <w:rPr>
          <w:i w:val="0"/>
          <w:iCs w:val="0"/>
          <w:color w:val="auto"/>
          <w:sz w:val="20"/>
          <w:szCs w:val="20"/>
        </w:rPr>
        <w:t>Karta zoniranja rizika o</w:t>
      </w:r>
      <w:r w:rsidR="005544DF" w:rsidRPr="003465BA">
        <w:rPr>
          <w:i w:val="0"/>
          <w:iCs w:val="0"/>
          <w:color w:val="auto"/>
          <w:sz w:val="20"/>
          <w:szCs w:val="20"/>
        </w:rPr>
        <w:t>d</w:t>
      </w:r>
      <w:r w:rsidRPr="003465BA">
        <w:rPr>
          <w:i w:val="0"/>
          <w:iCs w:val="0"/>
          <w:color w:val="auto"/>
          <w:sz w:val="20"/>
          <w:szCs w:val="20"/>
        </w:rPr>
        <w:t xml:space="preserve"> klizišta Republike Hrvatske s označenom lokacijom </w:t>
      </w:r>
      <w:r w:rsidR="00AF7C23" w:rsidRPr="003465BA">
        <w:rPr>
          <w:i w:val="0"/>
          <w:iCs w:val="0"/>
          <w:color w:val="auto"/>
          <w:sz w:val="20"/>
          <w:szCs w:val="20"/>
        </w:rPr>
        <w:t xml:space="preserve">Općine </w:t>
      </w:r>
      <w:r w:rsidR="008A3EC9">
        <w:rPr>
          <w:i w:val="0"/>
          <w:iCs w:val="0"/>
          <w:color w:val="auto"/>
          <w:sz w:val="20"/>
          <w:szCs w:val="20"/>
        </w:rPr>
        <w:t xml:space="preserve">Pitomača </w:t>
      </w:r>
      <w:r w:rsidRPr="003465BA">
        <w:rPr>
          <w:i w:val="0"/>
          <w:iCs w:val="0"/>
          <w:color w:val="auto"/>
          <w:sz w:val="20"/>
          <w:szCs w:val="20"/>
        </w:rPr>
        <w:t xml:space="preserve">(Izvor: </w:t>
      </w:r>
      <w:hyperlink r:id="rId17" w:history="1">
        <w:r w:rsidR="00080466" w:rsidRPr="003465BA">
          <w:rPr>
            <w:rStyle w:val="Hyperlink"/>
            <w:i w:val="0"/>
            <w:iCs w:val="0"/>
            <w:sz w:val="20"/>
            <w:szCs w:val="20"/>
          </w:rPr>
          <w:t>www.pri-mjer.hr</w:t>
        </w:r>
      </w:hyperlink>
      <w:r w:rsidR="00080466" w:rsidRPr="003465BA">
        <w:rPr>
          <w:i w:val="0"/>
          <w:iCs w:val="0"/>
          <w:color w:val="auto"/>
          <w:sz w:val="20"/>
          <w:szCs w:val="20"/>
        </w:rPr>
        <w:t>, uz obradu autora</w:t>
      </w:r>
      <w:r w:rsidRPr="003465BA">
        <w:rPr>
          <w:i w:val="0"/>
          <w:iCs w:val="0"/>
          <w:color w:val="auto"/>
          <w:sz w:val="20"/>
          <w:szCs w:val="20"/>
        </w:rPr>
        <w:t>)</w:t>
      </w:r>
      <w:bookmarkEnd w:id="32"/>
    </w:p>
    <w:p w:rsidR="004F4D8A" w:rsidRPr="00541F14" w:rsidRDefault="008862B5" w:rsidP="00541F14">
      <w:pPr>
        <w:jc w:val="center"/>
        <w:sectPr w:rsidR="004F4D8A" w:rsidRPr="00541F14" w:rsidSect="00F53640">
          <w:pgSz w:w="11900" w:h="16840"/>
          <w:pgMar w:top="1503" w:right="1375" w:bottom="1340" w:left="1371" w:header="709" w:footer="709" w:gutter="0"/>
          <w:cols w:space="720"/>
          <w:noEndnote/>
          <w:docGrid w:linePitch="360"/>
        </w:sectPr>
      </w:pPr>
      <w:r>
        <w:rPr>
          <w:noProof/>
          <w:lang w:eastAsia="hr-HR"/>
        </w:rPr>
        <w:drawing>
          <wp:inline distT="0" distB="0" distL="0" distR="0">
            <wp:extent cx="5481980" cy="5481980"/>
            <wp:effectExtent l="19050" t="19050" r="23495" b="23495"/>
            <wp:docPr id="805062241" name="Slika 1" descr="Slika na kojoj se prikazuje karta, tekst, atlas&#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062241" name="Slika 1" descr="Slika na kojoj se prikazuje karta, tekst, atlas&#10;&#10;Opis je automatski generiran"/>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84546" cy="5484546"/>
                    </a:xfrm>
                    <a:prstGeom prst="rect">
                      <a:avLst/>
                    </a:prstGeom>
                    <a:ln>
                      <a:solidFill>
                        <a:schemeClr val="tx1"/>
                      </a:solidFill>
                    </a:ln>
                  </pic:spPr>
                </pic:pic>
              </a:graphicData>
            </a:graphic>
          </wp:inline>
        </w:drawing>
      </w:r>
    </w:p>
    <w:p w:rsidR="00854F7B" w:rsidRPr="00EA7415" w:rsidRDefault="00854F7B" w:rsidP="003604BB">
      <w:pPr>
        <w:pStyle w:val="Heading3"/>
        <w:numPr>
          <w:ilvl w:val="2"/>
          <w:numId w:val="1"/>
        </w:numPr>
        <w:spacing w:after="240"/>
        <w:rPr>
          <w:rFonts w:ascii="Times New Roman" w:hAnsi="Times New Roman" w:cs="Times New Roman"/>
          <w:color w:val="auto"/>
        </w:rPr>
      </w:pPr>
      <w:bookmarkStart w:id="33" w:name="_Toc200370236"/>
      <w:r w:rsidRPr="00EA7415">
        <w:rPr>
          <w:rFonts w:ascii="Times New Roman" w:hAnsi="Times New Roman" w:cs="Times New Roman"/>
          <w:color w:val="auto"/>
        </w:rPr>
        <w:t>Hipsometrija</w:t>
      </w:r>
      <w:bookmarkEnd w:id="33"/>
    </w:p>
    <w:p w:rsidR="007A563A" w:rsidRPr="007A563A" w:rsidRDefault="00ED415B" w:rsidP="007A563A">
      <w:pPr>
        <w:rPr>
          <w:rFonts w:cs="Times New Roman"/>
          <w:szCs w:val="24"/>
        </w:rPr>
      </w:pPr>
      <w:r>
        <w:rPr>
          <w:rFonts w:cs="Times New Roman"/>
          <w:szCs w:val="24"/>
        </w:rPr>
        <w:t>Na</w:t>
      </w:r>
      <w:r w:rsidR="005A56B2">
        <w:rPr>
          <w:rFonts w:cs="Times New Roman"/>
          <w:szCs w:val="24"/>
        </w:rPr>
        <w:t xml:space="preserve"> osnovu </w:t>
      </w:r>
      <w:r>
        <w:rPr>
          <w:rFonts w:cs="Times New Roman"/>
          <w:szCs w:val="24"/>
        </w:rPr>
        <w:t xml:space="preserve">digitalnog modela reljefa, </w:t>
      </w:r>
      <w:r w:rsidR="005A56B2">
        <w:rPr>
          <w:rFonts w:cs="Times New Roman"/>
          <w:szCs w:val="24"/>
        </w:rPr>
        <w:t xml:space="preserve">provedena je </w:t>
      </w:r>
      <w:r>
        <w:rPr>
          <w:rFonts w:cs="Times New Roman"/>
          <w:szCs w:val="24"/>
        </w:rPr>
        <w:t>kategorizacij</w:t>
      </w:r>
      <w:r w:rsidR="005A56B2">
        <w:rPr>
          <w:rFonts w:cs="Times New Roman"/>
          <w:szCs w:val="24"/>
        </w:rPr>
        <w:t>a</w:t>
      </w:r>
      <w:r w:rsidR="002E71A3">
        <w:rPr>
          <w:rFonts w:cs="Times New Roman"/>
          <w:szCs w:val="24"/>
        </w:rPr>
        <w:t xml:space="preserve"> po visinskim razredima</w:t>
      </w:r>
      <w:r w:rsidR="005A56B2">
        <w:rPr>
          <w:rFonts w:cs="Times New Roman"/>
          <w:szCs w:val="24"/>
        </w:rPr>
        <w:t xml:space="preserve"> kako bi se provela analiza visin</w:t>
      </w:r>
      <w:r w:rsidR="001019EE">
        <w:rPr>
          <w:rFonts w:cs="Times New Roman"/>
          <w:szCs w:val="24"/>
        </w:rPr>
        <w:t>s</w:t>
      </w:r>
      <w:r w:rsidR="005A56B2">
        <w:rPr>
          <w:rFonts w:cs="Times New Roman"/>
          <w:szCs w:val="24"/>
        </w:rPr>
        <w:t>kih karakteristika reljefa</w:t>
      </w:r>
      <w:r w:rsidR="003C6462">
        <w:rPr>
          <w:rFonts w:cs="Times New Roman"/>
          <w:szCs w:val="24"/>
        </w:rPr>
        <w:t xml:space="preserve">. </w:t>
      </w:r>
      <w:r w:rsidR="001834A5">
        <w:rPr>
          <w:rFonts w:cs="Times New Roman"/>
          <w:szCs w:val="24"/>
        </w:rPr>
        <w:t xml:space="preserve">Na </w:t>
      </w:r>
      <w:r w:rsidR="002F63AC">
        <w:rPr>
          <w:rFonts w:cs="Times New Roman"/>
          <w:szCs w:val="24"/>
        </w:rPr>
        <w:t>slici (</w:t>
      </w:r>
      <w:fldSimple w:instr=" REF _Ref170453840 \h  \* MERGEFORMAT ">
        <w:r w:rsidR="008D24F8" w:rsidRPr="008D24F8">
          <w:rPr>
            <w:szCs w:val="24"/>
          </w:rPr>
          <w:t xml:space="preserve">Slika </w:t>
        </w:r>
        <w:r w:rsidR="008D24F8" w:rsidRPr="008D24F8">
          <w:rPr>
            <w:noProof/>
            <w:szCs w:val="24"/>
          </w:rPr>
          <w:t>5</w:t>
        </w:r>
      </w:fldSimple>
      <w:r w:rsidR="002F63AC">
        <w:rPr>
          <w:rFonts w:cs="Times New Roman"/>
          <w:szCs w:val="24"/>
        </w:rPr>
        <w:t>)</w:t>
      </w:r>
      <w:r w:rsidR="007176AA">
        <w:rPr>
          <w:rFonts w:cs="Times New Roman"/>
          <w:szCs w:val="24"/>
        </w:rPr>
        <w:t xml:space="preserve"> prikaza</w:t>
      </w:r>
      <w:r w:rsidR="00682D5B">
        <w:rPr>
          <w:rFonts w:cs="Times New Roman"/>
          <w:szCs w:val="24"/>
        </w:rPr>
        <w:t xml:space="preserve">na su hipsometrijska obilježja reljefa </w:t>
      </w:r>
      <w:r w:rsidR="00E11520">
        <w:rPr>
          <w:rFonts w:cs="Times New Roman"/>
          <w:szCs w:val="24"/>
        </w:rPr>
        <w:t xml:space="preserve">Općine </w:t>
      </w:r>
      <w:r w:rsidR="002F63AC">
        <w:rPr>
          <w:rFonts w:cs="Times New Roman"/>
          <w:szCs w:val="24"/>
        </w:rPr>
        <w:t>Pitomača</w:t>
      </w:r>
      <w:r w:rsidR="00682D5B">
        <w:rPr>
          <w:rFonts w:cs="Times New Roman"/>
          <w:szCs w:val="24"/>
        </w:rPr>
        <w:t xml:space="preserve">. </w:t>
      </w:r>
      <w:r w:rsidR="007A563A" w:rsidRPr="007A563A">
        <w:rPr>
          <w:rFonts w:cs="Times New Roman"/>
          <w:szCs w:val="24"/>
        </w:rPr>
        <w:t>Najniži razred, koji obuhvaća visine do 116 metara, dominantno je označen tamnozelenom bojom i predstavlja najravničarskije dijelove općine, vjerojatno vezane uz riječne doline ili aluvijalne nizine pogodne za poljoprivredne aktivnosti. Sljedeći razred, između 116 i 133 metra, označen je svijetlozelenom bojom i označava prijelazne zone koje se mogu povezati s blagim uzvišenjima</w:t>
      </w:r>
      <w:r w:rsidR="003D0CC2">
        <w:rPr>
          <w:rFonts w:cs="Times New Roman"/>
          <w:szCs w:val="24"/>
        </w:rPr>
        <w:t>.</w:t>
      </w:r>
    </w:p>
    <w:p w:rsidR="007A563A" w:rsidRPr="007A563A" w:rsidRDefault="007A563A" w:rsidP="007A563A">
      <w:pPr>
        <w:rPr>
          <w:rFonts w:cs="Times New Roman"/>
          <w:szCs w:val="24"/>
        </w:rPr>
      </w:pPr>
      <w:r w:rsidRPr="007A563A">
        <w:rPr>
          <w:rFonts w:cs="Times New Roman"/>
          <w:szCs w:val="24"/>
        </w:rPr>
        <w:t>Razredi od 133 do 167 metara (žute nijanse) ukazuju na područja s povećanim nagibima</w:t>
      </w:r>
      <w:r w:rsidR="003D0CC2">
        <w:rPr>
          <w:rFonts w:cs="Times New Roman"/>
          <w:szCs w:val="24"/>
        </w:rPr>
        <w:t>.</w:t>
      </w:r>
      <w:r w:rsidRPr="007A563A">
        <w:rPr>
          <w:rFonts w:cs="Times New Roman"/>
          <w:szCs w:val="24"/>
        </w:rPr>
        <w:t xml:space="preserve"> Ova visinska zona predstavlja granicu između ravničarskog i brežuljkastog terena. Visine od 167 do 201 metar ukazuju na brežuljkasta područja, dok visine između 201 i 235 metara (</w:t>
      </w:r>
      <w:r w:rsidR="009A0070">
        <w:rPr>
          <w:rFonts w:cs="Times New Roman"/>
          <w:szCs w:val="24"/>
        </w:rPr>
        <w:t>svijetlosmeđa boja</w:t>
      </w:r>
      <w:r w:rsidRPr="007A563A">
        <w:rPr>
          <w:rFonts w:cs="Times New Roman"/>
          <w:szCs w:val="24"/>
        </w:rPr>
        <w:t>) predstavljaju značajnije brežuljke ili niže obronke.</w:t>
      </w:r>
    </w:p>
    <w:p w:rsidR="007A563A" w:rsidRPr="007A563A" w:rsidRDefault="007A563A" w:rsidP="007A563A">
      <w:pPr>
        <w:rPr>
          <w:rFonts w:cs="Times New Roman"/>
          <w:szCs w:val="24"/>
        </w:rPr>
      </w:pPr>
      <w:r w:rsidRPr="007A563A">
        <w:rPr>
          <w:rFonts w:cs="Times New Roman"/>
          <w:szCs w:val="24"/>
        </w:rPr>
        <w:t>Razredi od 235 do 262 metra, označeni smeđom bojom, ukazuju na brdovite dijelove općine. Ta područja mogu sadržavati guste šumske komplekse ili manje naseljene prostore. Najviši razred, iznad 262 metra, označen bijelom bojom, predstavlja najviša brdska područja općine</w:t>
      </w:r>
      <w:r w:rsidR="009A0070">
        <w:rPr>
          <w:rFonts w:cs="Times New Roman"/>
          <w:szCs w:val="24"/>
        </w:rPr>
        <w:t>.</w:t>
      </w:r>
    </w:p>
    <w:p w:rsidR="000A76F7" w:rsidRDefault="000A76F7" w:rsidP="00081B9F">
      <w:pPr>
        <w:rPr>
          <w:rFonts w:cs="Times New Roman"/>
          <w:szCs w:val="24"/>
        </w:rPr>
      </w:pPr>
    </w:p>
    <w:p w:rsidR="00927471" w:rsidRPr="009C6988" w:rsidRDefault="00927471" w:rsidP="00081B9F">
      <w:pPr>
        <w:rPr>
          <w:rFonts w:cs="Times New Roman"/>
          <w:szCs w:val="24"/>
        </w:rPr>
      </w:pPr>
    </w:p>
    <w:p w:rsidR="0021394C" w:rsidRPr="0021394C" w:rsidRDefault="0021394C" w:rsidP="0021394C">
      <w:pPr>
        <w:pStyle w:val="Caption"/>
        <w:keepNext/>
        <w:rPr>
          <w:i w:val="0"/>
          <w:iCs w:val="0"/>
          <w:color w:val="auto"/>
          <w:sz w:val="20"/>
          <w:szCs w:val="20"/>
        </w:rPr>
      </w:pPr>
      <w:bookmarkStart w:id="34" w:name="_Ref170453840"/>
      <w:bookmarkStart w:id="35" w:name="_Toc200370282"/>
      <w:r w:rsidRPr="0021394C">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5</w:t>
      </w:r>
      <w:r w:rsidR="00735C1F">
        <w:rPr>
          <w:b/>
          <w:bCs/>
          <w:i w:val="0"/>
          <w:iCs w:val="0"/>
          <w:color w:val="auto"/>
          <w:sz w:val="20"/>
          <w:szCs w:val="20"/>
        </w:rPr>
        <w:fldChar w:fldCharType="end"/>
      </w:r>
      <w:bookmarkEnd w:id="34"/>
      <w:r w:rsidRPr="0021394C">
        <w:rPr>
          <w:i w:val="0"/>
          <w:iCs w:val="0"/>
          <w:color w:val="auto"/>
          <w:sz w:val="20"/>
          <w:szCs w:val="20"/>
        </w:rPr>
        <w:t xml:space="preserve">. Hipsometrijska obilježja reljefa </w:t>
      </w:r>
      <w:r w:rsidR="007252AC">
        <w:rPr>
          <w:i w:val="0"/>
          <w:iCs w:val="0"/>
          <w:color w:val="auto"/>
          <w:sz w:val="20"/>
          <w:szCs w:val="20"/>
        </w:rPr>
        <w:t xml:space="preserve">Općine </w:t>
      </w:r>
      <w:r w:rsidR="00CF1A23">
        <w:rPr>
          <w:i w:val="0"/>
          <w:iCs w:val="0"/>
          <w:color w:val="auto"/>
          <w:sz w:val="20"/>
          <w:szCs w:val="20"/>
        </w:rPr>
        <w:t>Pitomača</w:t>
      </w:r>
      <w:r w:rsidRPr="0021394C">
        <w:rPr>
          <w:i w:val="0"/>
          <w:iCs w:val="0"/>
          <w:color w:val="auto"/>
          <w:sz w:val="20"/>
          <w:szCs w:val="20"/>
        </w:rPr>
        <w:t xml:space="preserve"> (Izvor: OSM, DGU, Copernicus global DSM 30, uz obradu autora)</w:t>
      </w:r>
      <w:bookmarkEnd w:id="35"/>
    </w:p>
    <w:p w:rsidR="00D00957" w:rsidRDefault="005D79CB" w:rsidP="000C2A47">
      <w:pPr>
        <w:jc w:val="center"/>
      </w:pPr>
      <w:r>
        <w:rPr>
          <w:noProof/>
          <w:lang w:eastAsia="hr-HR"/>
        </w:rPr>
        <w:drawing>
          <wp:inline distT="0" distB="0" distL="0" distR="0">
            <wp:extent cx="5812790" cy="5055235"/>
            <wp:effectExtent l="19050" t="19050" r="16510" b="12065"/>
            <wp:docPr id="1193687145" name="Slika 1" descr="Slika na kojoj se prikazuje tekst,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687145" name="Slika 1" descr="Slika na kojoj se prikazuje tekst, karta&#10;&#10;Opis je automatski generiran"/>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812790" cy="5055235"/>
                    </a:xfrm>
                    <a:prstGeom prst="rect">
                      <a:avLst/>
                    </a:prstGeom>
                    <a:ln>
                      <a:solidFill>
                        <a:schemeClr val="tx1"/>
                      </a:solidFill>
                    </a:ln>
                  </pic:spPr>
                </pic:pic>
              </a:graphicData>
            </a:graphic>
          </wp:inline>
        </w:drawing>
      </w:r>
    </w:p>
    <w:p w:rsidR="00D00957" w:rsidRPr="00A86BB4" w:rsidRDefault="00D00957" w:rsidP="00A86BB4">
      <w:pPr>
        <w:jc w:val="center"/>
      </w:pPr>
    </w:p>
    <w:p w:rsidR="00486C39" w:rsidRDefault="00486C39" w:rsidP="003604BB">
      <w:pPr>
        <w:pStyle w:val="Heading3"/>
        <w:numPr>
          <w:ilvl w:val="2"/>
          <w:numId w:val="1"/>
        </w:numPr>
        <w:spacing w:after="240"/>
        <w:rPr>
          <w:rFonts w:ascii="Times New Roman" w:hAnsi="Times New Roman" w:cs="Times New Roman"/>
          <w:color w:val="auto"/>
        </w:rPr>
      </w:pPr>
      <w:bookmarkStart w:id="36" w:name="_Toc200370237"/>
      <w:r w:rsidRPr="00486C39">
        <w:rPr>
          <w:rFonts w:ascii="Times New Roman" w:hAnsi="Times New Roman" w:cs="Times New Roman"/>
          <w:color w:val="auto"/>
        </w:rPr>
        <w:t>Pokrov i namjena zemljišta</w:t>
      </w:r>
      <w:bookmarkEnd w:id="36"/>
    </w:p>
    <w:p w:rsidR="00AF7E44" w:rsidRDefault="006030AF" w:rsidP="00AF7E44">
      <w:pPr>
        <w:rPr>
          <w:rFonts w:cs="Times New Roman"/>
          <w:szCs w:val="24"/>
          <w:shd w:val="clear" w:color="auto" w:fill="FFFFFF"/>
        </w:rPr>
      </w:pPr>
      <w:r w:rsidRPr="003B7CB4">
        <w:rPr>
          <w:rFonts w:cs="Times New Roman"/>
          <w:szCs w:val="24"/>
          <w:shd w:val="clear" w:color="auto" w:fill="FFFFFF"/>
        </w:rPr>
        <w:t>CORINE Land Cover</w:t>
      </w:r>
      <w:r w:rsidR="004C1D4E" w:rsidRPr="003B7CB4">
        <w:rPr>
          <w:rFonts w:cs="Times New Roman"/>
          <w:szCs w:val="24"/>
          <w:shd w:val="clear" w:color="auto" w:fill="FFFFFF"/>
        </w:rPr>
        <w:t xml:space="preserve"> (CLC)</w:t>
      </w:r>
      <w:r w:rsidRPr="003B7CB4">
        <w:rPr>
          <w:rFonts w:cs="Times New Roman"/>
          <w:szCs w:val="24"/>
          <w:shd w:val="clear" w:color="auto" w:fill="FFFFFF"/>
        </w:rPr>
        <w:t xml:space="preserve"> Hrvatska predstavlja digitalnu bazu podataka o stanju i promjenama zemljišnog pokrova i namjeni korištenja zemljišta Republike Hrvatske za razdoblje 2018</w:t>
      </w:r>
      <w:r w:rsidR="004C1D4E" w:rsidRPr="003B7CB4">
        <w:rPr>
          <w:rFonts w:cs="Times New Roman"/>
          <w:szCs w:val="24"/>
          <w:shd w:val="clear" w:color="auto" w:fill="FFFFFF"/>
        </w:rPr>
        <w:t xml:space="preserve">. godine. </w:t>
      </w:r>
      <w:r w:rsidR="0066397D">
        <w:rPr>
          <w:rFonts w:cs="Times New Roman"/>
          <w:szCs w:val="24"/>
          <w:shd w:val="clear" w:color="auto" w:fill="FFFFFF"/>
        </w:rPr>
        <w:t xml:space="preserve">Na području </w:t>
      </w:r>
      <w:r w:rsidR="00CC4966">
        <w:rPr>
          <w:rFonts w:cs="Times New Roman"/>
          <w:szCs w:val="24"/>
          <w:shd w:val="clear" w:color="auto" w:fill="FFFFFF"/>
        </w:rPr>
        <w:t xml:space="preserve">Općine </w:t>
      </w:r>
      <w:r w:rsidR="00385F09">
        <w:rPr>
          <w:rFonts w:cs="Times New Roman"/>
          <w:szCs w:val="24"/>
          <w:shd w:val="clear" w:color="auto" w:fill="FFFFFF"/>
        </w:rPr>
        <w:t xml:space="preserve">Pitomača </w:t>
      </w:r>
      <w:r w:rsidR="00432D46">
        <w:rPr>
          <w:rFonts w:cs="Times New Roman"/>
          <w:szCs w:val="24"/>
          <w:shd w:val="clear" w:color="auto" w:fill="FFFFFF"/>
        </w:rPr>
        <w:t xml:space="preserve">prevladava </w:t>
      </w:r>
      <w:r w:rsidR="00B0792B">
        <w:rPr>
          <w:rFonts w:cs="Times New Roman"/>
          <w:szCs w:val="24"/>
          <w:shd w:val="clear" w:color="auto" w:fill="FFFFFF"/>
        </w:rPr>
        <w:t>Nenavodnjavano obradivo zemljište</w:t>
      </w:r>
      <w:r w:rsidR="00432D46">
        <w:rPr>
          <w:rFonts w:cs="Times New Roman"/>
          <w:szCs w:val="24"/>
          <w:shd w:val="clear" w:color="auto" w:fill="FFFFFF"/>
        </w:rPr>
        <w:t xml:space="preserve"> (CLC </w:t>
      </w:r>
      <w:r w:rsidR="006D4AF6">
        <w:rPr>
          <w:rFonts w:cs="Times New Roman"/>
          <w:szCs w:val="24"/>
          <w:shd w:val="clear" w:color="auto" w:fill="FFFFFF"/>
        </w:rPr>
        <w:t>2</w:t>
      </w:r>
      <w:r w:rsidR="00B0792B">
        <w:rPr>
          <w:rFonts w:cs="Times New Roman"/>
          <w:szCs w:val="24"/>
          <w:shd w:val="clear" w:color="auto" w:fill="FFFFFF"/>
        </w:rPr>
        <w:t>11</w:t>
      </w:r>
      <w:r w:rsidR="00432D46">
        <w:rPr>
          <w:rFonts w:cs="Times New Roman"/>
          <w:szCs w:val="24"/>
          <w:shd w:val="clear" w:color="auto" w:fill="FFFFFF"/>
        </w:rPr>
        <w:t>)</w:t>
      </w:r>
      <w:r w:rsidR="006D4AF6">
        <w:rPr>
          <w:rFonts w:cs="Times New Roman"/>
          <w:szCs w:val="24"/>
          <w:shd w:val="clear" w:color="auto" w:fill="FFFFFF"/>
        </w:rPr>
        <w:t xml:space="preserve">. </w:t>
      </w:r>
      <w:r w:rsidR="00E8576F">
        <w:rPr>
          <w:rFonts w:cs="Times New Roman"/>
          <w:szCs w:val="24"/>
          <w:shd w:val="clear" w:color="auto" w:fill="FFFFFF"/>
        </w:rPr>
        <w:t xml:space="preserve">Osim toga, na području </w:t>
      </w:r>
      <w:r w:rsidR="006D4AF6">
        <w:rPr>
          <w:rFonts w:cs="Times New Roman"/>
          <w:szCs w:val="24"/>
          <w:shd w:val="clear" w:color="auto" w:fill="FFFFFF"/>
        </w:rPr>
        <w:t>općine</w:t>
      </w:r>
      <w:r w:rsidR="00E8576F">
        <w:rPr>
          <w:rFonts w:cs="Times New Roman"/>
          <w:szCs w:val="24"/>
          <w:shd w:val="clear" w:color="auto" w:fill="FFFFFF"/>
        </w:rPr>
        <w:t xml:space="preserve"> nalaze se pokrovi klasificirani kao</w:t>
      </w:r>
      <w:r w:rsidR="00C44A44">
        <w:rPr>
          <w:rFonts w:cs="Times New Roman"/>
          <w:szCs w:val="24"/>
          <w:shd w:val="clear" w:color="auto" w:fill="FFFFFF"/>
        </w:rPr>
        <w:t xml:space="preserve"> (</w:t>
      </w:r>
      <w:fldSimple w:instr=" REF _Ref170467492 \h  \* MERGEFORMAT ">
        <w:r w:rsidR="008D24F8" w:rsidRPr="008D24F8">
          <w:rPr>
            <w:szCs w:val="24"/>
          </w:rPr>
          <w:t xml:space="preserve">Slika </w:t>
        </w:r>
        <w:r w:rsidR="008D24F8" w:rsidRPr="008D24F8">
          <w:rPr>
            <w:noProof/>
            <w:szCs w:val="24"/>
          </w:rPr>
          <w:t>6</w:t>
        </w:r>
      </w:fldSimple>
      <w:r w:rsidR="00F47D41">
        <w:rPr>
          <w:rFonts w:cs="Times New Roman"/>
          <w:szCs w:val="24"/>
          <w:shd w:val="clear" w:color="auto" w:fill="FFFFFF"/>
        </w:rPr>
        <w:t>.</w:t>
      </w:r>
      <w:r w:rsidR="00C44A44">
        <w:rPr>
          <w:rFonts w:cs="Times New Roman"/>
          <w:szCs w:val="24"/>
          <w:shd w:val="clear" w:color="auto" w:fill="FFFFFF"/>
        </w:rPr>
        <w:t>)</w:t>
      </w:r>
      <w:r w:rsidR="00E8576F">
        <w:rPr>
          <w:rFonts w:cs="Times New Roman"/>
          <w:szCs w:val="24"/>
          <w:shd w:val="clear" w:color="auto" w:fill="FFFFFF"/>
        </w:rPr>
        <w:t>:</w:t>
      </w:r>
      <w:r w:rsidR="00C44A44">
        <w:rPr>
          <w:rFonts w:cs="Times New Roman"/>
          <w:szCs w:val="24"/>
          <w:shd w:val="clear" w:color="auto" w:fill="FFFFFF"/>
        </w:rPr>
        <w:t xml:space="preserve"> </w:t>
      </w:r>
    </w:p>
    <w:p w:rsidR="00846C21" w:rsidRDefault="00846C21" w:rsidP="00A42B18">
      <w:pPr>
        <w:pStyle w:val="ListParagraph"/>
        <w:numPr>
          <w:ilvl w:val="0"/>
          <w:numId w:val="4"/>
        </w:numPr>
        <w:rPr>
          <w:rFonts w:cs="Times New Roman"/>
          <w:szCs w:val="24"/>
        </w:rPr>
      </w:pPr>
      <w:r>
        <w:rPr>
          <w:rFonts w:cs="Times New Roman"/>
          <w:szCs w:val="24"/>
        </w:rPr>
        <w:t>Nepovezana gradska područja (CLC 112),</w:t>
      </w:r>
    </w:p>
    <w:p w:rsidR="00846C21" w:rsidRDefault="0049619E" w:rsidP="00A42B18">
      <w:pPr>
        <w:pStyle w:val="ListParagraph"/>
        <w:numPr>
          <w:ilvl w:val="0"/>
          <w:numId w:val="4"/>
        </w:numPr>
        <w:rPr>
          <w:rFonts w:cs="Times New Roman"/>
          <w:szCs w:val="24"/>
        </w:rPr>
      </w:pPr>
      <w:r>
        <w:rPr>
          <w:rFonts w:cs="Times New Roman"/>
          <w:szCs w:val="24"/>
        </w:rPr>
        <w:t>Sukcesija šuma (zemljišta u zarastan</w:t>
      </w:r>
      <w:r w:rsidR="003B3BB5">
        <w:rPr>
          <w:rFonts w:cs="Times New Roman"/>
          <w:szCs w:val="24"/>
        </w:rPr>
        <w:t>j</w:t>
      </w:r>
      <w:r>
        <w:rPr>
          <w:rFonts w:cs="Times New Roman"/>
          <w:szCs w:val="24"/>
        </w:rPr>
        <w:t>u)</w:t>
      </w:r>
      <w:r w:rsidR="00846C21">
        <w:rPr>
          <w:rFonts w:cs="Times New Roman"/>
          <w:szCs w:val="24"/>
        </w:rPr>
        <w:t xml:space="preserve"> (CLC </w:t>
      </w:r>
      <w:r>
        <w:rPr>
          <w:rFonts w:cs="Times New Roman"/>
          <w:szCs w:val="24"/>
        </w:rPr>
        <w:t>324</w:t>
      </w:r>
      <w:r w:rsidR="00846C21">
        <w:rPr>
          <w:rFonts w:cs="Times New Roman"/>
          <w:szCs w:val="24"/>
        </w:rPr>
        <w:t>),</w:t>
      </w:r>
    </w:p>
    <w:p w:rsidR="00385F09" w:rsidRPr="00AF7143" w:rsidRDefault="00385F09" w:rsidP="00385F09">
      <w:pPr>
        <w:pStyle w:val="ListParagraph"/>
        <w:numPr>
          <w:ilvl w:val="0"/>
          <w:numId w:val="4"/>
        </w:numPr>
        <w:rPr>
          <w:rFonts w:cs="Times New Roman"/>
          <w:szCs w:val="24"/>
        </w:rPr>
      </w:pPr>
      <w:r>
        <w:rPr>
          <w:rFonts w:cs="Times New Roman"/>
          <w:szCs w:val="24"/>
        </w:rPr>
        <w:t>Mozaik poljoprivrednih površina (CLC 242)</w:t>
      </w:r>
      <w:r w:rsidR="00461DB9">
        <w:rPr>
          <w:rFonts w:cs="Times New Roman"/>
          <w:szCs w:val="24"/>
        </w:rPr>
        <w:t>,</w:t>
      </w:r>
    </w:p>
    <w:p w:rsidR="00385F09" w:rsidRDefault="00385F09" w:rsidP="00385F09">
      <w:pPr>
        <w:pStyle w:val="ListParagraph"/>
        <w:numPr>
          <w:ilvl w:val="0"/>
          <w:numId w:val="4"/>
        </w:numPr>
        <w:rPr>
          <w:rFonts w:cs="Times New Roman"/>
          <w:szCs w:val="24"/>
        </w:rPr>
      </w:pPr>
      <w:r>
        <w:rPr>
          <w:rFonts w:cs="Times New Roman"/>
          <w:szCs w:val="24"/>
        </w:rPr>
        <w:t>Vodotoci (CLC 511),</w:t>
      </w:r>
    </w:p>
    <w:p w:rsidR="00385F09" w:rsidRDefault="00385F09" w:rsidP="00A42B18">
      <w:pPr>
        <w:pStyle w:val="ListParagraph"/>
        <w:numPr>
          <w:ilvl w:val="0"/>
          <w:numId w:val="4"/>
        </w:numPr>
        <w:rPr>
          <w:rFonts w:cs="Times New Roman"/>
          <w:szCs w:val="24"/>
        </w:rPr>
      </w:pPr>
      <w:r>
        <w:rPr>
          <w:rFonts w:cs="Times New Roman"/>
          <w:szCs w:val="24"/>
        </w:rPr>
        <w:t>Vinogradi (CLC 221),</w:t>
      </w:r>
    </w:p>
    <w:p w:rsidR="00385F09" w:rsidRDefault="00385F09" w:rsidP="00385F09">
      <w:pPr>
        <w:pStyle w:val="ListParagraph"/>
        <w:numPr>
          <w:ilvl w:val="0"/>
          <w:numId w:val="4"/>
        </w:numPr>
        <w:rPr>
          <w:rFonts w:cs="Times New Roman"/>
          <w:szCs w:val="24"/>
        </w:rPr>
      </w:pPr>
      <w:r>
        <w:rPr>
          <w:rFonts w:cs="Times New Roman"/>
          <w:szCs w:val="24"/>
        </w:rPr>
        <w:t>Pašnjaci (CLC 231),</w:t>
      </w:r>
    </w:p>
    <w:p w:rsidR="00385F09" w:rsidRPr="00AF7143" w:rsidRDefault="00385F09" w:rsidP="00385F09">
      <w:pPr>
        <w:pStyle w:val="ListParagraph"/>
        <w:numPr>
          <w:ilvl w:val="0"/>
          <w:numId w:val="4"/>
        </w:numPr>
        <w:rPr>
          <w:rFonts w:cs="Times New Roman"/>
          <w:szCs w:val="24"/>
        </w:rPr>
      </w:pPr>
      <w:r>
        <w:rPr>
          <w:rFonts w:cs="Times New Roman"/>
          <w:szCs w:val="24"/>
        </w:rPr>
        <w:t>Pretežno poljoprivredno zemljište sa značajnim udjelom prirodnog biljnog pokrova (CLC 243),</w:t>
      </w:r>
    </w:p>
    <w:p w:rsidR="00385F09" w:rsidRDefault="00385F09" w:rsidP="00A42B18">
      <w:pPr>
        <w:pStyle w:val="ListParagraph"/>
        <w:numPr>
          <w:ilvl w:val="0"/>
          <w:numId w:val="4"/>
        </w:numPr>
        <w:rPr>
          <w:rFonts w:cs="Times New Roman"/>
          <w:szCs w:val="24"/>
        </w:rPr>
      </w:pPr>
      <w:r>
        <w:rPr>
          <w:rFonts w:cs="Times New Roman"/>
          <w:szCs w:val="24"/>
        </w:rPr>
        <w:t>Mješovita šuma (CLC 313</w:t>
      </w:r>
      <w:r w:rsidR="00461DB9">
        <w:rPr>
          <w:rFonts w:cs="Times New Roman"/>
          <w:szCs w:val="24"/>
        </w:rPr>
        <w:t>),</w:t>
      </w:r>
    </w:p>
    <w:p w:rsidR="003F6809" w:rsidRPr="003F6809" w:rsidRDefault="0049619E" w:rsidP="003F6809">
      <w:pPr>
        <w:pStyle w:val="ListParagraph"/>
        <w:numPr>
          <w:ilvl w:val="0"/>
          <w:numId w:val="4"/>
        </w:numPr>
        <w:rPr>
          <w:rFonts w:cs="Times New Roman"/>
          <w:szCs w:val="24"/>
        </w:rPr>
      </w:pPr>
      <w:r>
        <w:rPr>
          <w:rFonts w:cs="Times New Roman"/>
          <w:szCs w:val="24"/>
        </w:rPr>
        <w:t>Bjelogorična</w:t>
      </w:r>
      <w:r w:rsidR="005A57C0">
        <w:rPr>
          <w:rFonts w:cs="Times New Roman"/>
          <w:szCs w:val="24"/>
        </w:rPr>
        <w:t xml:space="preserve"> šuma (CLC </w:t>
      </w:r>
      <w:r>
        <w:rPr>
          <w:rFonts w:cs="Times New Roman"/>
          <w:szCs w:val="24"/>
        </w:rPr>
        <w:t>311</w:t>
      </w:r>
      <w:r w:rsidR="005A57C0">
        <w:rPr>
          <w:rFonts w:cs="Times New Roman"/>
          <w:szCs w:val="24"/>
        </w:rPr>
        <w:t>)</w:t>
      </w:r>
      <w:r w:rsidR="00461DB9">
        <w:rPr>
          <w:rFonts w:cs="Times New Roman"/>
          <w:szCs w:val="24"/>
        </w:rPr>
        <w:t>.</w:t>
      </w:r>
    </w:p>
    <w:p w:rsidR="003F6809" w:rsidRPr="003F6809" w:rsidRDefault="003F6809" w:rsidP="003F6809">
      <w:pPr>
        <w:pStyle w:val="ListParagraph"/>
        <w:rPr>
          <w:rFonts w:cs="Times New Roman"/>
          <w:szCs w:val="24"/>
        </w:rPr>
      </w:pPr>
    </w:p>
    <w:p w:rsidR="004C1D4E" w:rsidRPr="004C1D4E" w:rsidRDefault="004C1D4E" w:rsidP="004C1D4E">
      <w:pPr>
        <w:pStyle w:val="Caption"/>
        <w:keepNext/>
        <w:jc w:val="left"/>
        <w:rPr>
          <w:i w:val="0"/>
          <w:iCs w:val="0"/>
        </w:rPr>
      </w:pPr>
      <w:bookmarkStart w:id="37" w:name="_Ref170467492"/>
      <w:bookmarkStart w:id="38" w:name="_Toc200370283"/>
      <w:r w:rsidRPr="004C1D4E">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6</w:t>
      </w:r>
      <w:r w:rsidR="00735C1F">
        <w:rPr>
          <w:b/>
          <w:bCs/>
          <w:i w:val="0"/>
          <w:iCs w:val="0"/>
          <w:color w:val="auto"/>
          <w:sz w:val="20"/>
          <w:szCs w:val="20"/>
        </w:rPr>
        <w:fldChar w:fldCharType="end"/>
      </w:r>
      <w:bookmarkEnd w:id="37"/>
      <w:r w:rsidRPr="004C1D4E">
        <w:rPr>
          <w:b/>
          <w:bCs/>
          <w:i w:val="0"/>
          <w:iCs w:val="0"/>
          <w:color w:val="auto"/>
          <w:sz w:val="20"/>
          <w:szCs w:val="20"/>
        </w:rPr>
        <w:t>.</w:t>
      </w:r>
      <w:r w:rsidRPr="004C1D4E">
        <w:rPr>
          <w:i w:val="0"/>
          <w:iCs w:val="0"/>
          <w:color w:val="auto"/>
          <w:sz w:val="20"/>
          <w:szCs w:val="20"/>
        </w:rPr>
        <w:t xml:space="preserve"> CORINE Land COVER 2018. </w:t>
      </w:r>
      <w:r w:rsidR="008B12EF">
        <w:rPr>
          <w:i w:val="0"/>
          <w:iCs w:val="0"/>
          <w:color w:val="auto"/>
          <w:sz w:val="20"/>
          <w:szCs w:val="20"/>
        </w:rPr>
        <w:t xml:space="preserve">Općine </w:t>
      </w:r>
      <w:r w:rsidR="00A469C4">
        <w:rPr>
          <w:i w:val="0"/>
          <w:iCs w:val="0"/>
          <w:color w:val="auto"/>
          <w:sz w:val="20"/>
          <w:szCs w:val="20"/>
        </w:rPr>
        <w:t>Pitomača</w:t>
      </w:r>
      <w:r w:rsidRPr="004C1D4E">
        <w:rPr>
          <w:i w:val="0"/>
          <w:iCs w:val="0"/>
          <w:color w:val="auto"/>
          <w:sz w:val="20"/>
          <w:szCs w:val="20"/>
        </w:rPr>
        <w:t xml:space="preserve"> (Izvor: Geoportal NIPP</w:t>
      </w:r>
      <w:r w:rsidR="00F63285">
        <w:rPr>
          <w:i w:val="0"/>
          <w:iCs w:val="0"/>
          <w:color w:val="auto"/>
          <w:sz w:val="20"/>
          <w:szCs w:val="20"/>
        </w:rPr>
        <w:t>, uz obradu autora</w:t>
      </w:r>
      <w:r w:rsidRPr="004C1D4E">
        <w:rPr>
          <w:i w:val="0"/>
          <w:iCs w:val="0"/>
          <w:color w:val="auto"/>
          <w:sz w:val="20"/>
          <w:szCs w:val="20"/>
        </w:rPr>
        <w:t>)</w:t>
      </w:r>
      <w:bookmarkEnd w:id="38"/>
    </w:p>
    <w:p w:rsidR="003C0F6F" w:rsidRPr="003C0F6F" w:rsidRDefault="00A469C4" w:rsidP="00587D9D">
      <w:pPr>
        <w:jc w:val="center"/>
      </w:pPr>
      <w:r>
        <w:rPr>
          <w:noProof/>
          <w:lang w:eastAsia="hr-HR"/>
        </w:rPr>
        <w:drawing>
          <wp:inline distT="0" distB="0" distL="0" distR="0">
            <wp:extent cx="5812790" cy="5434330"/>
            <wp:effectExtent l="19050" t="19050" r="16510" b="13970"/>
            <wp:docPr id="270654523" name="Slika 2" descr="Slika na kojoj se prikazuje tekst, karta, atlas&#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54523" name="Slika 2" descr="Slika na kojoj se prikazuje tekst, karta, atlas&#10;&#10;Opis je automatski generiran"/>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812790" cy="5434330"/>
                    </a:xfrm>
                    <a:prstGeom prst="rect">
                      <a:avLst/>
                    </a:prstGeom>
                    <a:ln>
                      <a:solidFill>
                        <a:schemeClr val="tx1"/>
                      </a:solidFill>
                    </a:ln>
                  </pic:spPr>
                </pic:pic>
              </a:graphicData>
            </a:graphic>
          </wp:inline>
        </w:drawing>
      </w:r>
    </w:p>
    <w:p w:rsidR="000C7849" w:rsidRDefault="000C7849">
      <w:pPr>
        <w:jc w:val="left"/>
      </w:pPr>
      <w:r>
        <w:br w:type="page"/>
      </w:r>
    </w:p>
    <w:p w:rsidR="00A82DA0" w:rsidRPr="00EE58E5" w:rsidRDefault="00A82DA0" w:rsidP="00B8031D">
      <w:pPr>
        <w:pStyle w:val="Heading2"/>
        <w:numPr>
          <w:ilvl w:val="1"/>
          <w:numId w:val="1"/>
        </w:numPr>
        <w:spacing w:after="240"/>
        <w:rPr>
          <w:b/>
          <w:bCs/>
        </w:rPr>
      </w:pPr>
      <w:bookmarkStart w:id="39" w:name="_Toc200370238"/>
      <w:r w:rsidRPr="00EE58E5">
        <w:rPr>
          <w:b/>
          <w:bCs/>
        </w:rPr>
        <w:t>Klimatska obilježja</w:t>
      </w:r>
      <w:bookmarkEnd w:id="39"/>
    </w:p>
    <w:p w:rsidR="00BE1140" w:rsidRDefault="00F12FEB" w:rsidP="00A82DA0">
      <w:pPr>
        <w:rPr>
          <w:rFonts w:cs="Times New Roman"/>
          <w:color w:val="000000"/>
          <w:szCs w:val="24"/>
        </w:rPr>
      </w:pPr>
      <w:r w:rsidRPr="00F12FEB">
        <w:rPr>
          <w:rFonts w:cs="Times New Roman"/>
          <w:color w:val="000000"/>
          <w:szCs w:val="24"/>
        </w:rPr>
        <w:t xml:space="preserve">Područje </w:t>
      </w:r>
      <w:r w:rsidR="00FC4900">
        <w:rPr>
          <w:rFonts w:cs="Times New Roman"/>
          <w:color w:val="000000"/>
          <w:szCs w:val="24"/>
        </w:rPr>
        <w:t>Virovitičko-podravske</w:t>
      </w:r>
      <w:r w:rsidRPr="00F12FEB">
        <w:rPr>
          <w:rFonts w:cs="Times New Roman"/>
          <w:color w:val="000000"/>
          <w:szCs w:val="24"/>
        </w:rPr>
        <w:t xml:space="preserve"> županije po Köppenovoj </w:t>
      </w:r>
      <w:r w:rsidR="00FE18AE">
        <w:rPr>
          <w:rFonts w:cs="Times New Roman"/>
          <w:color w:val="000000"/>
          <w:szCs w:val="24"/>
        </w:rPr>
        <w:t xml:space="preserve">raspodjeli </w:t>
      </w:r>
      <w:r w:rsidRPr="00F12FEB">
        <w:rPr>
          <w:rFonts w:cs="Times New Roman"/>
          <w:color w:val="000000"/>
          <w:szCs w:val="24"/>
        </w:rPr>
        <w:t>pripada klimi Cf</w:t>
      </w:r>
      <w:r w:rsidR="00F51731">
        <w:rPr>
          <w:rFonts w:cs="Times New Roman"/>
          <w:color w:val="000000"/>
          <w:szCs w:val="24"/>
        </w:rPr>
        <w:t>b</w:t>
      </w:r>
      <w:r w:rsidRPr="00F12FEB">
        <w:rPr>
          <w:rFonts w:cs="Times New Roman"/>
          <w:color w:val="000000"/>
          <w:szCs w:val="24"/>
        </w:rPr>
        <w:t xml:space="preserve"> (umjereno topla vlažna klima s toplim ljetom)</w:t>
      </w:r>
      <w:r w:rsidR="000D61D5">
        <w:rPr>
          <w:rFonts w:cs="Times New Roman"/>
          <w:color w:val="000000"/>
          <w:szCs w:val="24"/>
        </w:rPr>
        <w:t xml:space="preserve"> (</w:t>
      </w:r>
      <w:fldSimple w:instr=" REF _Ref170723184 \h  \* MERGEFORMAT ">
        <w:r w:rsidR="008D24F8" w:rsidRPr="008D24F8">
          <w:rPr>
            <w:szCs w:val="24"/>
          </w:rPr>
          <w:t xml:space="preserve">Slika </w:t>
        </w:r>
        <w:r w:rsidR="008D24F8" w:rsidRPr="008D24F8">
          <w:rPr>
            <w:noProof/>
            <w:szCs w:val="24"/>
          </w:rPr>
          <w:t>7</w:t>
        </w:r>
      </w:fldSimple>
      <w:r w:rsidR="00A32611">
        <w:rPr>
          <w:rFonts w:cs="Times New Roman"/>
          <w:color w:val="000000"/>
          <w:szCs w:val="24"/>
        </w:rPr>
        <w:t>.</w:t>
      </w:r>
      <w:r w:rsidR="000D61D5" w:rsidRPr="000D61D5">
        <w:rPr>
          <w:rFonts w:cs="Times New Roman"/>
          <w:color w:val="000000"/>
          <w:szCs w:val="24"/>
        </w:rPr>
        <w:t>)</w:t>
      </w:r>
      <w:r w:rsidRPr="000D61D5">
        <w:rPr>
          <w:rFonts w:cs="Times New Roman"/>
          <w:color w:val="000000"/>
          <w:szCs w:val="24"/>
        </w:rPr>
        <w:t>.</w:t>
      </w:r>
      <w:r w:rsidRPr="00F12FEB">
        <w:rPr>
          <w:rFonts w:cs="Times New Roman"/>
          <w:color w:val="000000"/>
          <w:szCs w:val="24"/>
        </w:rPr>
        <w:t xml:space="preserve"> </w:t>
      </w:r>
      <w:r w:rsidR="000E5988" w:rsidRPr="000E5988">
        <w:rPr>
          <w:rFonts w:cs="Times New Roman"/>
          <w:color w:val="000000"/>
          <w:szCs w:val="24"/>
        </w:rPr>
        <w:t>Ljeta su sunčana i vruća, a zime su hladne. Srednja godišnja temperatura kreće se oko 11°C sa srednjim najtoplijim maksimumom od 29,9°C i srednjim minimumom od 12,2°C. Srednje godišnje padaline kreću se u relativno uskom rasponu. Najniže su u krajnjem istočnom dijelu gdje iznose oko 650 mm, a prema zapadu vrijednost srednjih godišnjih padalina postupno raste do 800 mm. Najviše padalina ima u proljeće i sredinom ljeta, što pogoduje usjevima. Srednja relativna vlaga iznosi 79%.</w:t>
      </w:r>
    </w:p>
    <w:p w:rsidR="000E5988" w:rsidRDefault="000E5988" w:rsidP="00A82DA0">
      <w:pPr>
        <w:rPr>
          <w:rFonts w:cs="Times New Roman"/>
          <w:color w:val="000000"/>
          <w:szCs w:val="24"/>
        </w:rPr>
      </w:pPr>
    </w:p>
    <w:p w:rsidR="00B84BCD" w:rsidRPr="00B84BCD" w:rsidRDefault="00B84BCD" w:rsidP="00B84BCD">
      <w:pPr>
        <w:pStyle w:val="Caption"/>
        <w:keepNext/>
        <w:jc w:val="left"/>
        <w:rPr>
          <w:i w:val="0"/>
          <w:iCs w:val="0"/>
          <w:color w:val="auto"/>
          <w:sz w:val="20"/>
          <w:szCs w:val="20"/>
        </w:rPr>
      </w:pPr>
      <w:bookmarkStart w:id="40" w:name="_Ref170723184"/>
      <w:bookmarkStart w:id="41" w:name="_Toc200370284"/>
      <w:r w:rsidRPr="00B84BCD">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7</w:t>
      </w:r>
      <w:r w:rsidR="00735C1F">
        <w:rPr>
          <w:b/>
          <w:bCs/>
          <w:i w:val="0"/>
          <w:iCs w:val="0"/>
          <w:color w:val="auto"/>
          <w:sz w:val="20"/>
          <w:szCs w:val="20"/>
        </w:rPr>
        <w:fldChar w:fldCharType="end"/>
      </w:r>
      <w:bookmarkEnd w:id="40"/>
      <w:r w:rsidRPr="00B84BCD">
        <w:rPr>
          <w:i w:val="0"/>
          <w:iCs w:val="0"/>
          <w:color w:val="auto"/>
          <w:sz w:val="20"/>
          <w:szCs w:val="20"/>
        </w:rPr>
        <w:t>. Geografska raspo</w:t>
      </w:r>
      <w:r w:rsidR="003E795A">
        <w:rPr>
          <w:i w:val="0"/>
          <w:iCs w:val="0"/>
          <w:color w:val="auto"/>
          <w:sz w:val="20"/>
          <w:szCs w:val="20"/>
        </w:rPr>
        <w:t>d</w:t>
      </w:r>
      <w:r w:rsidRPr="00B84BCD">
        <w:rPr>
          <w:i w:val="0"/>
          <w:iCs w:val="0"/>
          <w:color w:val="auto"/>
          <w:sz w:val="20"/>
          <w:szCs w:val="20"/>
        </w:rPr>
        <w:t xml:space="preserve">jela klimatskih tipova u Hrvatskoj s označenom lokacijom </w:t>
      </w:r>
      <w:r w:rsidR="00703CEF">
        <w:rPr>
          <w:i w:val="0"/>
          <w:iCs w:val="0"/>
          <w:color w:val="auto"/>
          <w:sz w:val="20"/>
          <w:szCs w:val="20"/>
        </w:rPr>
        <w:t xml:space="preserve">Općine </w:t>
      </w:r>
      <w:r w:rsidR="00393159">
        <w:rPr>
          <w:i w:val="0"/>
          <w:iCs w:val="0"/>
          <w:color w:val="auto"/>
          <w:sz w:val="20"/>
          <w:szCs w:val="20"/>
        </w:rPr>
        <w:t>Pitomača</w:t>
      </w:r>
      <w:r w:rsidRPr="00B84BCD">
        <w:rPr>
          <w:i w:val="0"/>
          <w:iCs w:val="0"/>
          <w:color w:val="auto"/>
          <w:sz w:val="20"/>
          <w:szCs w:val="20"/>
        </w:rPr>
        <w:t xml:space="preserve"> (Izvor: Šegota i Filipčić, 2003</w:t>
      </w:r>
      <w:r w:rsidR="002367A0">
        <w:rPr>
          <w:i w:val="0"/>
          <w:iCs w:val="0"/>
          <w:color w:val="auto"/>
          <w:sz w:val="20"/>
          <w:szCs w:val="20"/>
        </w:rPr>
        <w:t>, uz obradu autora</w:t>
      </w:r>
      <w:r w:rsidRPr="00B84BCD">
        <w:rPr>
          <w:i w:val="0"/>
          <w:iCs w:val="0"/>
          <w:color w:val="auto"/>
          <w:sz w:val="20"/>
          <w:szCs w:val="20"/>
        </w:rPr>
        <w:t>)</w:t>
      </w:r>
      <w:bookmarkEnd w:id="41"/>
    </w:p>
    <w:p w:rsidR="00C52570" w:rsidRDefault="00C976D9" w:rsidP="00497E7C">
      <w:pPr>
        <w:jc w:val="center"/>
        <w:rPr>
          <w:rFonts w:cs="Times New Roman"/>
          <w:color w:val="000000"/>
          <w:szCs w:val="24"/>
        </w:rPr>
      </w:pPr>
      <w:r>
        <w:rPr>
          <w:rFonts w:cs="Times New Roman"/>
          <w:noProof/>
          <w:color w:val="000000"/>
          <w:szCs w:val="24"/>
          <w:lang w:eastAsia="hr-HR"/>
        </w:rPr>
        <w:drawing>
          <wp:inline distT="0" distB="0" distL="0" distR="0">
            <wp:extent cx="5812589" cy="5605780"/>
            <wp:effectExtent l="0" t="0" r="0" b="0"/>
            <wp:docPr id="1885282818" name="Slika 3" descr="Slika na kojoj se prikazuje karta,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82818" name="Slika 3" descr="Slika na kojoj se prikazuje karta, tekst&#10;&#10;Opis je automatski generiran"/>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260"/>
                    <a:stretch/>
                  </pic:blipFill>
                  <pic:spPr bwMode="auto">
                    <a:xfrm>
                      <a:off x="0" y="0"/>
                      <a:ext cx="5812790" cy="56059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50B74" w:rsidRDefault="00BF3959" w:rsidP="00A82DA0">
      <w:pPr>
        <w:rPr>
          <w:rFonts w:cs="Times New Roman"/>
          <w:color w:val="000000"/>
          <w:szCs w:val="24"/>
        </w:rPr>
      </w:pPr>
      <w:r w:rsidRPr="00281E7E">
        <w:rPr>
          <w:rFonts w:cs="Times New Roman"/>
          <w:color w:val="000000"/>
          <w:szCs w:val="24"/>
        </w:rPr>
        <w:t xml:space="preserve">Za analizu osnovnih klimatoloških karakteristika korišteni su podaci Državnog hidrometeorološkog zavoda za mjernu postaju </w:t>
      </w:r>
      <w:r w:rsidR="002C1212">
        <w:rPr>
          <w:rFonts w:cs="Times New Roman"/>
          <w:color w:val="000000"/>
          <w:szCs w:val="24"/>
        </w:rPr>
        <w:t>Bjelovar</w:t>
      </w:r>
      <w:r w:rsidRPr="00281E7E">
        <w:rPr>
          <w:rFonts w:cs="Times New Roman"/>
          <w:color w:val="000000"/>
          <w:szCs w:val="24"/>
        </w:rPr>
        <w:t>. Razdoblje s podacima na temelju kojih je izrađena analiza temperature i oborina je od 1</w:t>
      </w:r>
      <w:r w:rsidR="002B700A">
        <w:rPr>
          <w:rFonts w:cs="Times New Roman"/>
          <w:color w:val="000000"/>
          <w:szCs w:val="24"/>
        </w:rPr>
        <w:t>949</w:t>
      </w:r>
      <w:r w:rsidRPr="00281E7E">
        <w:rPr>
          <w:rFonts w:cs="Times New Roman"/>
          <w:color w:val="000000"/>
          <w:szCs w:val="24"/>
        </w:rPr>
        <w:t>. do 202</w:t>
      </w:r>
      <w:r w:rsidR="002B700A">
        <w:rPr>
          <w:rFonts w:cs="Times New Roman"/>
          <w:color w:val="000000"/>
          <w:szCs w:val="24"/>
        </w:rPr>
        <w:t>3</w:t>
      </w:r>
      <w:r w:rsidRPr="00281E7E">
        <w:rPr>
          <w:rFonts w:cs="Times New Roman"/>
          <w:color w:val="000000"/>
          <w:szCs w:val="24"/>
        </w:rPr>
        <w:t xml:space="preserve">. godine. Najtopliji mjesec je </w:t>
      </w:r>
      <w:r w:rsidR="007B3188">
        <w:rPr>
          <w:rFonts w:cs="Times New Roman"/>
          <w:color w:val="000000"/>
          <w:szCs w:val="24"/>
        </w:rPr>
        <w:t>srpanj</w:t>
      </w:r>
      <w:r w:rsidRPr="00281E7E">
        <w:rPr>
          <w:rFonts w:cs="Times New Roman"/>
          <w:color w:val="000000"/>
          <w:szCs w:val="24"/>
        </w:rPr>
        <w:t xml:space="preserve"> sa srednjom mjesečnom temperaturom od 21,</w:t>
      </w:r>
      <w:r w:rsidR="00ED46DA">
        <w:rPr>
          <w:rFonts w:cs="Times New Roman"/>
          <w:color w:val="000000"/>
          <w:szCs w:val="24"/>
        </w:rPr>
        <w:t>3</w:t>
      </w:r>
      <w:r w:rsidRPr="00281E7E">
        <w:rPr>
          <w:rFonts w:cs="Times New Roman"/>
          <w:color w:val="000000"/>
          <w:szCs w:val="24"/>
        </w:rPr>
        <w:t xml:space="preserve">°C, a najhladniji je siječanj sa srednjom mjesečnom temperaturom od </w:t>
      </w:r>
      <w:r w:rsidR="00FF0139">
        <w:rPr>
          <w:rFonts w:cs="Times New Roman"/>
          <w:color w:val="000000"/>
          <w:szCs w:val="24"/>
        </w:rPr>
        <w:t>-</w:t>
      </w:r>
      <w:r w:rsidR="007B3188">
        <w:rPr>
          <w:rFonts w:cs="Times New Roman"/>
          <w:color w:val="000000"/>
          <w:szCs w:val="24"/>
        </w:rPr>
        <w:t>0</w:t>
      </w:r>
      <w:r w:rsidRPr="00281E7E">
        <w:rPr>
          <w:rFonts w:cs="Times New Roman"/>
          <w:color w:val="000000"/>
          <w:szCs w:val="24"/>
        </w:rPr>
        <w:t>,</w:t>
      </w:r>
      <w:r w:rsidR="000674F3">
        <w:rPr>
          <w:rFonts w:cs="Times New Roman"/>
          <w:color w:val="000000"/>
          <w:szCs w:val="24"/>
        </w:rPr>
        <w:t>1</w:t>
      </w:r>
      <w:r w:rsidRPr="00281E7E">
        <w:rPr>
          <w:rFonts w:cs="Times New Roman"/>
          <w:color w:val="000000"/>
          <w:szCs w:val="24"/>
        </w:rPr>
        <w:t>°C (</w:t>
      </w:r>
      <w:fldSimple w:instr=" REF _Ref170724615 \h  \* MERGEFORMAT ">
        <w:r w:rsidR="008D24F8" w:rsidRPr="008D24F8">
          <w:rPr>
            <w:szCs w:val="24"/>
          </w:rPr>
          <w:t xml:space="preserve">Tablica </w:t>
        </w:r>
        <w:r w:rsidR="008D24F8" w:rsidRPr="008D24F8">
          <w:rPr>
            <w:noProof/>
            <w:szCs w:val="24"/>
          </w:rPr>
          <w:t>4</w:t>
        </w:r>
      </w:fldSimple>
      <w:r w:rsidR="006E73AB">
        <w:rPr>
          <w:rFonts w:cs="Times New Roman"/>
          <w:color w:val="000000"/>
          <w:szCs w:val="24"/>
        </w:rPr>
        <w:t>.</w:t>
      </w:r>
      <w:r w:rsidRPr="00281E7E">
        <w:rPr>
          <w:rFonts w:cs="Times New Roman"/>
          <w:color w:val="000000"/>
          <w:szCs w:val="24"/>
        </w:rPr>
        <w:t xml:space="preserve">). </w:t>
      </w:r>
      <w:r w:rsidR="00D962E5">
        <w:rPr>
          <w:rFonts w:cs="Times New Roman"/>
          <w:color w:val="000000"/>
          <w:szCs w:val="24"/>
        </w:rPr>
        <w:t>Apsolutna</w:t>
      </w:r>
      <w:r w:rsidR="00927877">
        <w:rPr>
          <w:rFonts w:cs="Times New Roman"/>
          <w:color w:val="000000"/>
          <w:szCs w:val="24"/>
        </w:rPr>
        <w:t xml:space="preserve"> maksimalna temperatura</w:t>
      </w:r>
      <w:r w:rsidR="00DD0884">
        <w:rPr>
          <w:rFonts w:cs="Times New Roman"/>
          <w:color w:val="000000"/>
          <w:szCs w:val="24"/>
        </w:rPr>
        <w:t xml:space="preserve"> od</w:t>
      </w:r>
      <w:r w:rsidR="00927877">
        <w:rPr>
          <w:rFonts w:cs="Times New Roman"/>
          <w:color w:val="000000"/>
          <w:szCs w:val="24"/>
        </w:rPr>
        <w:t xml:space="preserve"> </w:t>
      </w:r>
      <w:r w:rsidR="000674F3">
        <w:rPr>
          <w:rFonts w:cs="Times New Roman"/>
          <w:color w:val="000000"/>
          <w:szCs w:val="24"/>
        </w:rPr>
        <w:t>38</w:t>
      </w:r>
      <w:r w:rsidR="007B3188">
        <w:rPr>
          <w:rFonts w:cs="Times New Roman"/>
          <w:color w:val="000000"/>
          <w:szCs w:val="24"/>
        </w:rPr>
        <w:t>,</w:t>
      </w:r>
      <w:r w:rsidR="000674F3">
        <w:rPr>
          <w:rFonts w:cs="Times New Roman"/>
          <w:color w:val="000000"/>
          <w:szCs w:val="24"/>
        </w:rPr>
        <w:t>5</w:t>
      </w:r>
      <w:r w:rsidR="00DD0884">
        <w:rPr>
          <w:rFonts w:cs="Times New Roman"/>
          <w:color w:val="000000"/>
          <w:szCs w:val="24"/>
        </w:rPr>
        <w:t>°C</w:t>
      </w:r>
      <w:r w:rsidR="00DD0884" w:rsidRPr="00281E7E">
        <w:rPr>
          <w:rFonts w:cs="Times New Roman"/>
          <w:color w:val="000000"/>
          <w:szCs w:val="24"/>
        </w:rPr>
        <w:t xml:space="preserve"> </w:t>
      </w:r>
      <w:r w:rsidR="00D962E5">
        <w:rPr>
          <w:rFonts w:cs="Times New Roman"/>
          <w:color w:val="000000"/>
          <w:szCs w:val="24"/>
        </w:rPr>
        <w:t>zabilježena</w:t>
      </w:r>
      <w:r w:rsidR="00C4206F">
        <w:rPr>
          <w:rFonts w:cs="Times New Roman"/>
          <w:color w:val="000000"/>
          <w:szCs w:val="24"/>
        </w:rPr>
        <w:t xml:space="preserve"> je u </w:t>
      </w:r>
      <w:r w:rsidR="00FF0139">
        <w:rPr>
          <w:rFonts w:cs="Times New Roman"/>
          <w:color w:val="000000"/>
          <w:szCs w:val="24"/>
        </w:rPr>
        <w:t>srpnju</w:t>
      </w:r>
      <w:r w:rsidR="00C4206F">
        <w:rPr>
          <w:rFonts w:cs="Times New Roman"/>
          <w:color w:val="000000"/>
          <w:szCs w:val="24"/>
        </w:rPr>
        <w:t xml:space="preserve"> </w:t>
      </w:r>
      <w:r w:rsidR="000674F3">
        <w:rPr>
          <w:rFonts w:cs="Times New Roman"/>
          <w:color w:val="000000"/>
          <w:szCs w:val="24"/>
        </w:rPr>
        <w:t>2007</w:t>
      </w:r>
      <w:r w:rsidR="00D962E5">
        <w:rPr>
          <w:rFonts w:cs="Times New Roman"/>
          <w:color w:val="000000"/>
          <w:szCs w:val="24"/>
        </w:rPr>
        <w:t>. godine</w:t>
      </w:r>
      <w:r w:rsidR="00FF0139">
        <w:rPr>
          <w:rFonts w:cs="Times New Roman"/>
          <w:color w:val="000000"/>
          <w:szCs w:val="24"/>
        </w:rPr>
        <w:t xml:space="preserve"> i kolovozu </w:t>
      </w:r>
      <w:r w:rsidR="00C2757A">
        <w:rPr>
          <w:rFonts w:cs="Times New Roman"/>
          <w:color w:val="000000"/>
          <w:szCs w:val="24"/>
        </w:rPr>
        <w:t>2012 godine</w:t>
      </w:r>
      <w:r w:rsidR="00DD0884">
        <w:rPr>
          <w:rFonts w:cs="Times New Roman"/>
          <w:color w:val="000000"/>
          <w:szCs w:val="24"/>
        </w:rPr>
        <w:t xml:space="preserve">. </w:t>
      </w:r>
      <w:r w:rsidRPr="00281E7E">
        <w:rPr>
          <w:rFonts w:cs="Times New Roman"/>
          <w:color w:val="000000"/>
          <w:szCs w:val="24"/>
        </w:rPr>
        <w:t>Apsolutna minimalna temperatura zraka zabilježena u promatranom razdoblju je -</w:t>
      </w:r>
      <w:r w:rsidR="009C39A6">
        <w:rPr>
          <w:rFonts w:cs="Times New Roman"/>
          <w:color w:val="000000"/>
          <w:szCs w:val="24"/>
        </w:rPr>
        <w:t>26,7</w:t>
      </w:r>
      <w:r w:rsidRPr="00281E7E">
        <w:rPr>
          <w:rFonts w:cs="Times New Roman"/>
          <w:color w:val="000000"/>
          <w:szCs w:val="24"/>
        </w:rPr>
        <w:t xml:space="preserve">°C, izmjerena </w:t>
      </w:r>
      <w:r w:rsidR="00C46355">
        <w:rPr>
          <w:rFonts w:cs="Times New Roman"/>
          <w:color w:val="000000"/>
          <w:szCs w:val="24"/>
        </w:rPr>
        <w:t xml:space="preserve">u </w:t>
      </w:r>
      <w:r w:rsidR="006D686A">
        <w:rPr>
          <w:rFonts w:cs="Times New Roman"/>
          <w:color w:val="000000"/>
          <w:szCs w:val="24"/>
        </w:rPr>
        <w:t>siječnju</w:t>
      </w:r>
      <w:r w:rsidR="002A3979">
        <w:rPr>
          <w:rFonts w:cs="Times New Roman"/>
          <w:color w:val="000000"/>
          <w:szCs w:val="24"/>
        </w:rPr>
        <w:t xml:space="preserve"> </w:t>
      </w:r>
      <w:r w:rsidRPr="00281E7E">
        <w:rPr>
          <w:rFonts w:cs="Times New Roman"/>
          <w:color w:val="000000"/>
          <w:szCs w:val="24"/>
        </w:rPr>
        <w:t>19</w:t>
      </w:r>
      <w:r w:rsidR="009C39A6">
        <w:rPr>
          <w:rFonts w:cs="Times New Roman"/>
          <w:color w:val="000000"/>
          <w:szCs w:val="24"/>
        </w:rPr>
        <w:t>63</w:t>
      </w:r>
      <w:r w:rsidRPr="00281E7E">
        <w:rPr>
          <w:rFonts w:cs="Times New Roman"/>
          <w:color w:val="000000"/>
          <w:szCs w:val="24"/>
        </w:rPr>
        <w:t>. godine</w:t>
      </w:r>
      <w:r w:rsidR="00DD0884">
        <w:rPr>
          <w:rFonts w:cs="Times New Roman"/>
          <w:color w:val="000000"/>
          <w:szCs w:val="24"/>
        </w:rPr>
        <w:t>.</w:t>
      </w:r>
    </w:p>
    <w:p w:rsidR="00F870D3" w:rsidRDefault="00F870D3" w:rsidP="00A82DA0">
      <w:pPr>
        <w:rPr>
          <w:rFonts w:cs="Times New Roman"/>
          <w:color w:val="000000"/>
          <w:szCs w:val="24"/>
        </w:rPr>
      </w:pPr>
    </w:p>
    <w:p w:rsidR="00D65ABE" w:rsidRPr="00D65ABE" w:rsidRDefault="00D65ABE" w:rsidP="00D65ABE">
      <w:pPr>
        <w:pStyle w:val="Caption"/>
        <w:keepNext/>
        <w:rPr>
          <w:i w:val="0"/>
          <w:iCs w:val="0"/>
          <w:color w:val="auto"/>
          <w:sz w:val="20"/>
          <w:szCs w:val="20"/>
        </w:rPr>
      </w:pPr>
      <w:bookmarkStart w:id="42" w:name="_Ref170724615"/>
      <w:bookmarkStart w:id="43" w:name="_Toc200370268"/>
      <w:r w:rsidRPr="00D65ABE">
        <w:rPr>
          <w:b/>
          <w:bCs/>
          <w:i w:val="0"/>
          <w:iCs w:val="0"/>
          <w:color w:val="auto"/>
          <w:sz w:val="20"/>
          <w:szCs w:val="20"/>
        </w:rPr>
        <w:t xml:space="preserve">Tablica </w:t>
      </w:r>
      <w:r w:rsidR="00735C1F" w:rsidRPr="00D65ABE">
        <w:rPr>
          <w:b/>
          <w:bCs/>
          <w:i w:val="0"/>
          <w:iCs w:val="0"/>
          <w:color w:val="auto"/>
          <w:sz w:val="20"/>
          <w:szCs w:val="20"/>
        </w:rPr>
        <w:fldChar w:fldCharType="begin"/>
      </w:r>
      <w:r w:rsidRPr="00D65ABE">
        <w:rPr>
          <w:b/>
          <w:bCs/>
          <w:i w:val="0"/>
          <w:iCs w:val="0"/>
          <w:color w:val="auto"/>
          <w:sz w:val="20"/>
          <w:szCs w:val="20"/>
        </w:rPr>
        <w:instrText xml:space="preserve"> SEQ Tablica \* ARABIC </w:instrText>
      </w:r>
      <w:r w:rsidR="00735C1F" w:rsidRPr="00D65ABE">
        <w:rPr>
          <w:b/>
          <w:bCs/>
          <w:i w:val="0"/>
          <w:iCs w:val="0"/>
          <w:color w:val="auto"/>
          <w:sz w:val="20"/>
          <w:szCs w:val="20"/>
        </w:rPr>
        <w:fldChar w:fldCharType="separate"/>
      </w:r>
      <w:r w:rsidR="008D24F8">
        <w:rPr>
          <w:b/>
          <w:bCs/>
          <w:i w:val="0"/>
          <w:iCs w:val="0"/>
          <w:noProof/>
          <w:color w:val="auto"/>
          <w:sz w:val="20"/>
          <w:szCs w:val="20"/>
        </w:rPr>
        <w:t>4</w:t>
      </w:r>
      <w:r w:rsidR="00735C1F" w:rsidRPr="00D65ABE">
        <w:rPr>
          <w:b/>
          <w:bCs/>
          <w:i w:val="0"/>
          <w:iCs w:val="0"/>
          <w:color w:val="auto"/>
          <w:sz w:val="20"/>
          <w:szCs w:val="20"/>
        </w:rPr>
        <w:fldChar w:fldCharType="end"/>
      </w:r>
      <w:bookmarkEnd w:id="42"/>
      <w:r w:rsidRPr="00D65ABE">
        <w:rPr>
          <w:b/>
          <w:bCs/>
          <w:i w:val="0"/>
          <w:iCs w:val="0"/>
          <w:color w:val="auto"/>
          <w:sz w:val="20"/>
          <w:szCs w:val="20"/>
        </w:rPr>
        <w:t>.</w:t>
      </w:r>
      <w:r w:rsidRPr="00D65ABE">
        <w:rPr>
          <w:i w:val="0"/>
          <w:iCs w:val="0"/>
          <w:color w:val="auto"/>
          <w:sz w:val="20"/>
          <w:szCs w:val="20"/>
        </w:rPr>
        <w:t xml:space="preserve"> Prikaz mjesečnih srednjih, maksimalnih i minimalnih temperatura zraka na meteorološkoj postaji </w:t>
      </w:r>
      <w:r w:rsidR="002B700A">
        <w:rPr>
          <w:i w:val="0"/>
          <w:iCs w:val="0"/>
          <w:color w:val="auto"/>
          <w:sz w:val="20"/>
          <w:szCs w:val="20"/>
        </w:rPr>
        <w:t>Bjelovar</w:t>
      </w:r>
      <w:r w:rsidR="00CA4890">
        <w:rPr>
          <w:i w:val="0"/>
          <w:iCs w:val="0"/>
          <w:color w:val="auto"/>
          <w:sz w:val="20"/>
          <w:szCs w:val="20"/>
        </w:rPr>
        <w:t xml:space="preserve"> </w:t>
      </w:r>
      <w:r w:rsidRPr="00D65ABE">
        <w:rPr>
          <w:i w:val="0"/>
          <w:iCs w:val="0"/>
          <w:color w:val="auto"/>
          <w:sz w:val="20"/>
          <w:szCs w:val="20"/>
        </w:rPr>
        <w:t>1</w:t>
      </w:r>
      <w:r w:rsidR="002B700A">
        <w:rPr>
          <w:i w:val="0"/>
          <w:iCs w:val="0"/>
          <w:color w:val="auto"/>
          <w:sz w:val="20"/>
          <w:szCs w:val="20"/>
        </w:rPr>
        <w:t>949</w:t>
      </w:r>
      <w:r w:rsidRPr="00D65ABE">
        <w:rPr>
          <w:i w:val="0"/>
          <w:iCs w:val="0"/>
          <w:color w:val="auto"/>
          <w:sz w:val="20"/>
          <w:szCs w:val="20"/>
        </w:rPr>
        <w:t>. - 202</w:t>
      </w:r>
      <w:r w:rsidR="002B700A">
        <w:rPr>
          <w:i w:val="0"/>
          <w:iCs w:val="0"/>
          <w:color w:val="auto"/>
          <w:sz w:val="20"/>
          <w:szCs w:val="20"/>
        </w:rPr>
        <w:t>3</w:t>
      </w:r>
      <w:r w:rsidRPr="00D65ABE">
        <w:rPr>
          <w:i w:val="0"/>
          <w:iCs w:val="0"/>
          <w:color w:val="auto"/>
          <w:sz w:val="20"/>
          <w:szCs w:val="20"/>
        </w:rPr>
        <w:t>. (Izvor: DHMZ)</w:t>
      </w:r>
      <w:bookmarkEnd w:id="43"/>
    </w:p>
    <w:tbl>
      <w:tblPr>
        <w:tblStyle w:val="TableGrid"/>
        <w:tblW w:w="9662" w:type="dxa"/>
        <w:tblInd w:w="10" w:type="dxa"/>
        <w:tblLook w:val="04A0"/>
      </w:tblPr>
      <w:tblGrid>
        <w:gridCol w:w="1310"/>
        <w:gridCol w:w="696"/>
        <w:gridCol w:w="696"/>
        <w:gridCol w:w="696"/>
        <w:gridCol w:w="696"/>
        <w:gridCol w:w="696"/>
        <w:gridCol w:w="696"/>
        <w:gridCol w:w="696"/>
        <w:gridCol w:w="696"/>
        <w:gridCol w:w="696"/>
        <w:gridCol w:w="696"/>
        <w:gridCol w:w="696"/>
        <w:gridCol w:w="696"/>
      </w:tblGrid>
      <w:tr w:rsidR="009D7236" w:rsidRPr="00A72AC0" w:rsidTr="00DC4739">
        <w:tc>
          <w:tcPr>
            <w:tcW w:w="1310" w:type="dxa"/>
            <w:tcBorders>
              <w:top w:val="nil"/>
              <w:left w:val="nil"/>
            </w:tcBorders>
            <w:vAlign w:val="center"/>
          </w:tcPr>
          <w:p w:rsidR="009D7236" w:rsidRPr="00A72AC0" w:rsidRDefault="009D7236" w:rsidP="00E34353">
            <w:pPr>
              <w:jc w:val="center"/>
              <w:rPr>
                <w:rFonts w:cs="Times New Roman"/>
                <w:sz w:val="22"/>
              </w:rPr>
            </w:pPr>
          </w:p>
        </w:tc>
        <w:tc>
          <w:tcPr>
            <w:tcW w:w="8352" w:type="dxa"/>
            <w:gridSpan w:val="12"/>
            <w:shd w:val="clear" w:color="auto" w:fill="D9D9D9" w:themeFill="background1" w:themeFillShade="D9"/>
            <w:vAlign w:val="center"/>
          </w:tcPr>
          <w:p w:rsidR="009D7236" w:rsidRPr="00A72AC0" w:rsidRDefault="009D7236" w:rsidP="00E34353">
            <w:pPr>
              <w:jc w:val="center"/>
              <w:rPr>
                <w:rFonts w:cs="Times New Roman"/>
                <w:sz w:val="22"/>
              </w:rPr>
            </w:pPr>
            <w:r w:rsidRPr="00A72AC0">
              <w:rPr>
                <w:rFonts w:cs="Times New Roman"/>
                <w:sz w:val="22"/>
              </w:rPr>
              <w:t>Mjesec</w:t>
            </w:r>
          </w:p>
        </w:tc>
      </w:tr>
      <w:tr w:rsidR="00A034CA" w:rsidRPr="00A72AC0" w:rsidTr="00DC4739">
        <w:tc>
          <w:tcPr>
            <w:tcW w:w="1310" w:type="dxa"/>
            <w:tcBorders>
              <w:left w:val="single" w:sz="4" w:space="0" w:color="auto"/>
            </w:tcBorders>
            <w:shd w:val="clear" w:color="auto" w:fill="D9D9D9" w:themeFill="background1" w:themeFillShade="D9"/>
            <w:vAlign w:val="center"/>
          </w:tcPr>
          <w:p w:rsidR="009D7236" w:rsidRPr="00A72AC0" w:rsidRDefault="00EE198E" w:rsidP="00E34353">
            <w:pPr>
              <w:jc w:val="center"/>
              <w:rPr>
                <w:rFonts w:cs="Times New Roman"/>
                <w:sz w:val="22"/>
              </w:rPr>
            </w:pPr>
            <w:r w:rsidRPr="00A72AC0">
              <w:rPr>
                <w:rFonts w:cs="Times New Roman"/>
                <w:sz w:val="22"/>
              </w:rPr>
              <w:t>Temp (°C)</w:t>
            </w:r>
          </w:p>
        </w:tc>
        <w:tc>
          <w:tcPr>
            <w:tcW w:w="696" w:type="dxa"/>
            <w:shd w:val="clear" w:color="auto" w:fill="FEFAC9" w:themeFill="background2"/>
            <w:vAlign w:val="center"/>
          </w:tcPr>
          <w:p w:rsidR="009D7236" w:rsidRPr="00A72AC0" w:rsidRDefault="009D7236" w:rsidP="00E34353">
            <w:pPr>
              <w:jc w:val="center"/>
              <w:rPr>
                <w:rFonts w:cs="Times New Roman"/>
                <w:sz w:val="22"/>
              </w:rPr>
            </w:pPr>
            <w:r w:rsidRPr="00A72AC0">
              <w:rPr>
                <w:rFonts w:cs="Times New Roman"/>
                <w:sz w:val="22"/>
              </w:rPr>
              <w:t>I</w:t>
            </w:r>
          </w:p>
        </w:tc>
        <w:tc>
          <w:tcPr>
            <w:tcW w:w="696" w:type="dxa"/>
            <w:shd w:val="clear" w:color="auto" w:fill="FEFAC9" w:themeFill="background2"/>
            <w:vAlign w:val="center"/>
          </w:tcPr>
          <w:p w:rsidR="009D7236" w:rsidRPr="00A72AC0" w:rsidRDefault="009D7236" w:rsidP="00E34353">
            <w:pPr>
              <w:jc w:val="center"/>
              <w:rPr>
                <w:rFonts w:cs="Times New Roman"/>
                <w:sz w:val="22"/>
              </w:rPr>
            </w:pPr>
            <w:r w:rsidRPr="00A72AC0">
              <w:rPr>
                <w:rFonts w:cs="Times New Roman"/>
                <w:sz w:val="22"/>
              </w:rPr>
              <w:t>II</w:t>
            </w:r>
          </w:p>
        </w:tc>
        <w:tc>
          <w:tcPr>
            <w:tcW w:w="696" w:type="dxa"/>
            <w:shd w:val="clear" w:color="auto" w:fill="FEFAC9" w:themeFill="background2"/>
            <w:vAlign w:val="center"/>
          </w:tcPr>
          <w:p w:rsidR="009D7236" w:rsidRPr="00A72AC0" w:rsidRDefault="009D7236" w:rsidP="00E34353">
            <w:pPr>
              <w:jc w:val="center"/>
              <w:rPr>
                <w:rFonts w:cs="Times New Roman"/>
                <w:sz w:val="22"/>
              </w:rPr>
            </w:pPr>
            <w:r w:rsidRPr="00A72AC0">
              <w:rPr>
                <w:rFonts w:cs="Times New Roman"/>
                <w:sz w:val="22"/>
              </w:rPr>
              <w:t>III</w:t>
            </w:r>
          </w:p>
        </w:tc>
        <w:tc>
          <w:tcPr>
            <w:tcW w:w="696" w:type="dxa"/>
            <w:shd w:val="clear" w:color="auto" w:fill="FEFAC9" w:themeFill="background2"/>
            <w:vAlign w:val="center"/>
          </w:tcPr>
          <w:p w:rsidR="009D7236" w:rsidRPr="00A72AC0" w:rsidRDefault="009D7236" w:rsidP="00E34353">
            <w:pPr>
              <w:jc w:val="center"/>
              <w:rPr>
                <w:rFonts w:cs="Times New Roman"/>
                <w:sz w:val="22"/>
              </w:rPr>
            </w:pPr>
            <w:r w:rsidRPr="00A72AC0">
              <w:rPr>
                <w:rFonts w:cs="Times New Roman"/>
                <w:sz w:val="22"/>
              </w:rPr>
              <w:t>IV</w:t>
            </w:r>
          </w:p>
        </w:tc>
        <w:tc>
          <w:tcPr>
            <w:tcW w:w="696" w:type="dxa"/>
            <w:shd w:val="clear" w:color="auto" w:fill="FEFAC9" w:themeFill="background2"/>
            <w:vAlign w:val="center"/>
          </w:tcPr>
          <w:p w:rsidR="009D7236" w:rsidRPr="00A72AC0" w:rsidRDefault="009D7236" w:rsidP="00E34353">
            <w:pPr>
              <w:jc w:val="center"/>
              <w:rPr>
                <w:rFonts w:cs="Times New Roman"/>
                <w:sz w:val="22"/>
              </w:rPr>
            </w:pPr>
            <w:r w:rsidRPr="00A72AC0">
              <w:rPr>
                <w:rFonts w:cs="Times New Roman"/>
                <w:sz w:val="22"/>
              </w:rPr>
              <w:t>V</w:t>
            </w:r>
          </w:p>
        </w:tc>
        <w:tc>
          <w:tcPr>
            <w:tcW w:w="696" w:type="dxa"/>
            <w:shd w:val="clear" w:color="auto" w:fill="FEFAC9" w:themeFill="background2"/>
            <w:vAlign w:val="center"/>
          </w:tcPr>
          <w:p w:rsidR="009D7236" w:rsidRPr="00A72AC0" w:rsidRDefault="009D7236" w:rsidP="00E34353">
            <w:pPr>
              <w:jc w:val="center"/>
              <w:rPr>
                <w:rFonts w:cs="Times New Roman"/>
                <w:sz w:val="22"/>
              </w:rPr>
            </w:pPr>
            <w:r w:rsidRPr="00A72AC0">
              <w:rPr>
                <w:rFonts w:cs="Times New Roman"/>
                <w:sz w:val="22"/>
              </w:rPr>
              <w:t>VI</w:t>
            </w:r>
          </w:p>
        </w:tc>
        <w:tc>
          <w:tcPr>
            <w:tcW w:w="696" w:type="dxa"/>
            <w:shd w:val="clear" w:color="auto" w:fill="FEFAC9" w:themeFill="background2"/>
            <w:vAlign w:val="center"/>
          </w:tcPr>
          <w:p w:rsidR="009D7236" w:rsidRPr="00A72AC0" w:rsidRDefault="009D7236" w:rsidP="00E34353">
            <w:pPr>
              <w:jc w:val="center"/>
              <w:rPr>
                <w:rFonts w:cs="Times New Roman"/>
                <w:sz w:val="22"/>
              </w:rPr>
            </w:pPr>
            <w:r w:rsidRPr="00A72AC0">
              <w:rPr>
                <w:rFonts w:cs="Times New Roman"/>
                <w:sz w:val="22"/>
              </w:rPr>
              <w:t>VII</w:t>
            </w:r>
          </w:p>
        </w:tc>
        <w:tc>
          <w:tcPr>
            <w:tcW w:w="696" w:type="dxa"/>
            <w:shd w:val="clear" w:color="auto" w:fill="FEFAC9" w:themeFill="background2"/>
            <w:vAlign w:val="center"/>
          </w:tcPr>
          <w:p w:rsidR="009D7236" w:rsidRPr="00A72AC0" w:rsidRDefault="009D7236" w:rsidP="00E34353">
            <w:pPr>
              <w:jc w:val="center"/>
              <w:rPr>
                <w:rFonts w:cs="Times New Roman"/>
                <w:sz w:val="22"/>
              </w:rPr>
            </w:pPr>
            <w:r w:rsidRPr="00A72AC0">
              <w:rPr>
                <w:rFonts w:cs="Times New Roman"/>
                <w:sz w:val="22"/>
              </w:rPr>
              <w:t>VIII</w:t>
            </w:r>
          </w:p>
        </w:tc>
        <w:tc>
          <w:tcPr>
            <w:tcW w:w="696" w:type="dxa"/>
            <w:shd w:val="clear" w:color="auto" w:fill="FEFAC9" w:themeFill="background2"/>
            <w:vAlign w:val="center"/>
          </w:tcPr>
          <w:p w:rsidR="009D7236" w:rsidRPr="00A72AC0" w:rsidRDefault="009D7236" w:rsidP="00E34353">
            <w:pPr>
              <w:jc w:val="center"/>
              <w:rPr>
                <w:rFonts w:cs="Times New Roman"/>
                <w:sz w:val="22"/>
              </w:rPr>
            </w:pPr>
            <w:r w:rsidRPr="00A72AC0">
              <w:rPr>
                <w:rFonts w:cs="Times New Roman"/>
                <w:sz w:val="22"/>
              </w:rPr>
              <w:t>IX</w:t>
            </w:r>
          </w:p>
        </w:tc>
        <w:tc>
          <w:tcPr>
            <w:tcW w:w="696" w:type="dxa"/>
            <w:shd w:val="clear" w:color="auto" w:fill="FEFAC9" w:themeFill="background2"/>
            <w:vAlign w:val="center"/>
          </w:tcPr>
          <w:p w:rsidR="009D7236" w:rsidRPr="00A72AC0" w:rsidRDefault="009D7236" w:rsidP="00E34353">
            <w:pPr>
              <w:jc w:val="center"/>
              <w:rPr>
                <w:rFonts w:cs="Times New Roman"/>
                <w:sz w:val="22"/>
              </w:rPr>
            </w:pPr>
            <w:r w:rsidRPr="00A72AC0">
              <w:rPr>
                <w:rFonts w:cs="Times New Roman"/>
                <w:sz w:val="22"/>
              </w:rPr>
              <w:t>X</w:t>
            </w:r>
          </w:p>
        </w:tc>
        <w:tc>
          <w:tcPr>
            <w:tcW w:w="696" w:type="dxa"/>
            <w:shd w:val="clear" w:color="auto" w:fill="FEFAC9" w:themeFill="background2"/>
            <w:vAlign w:val="center"/>
          </w:tcPr>
          <w:p w:rsidR="009D7236" w:rsidRPr="00A72AC0" w:rsidRDefault="009D7236" w:rsidP="00E34353">
            <w:pPr>
              <w:jc w:val="center"/>
              <w:rPr>
                <w:rFonts w:cs="Times New Roman"/>
                <w:sz w:val="22"/>
              </w:rPr>
            </w:pPr>
            <w:r w:rsidRPr="00A72AC0">
              <w:rPr>
                <w:rFonts w:cs="Times New Roman"/>
                <w:sz w:val="22"/>
              </w:rPr>
              <w:t>XI</w:t>
            </w:r>
          </w:p>
        </w:tc>
        <w:tc>
          <w:tcPr>
            <w:tcW w:w="696" w:type="dxa"/>
            <w:shd w:val="clear" w:color="auto" w:fill="FEFAC9" w:themeFill="background2"/>
            <w:vAlign w:val="center"/>
          </w:tcPr>
          <w:p w:rsidR="009D7236" w:rsidRPr="00A72AC0" w:rsidRDefault="009D7236" w:rsidP="00E34353">
            <w:pPr>
              <w:jc w:val="center"/>
              <w:rPr>
                <w:rFonts w:cs="Times New Roman"/>
                <w:sz w:val="22"/>
              </w:rPr>
            </w:pPr>
            <w:r w:rsidRPr="00A72AC0">
              <w:rPr>
                <w:rFonts w:cs="Times New Roman"/>
                <w:sz w:val="22"/>
              </w:rPr>
              <w:t>XII</w:t>
            </w:r>
          </w:p>
        </w:tc>
      </w:tr>
      <w:tr w:rsidR="00847F77" w:rsidRPr="00A72AC0" w:rsidTr="00E34353">
        <w:tc>
          <w:tcPr>
            <w:tcW w:w="1310" w:type="dxa"/>
            <w:vAlign w:val="center"/>
          </w:tcPr>
          <w:p w:rsidR="00847F77" w:rsidRPr="00A72AC0" w:rsidRDefault="00847F77" w:rsidP="00847F77">
            <w:pPr>
              <w:jc w:val="center"/>
              <w:rPr>
                <w:rFonts w:cs="Times New Roman"/>
                <w:sz w:val="22"/>
              </w:rPr>
            </w:pPr>
            <w:r w:rsidRPr="00A72AC0">
              <w:rPr>
                <w:rFonts w:cs="Times New Roman"/>
                <w:sz w:val="22"/>
              </w:rPr>
              <w:t>Srednja</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-0.1</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2.1</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6.4</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11.3</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16.1</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19.7</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21.3</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20.6</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16.1</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10.9</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5.8</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1.4</w:t>
            </w:r>
          </w:p>
        </w:tc>
      </w:tr>
      <w:tr w:rsidR="00847F77" w:rsidRPr="00A72AC0" w:rsidTr="00E34353">
        <w:tc>
          <w:tcPr>
            <w:tcW w:w="1310" w:type="dxa"/>
            <w:vAlign w:val="center"/>
          </w:tcPr>
          <w:p w:rsidR="00847F77" w:rsidRPr="00A72AC0" w:rsidRDefault="00847F77" w:rsidP="00847F77">
            <w:pPr>
              <w:jc w:val="center"/>
              <w:rPr>
                <w:rFonts w:cs="Times New Roman"/>
                <w:sz w:val="22"/>
              </w:rPr>
            </w:pPr>
            <w:r w:rsidRPr="00A72AC0">
              <w:rPr>
                <w:rFonts w:cs="Times New Roman"/>
                <w:sz w:val="22"/>
              </w:rPr>
              <w:t>Maksimum</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18.0</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22.0</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27.4</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30.3</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34.1</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36.7</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38.5</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38.5</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33.7</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29.1</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25.4</w:t>
            </w:r>
          </w:p>
        </w:tc>
        <w:tc>
          <w:tcPr>
            <w:tcW w:w="696" w:type="dxa"/>
            <w:vAlign w:val="center"/>
          </w:tcPr>
          <w:p w:rsidR="00847F77" w:rsidRPr="00A72AC0" w:rsidRDefault="00847F77" w:rsidP="00847F77">
            <w:pPr>
              <w:jc w:val="center"/>
              <w:rPr>
                <w:rFonts w:cs="Times New Roman"/>
                <w:sz w:val="22"/>
              </w:rPr>
            </w:pPr>
            <w:r w:rsidRPr="00A72AC0">
              <w:rPr>
                <w:rFonts w:cs="Times New Roman"/>
                <w:color w:val="1F1F1F"/>
                <w:sz w:val="22"/>
              </w:rPr>
              <w:t>22.5</w:t>
            </w:r>
          </w:p>
        </w:tc>
      </w:tr>
      <w:tr w:rsidR="00AF0321" w:rsidRPr="00A72AC0" w:rsidTr="00E34353">
        <w:tc>
          <w:tcPr>
            <w:tcW w:w="1310" w:type="dxa"/>
            <w:vAlign w:val="center"/>
          </w:tcPr>
          <w:p w:rsidR="005977E6" w:rsidRPr="00A72AC0" w:rsidRDefault="005977E6" w:rsidP="00E34353">
            <w:pPr>
              <w:jc w:val="center"/>
              <w:rPr>
                <w:rFonts w:cs="Times New Roman"/>
                <w:sz w:val="22"/>
              </w:rPr>
            </w:pPr>
            <w:r w:rsidRPr="00A72AC0">
              <w:rPr>
                <w:rFonts w:cs="Times New Roman"/>
                <w:sz w:val="22"/>
              </w:rPr>
              <w:t>Godina</w:t>
            </w:r>
          </w:p>
        </w:tc>
        <w:tc>
          <w:tcPr>
            <w:tcW w:w="696" w:type="dxa"/>
            <w:vAlign w:val="center"/>
          </w:tcPr>
          <w:p w:rsidR="005977E6" w:rsidRPr="00A72AC0" w:rsidRDefault="00847F77" w:rsidP="00E34353">
            <w:pPr>
              <w:jc w:val="center"/>
              <w:rPr>
                <w:rFonts w:cs="Times New Roman"/>
                <w:sz w:val="22"/>
              </w:rPr>
            </w:pPr>
            <w:r w:rsidRPr="00A72AC0">
              <w:rPr>
                <w:rFonts w:cs="Times New Roman"/>
                <w:sz w:val="22"/>
              </w:rPr>
              <w:t>2023</w:t>
            </w:r>
          </w:p>
        </w:tc>
        <w:tc>
          <w:tcPr>
            <w:tcW w:w="696" w:type="dxa"/>
            <w:vAlign w:val="center"/>
          </w:tcPr>
          <w:p w:rsidR="005977E6" w:rsidRPr="00A72AC0" w:rsidRDefault="00847F77" w:rsidP="00E34353">
            <w:pPr>
              <w:jc w:val="center"/>
              <w:rPr>
                <w:rFonts w:cs="Times New Roman"/>
                <w:sz w:val="22"/>
              </w:rPr>
            </w:pPr>
            <w:r w:rsidRPr="00A72AC0">
              <w:rPr>
                <w:rFonts w:cs="Times New Roman"/>
                <w:sz w:val="22"/>
              </w:rPr>
              <w:t>2019</w:t>
            </w:r>
          </w:p>
        </w:tc>
        <w:tc>
          <w:tcPr>
            <w:tcW w:w="696" w:type="dxa"/>
            <w:vAlign w:val="center"/>
          </w:tcPr>
          <w:p w:rsidR="005977E6" w:rsidRPr="00A72AC0" w:rsidRDefault="00AF0321" w:rsidP="00E34353">
            <w:pPr>
              <w:jc w:val="center"/>
              <w:rPr>
                <w:rFonts w:cs="Times New Roman"/>
                <w:sz w:val="22"/>
              </w:rPr>
            </w:pPr>
            <w:r w:rsidRPr="00A72AC0">
              <w:rPr>
                <w:rFonts w:cs="Times New Roman"/>
                <w:sz w:val="22"/>
              </w:rPr>
              <w:t>19</w:t>
            </w:r>
            <w:r w:rsidR="001D2EF1" w:rsidRPr="00A72AC0">
              <w:rPr>
                <w:rFonts w:cs="Times New Roman"/>
                <w:sz w:val="22"/>
              </w:rPr>
              <w:t>89</w:t>
            </w:r>
          </w:p>
        </w:tc>
        <w:tc>
          <w:tcPr>
            <w:tcW w:w="696" w:type="dxa"/>
            <w:vAlign w:val="center"/>
          </w:tcPr>
          <w:p w:rsidR="005977E6" w:rsidRPr="00A72AC0" w:rsidRDefault="001D2EF1" w:rsidP="00E34353">
            <w:pPr>
              <w:jc w:val="center"/>
              <w:rPr>
                <w:rFonts w:cs="Times New Roman"/>
                <w:sz w:val="22"/>
              </w:rPr>
            </w:pPr>
            <w:r w:rsidRPr="00A72AC0">
              <w:rPr>
                <w:rFonts w:cs="Times New Roman"/>
                <w:sz w:val="22"/>
              </w:rPr>
              <w:t>2012</w:t>
            </w:r>
          </w:p>
        </w:tc>
        <w:tc>
          <w:tcPr>
            <w:tcW w:w="696" w:type="dxa"/>
            <w:vAlign w:val="center"/>
          </w:tcPr>
          <w:p w:rsidR="005977E6" w:rsidRPr="00A72AC0" w:rsidRDefault="001D2EF1" w:rsidP="00E34353">
            <w:pPr>
              <w:jc w:val="center"/>
              <w:rPr>
                <w:rFonts w:cs="Times New Roman"/>
                <w:sz w:val="22"/>
              </w:rPr>
            </w:pPr>
            <w:r w:rsidRPr="00A72AC0">
              <w:rPr>
                <w:rFonts w:cs="Times New Roman"/>
                <w:sz w:val="22"/>
              </w:rPr>
              <w:t>2003</w:t>
            </w:r>
          </w:p>
        </w:tc>
        <w:tc>
          <w:tcPr>
            <w:tcW w:w="696" w:type="dxa"/>
            <w:vAlign w:val="center"/>
          </w:tcPr>
          <w:p w:rsidR="005977E6" w:rsidRPr="00A72AC0" w:rsidRDefault="001D2EF1" w:rsidP="00E34353">
            <w:pPr>
              <w:jc w:val="center"/>
              <w:rPr>
                <w:rFonts w:cs="Times New Roman"/>
                <w:sz w:val="22"/>
              </w:rPr>
            </w:pPr>
            <w:r w:rsidRPr="00A72AC0">
              <w:rPr>
                <w:rFonts w:cs="Times New Roman"/>
                <w:sz w:val="22"/>
              </w:rPr>
              <w:t>2003</w:t>
            </w:r>
          </w:p>
        </w:tc>
        <w:tc>
          <w:tcPr>
            <w:tcW w:w="696" w:type="dxa"/>
            <w:vAlign w:val="center"/>
          </w:tcPr>
          <w:p w:rsidR="005977E6" w:rsidRPr="00A72AC0" w:rsidRDefault="001D2EF1" w:rsidP="00E34353">
            <w:pPr>
              <w:jc w:val="center"/>
              <w:rPr>
                <w:rFonts w:cs="Times New Roman"/>
                <w:sz w:val="22"/>
              </w:rPr>
            </w:pPr>
            <w:r w:rsidRPr="00A72AC0">
              <w:rPr>
                <w:rFonts w:cs="Times New Roman"/>
                <w:sz w:val="22"/>
              </w:rPr>
              <w:t>2007</w:t>
            </w:r>
          </w:p>
        </w:tc>
        <w:tc>
          <w:tcPr>
            <w:tcW w:w="696" w:type="dxa"/>
            <w:vAlign w:val="center"/>
          </w:tcPr>
          <w:p w:rsidR="005977E6" w:rsidRPr="00A72AC0" w:rsidRDefault="00AE7B2F" w:rsidP="00E34353">
            <w:pPr>
              <w:jc w:val="center"/>
              <w:rPr>
                <w:rFonts w:cs="Times New Roman"/>
                <w:sz w:val="22"/>
              </w:rPr>
            </w:pPr>
            <w:r w:rsidRPr="00A72AC0">
              <w:rPr>
                <w:rFonts w:cs="Times New Roman"/>
                <w:sz w:val="22"/>
              </w:rPr>
              <w:t>2</w:t>
            </w:r>
            <w:r w:rsidR="001D2EF1" w:rsidRPr="00A72AC0">
              <w:rPr>
                <w:rFonts w:cs="Times New Roman"/>
                <w:sz w:val="22"/>
              </w:rPr>
              <w:t>012</w:t>
            </w:r>
          </w:p>
        </w:tc>
        <w:tc>
          <w:tcPr>
            <w:tcW w:w="696" w:type="dxa"/>
            <w:vAlign w:val="center"/>
          </w:tcPr>
          <w:p w:rsidR="005977E6" w:rsidRPr="00A72AC0" w:rsidRDefault="00E07B80" w:rsidP="00E34353">
            <w:pPr>
              <w:jc w:val="center"/>
              <w:rPr>
                <w:rFonts w:cs="Times New Roman"/>
                <w:sz w:val="22"/>
              </w:rPr>
            </w:pPr>
            <w:r w:rsidRPr="00A72AC0">
              <w:rPr>
                <w:rFonts w:cs="Times New Roman"/>
                <w:sz w:val="22"/>
              </w:rPr>
              <w:t>20</w:t>
            </w:r>
            <w:r w:rsidR="00AE7B2F" w:rsidRPr="00A72AC0">
              <w:rPr>
                <w:rFonts w:cs="Times New Roman"/>
                <w:sz w:val="22"/>
              </w:rPr>
              <w:t>15</w:t>
            </w:r>
          </w:p>
        </w:tc>
        <w:tc>
          <w:tcPr>
            <w:tcW w:w="696" w:type="dxa"/>
            <w:vAlign w:val="center"/>
          </w:tcPr>
          <w:p w:rsidR="005977E6" w:rsidRPr="00A72AC0" w:rsidRDefault="00AE7B2F" w:rsidP="00E34353">
            <w:pPr>
              <w:jc w:val="center"/>
              <w:rPr>
                <w:rFonts w:cs="Times New Roman"/>
                <w:sz w:val="22"/>
              </w:rPr>
            </w:pPr>
            <w:r w:rsidRPr="00A72AC0">
              <w:rPr>
                <w:rFonts w:cs="Times New Roman"/>
                <w:sz w:val="22"/>
              </w:rPr>
              <w:t>202</w:t>
            </w:r>
            <w:r w:rsidR="001D2EF1" w:rsidRPr="00A72AC0">
              <w:rPr>
                <w:rFonts w:cs="Times New Roman"/>
                <w:sz w:val="22"/>
              </w:rPr>
              <w:t>3</w:t>
            </w:r>
          </w:p>
        </w:tc>
        <w:tc>
          <w:tcPr>
            <w:tcW w:w="696" w:type="dxa"/>
            <w:vAlign w:val="center"/>
          </w:tcPr>
          <w:p w:rsidR="005977E6" w:rsidRPr="00A72AC0" w:rsidRDefault="001D2EF1" w:rsidP="00E34353">
            <w:pPr>
              <w:jc w:val="center"/>
              <w:rPr>
                <w:rFonts w:cs="Times New Roman"/>
                <w:sz w:val="22"/>
              </w:rPr>
            </w:pPr>
            <w:r w:rsidRPr="00A72AC0">
              <w:rPr>
                <w:rFonts w:cs="Times New Roman"/>
                <w:sz w:val="22"/>
              </w:rPr>
              <w:t>2000</w:t>
            </w:r>
          </w:p>
        </w:tc>
        <w:tc>
          <w:tcPr>
            <w:tcW w:w="696" w:type="dxa"/>
            <w:vAlign w:val="center"/>
          </w:tcPr>
          <w:p w:rsidR="005977E6" w:rsidRPr="00A72AC0" w:rsidRDefault="001D2EF1" w:rsidP="00E34353">
            <w:pPr>
              <w:jc w:val="center"/>
              <w:rPr>
                <w:rFonts w:cs="Times New Roman"/>
                <w:sz w:val="22"/>
              </w:rPr>
            </w:pPr>
            <w:r w:rsidRPr="00A72AC0">
              <w:rPr>
                <w:rFonts w:cs="Times New Roman"/>
                <w:sz w:val="22"/>
              </w:rPr>
              <w:t>1989</w:t>
            </w:r>
          </w:p>
        </w:tc>
      </w:tr>
      <w:tr w:rsidR="00310363" w:rsidRPr="00A72AC0" w:rsidTr="00E34353">
        <w:tc>
          <w:tcPr>
            <w:tcW w:w="1310" w:type="dxa"/>
            <w:vAlign w:val="center"/>
          </w:tcPr>
          <w:p w:rsidR="00310363" w:rsidRPr="00A72AC0" w:rsidRDefault="00310363" w:rsidP="00310363">
            <w:pPr>
              <w:jc w:val="center"/>
              <w:rPr>
                <w:rFonts w:cs="Times New Roman"/>
                <w:sz w:val="22"/>
              </w:rPr>
            </w:pPr>
            <w:r w:rsidRPr="00A72AC0">
              <w:rPr>
                <w:rFonts w:cs="Times New Roman"/>
                <w:sz w:val="22"/>
              </w:rPr>
              <w:t>Minimum</w:t>
            </w:r>
          </w:p>
        </w:tc>
        <w:tc>
          <w:tcPr>
            <w:tcW w:w="696" w:type="dxa"/>
            <w:vAlign w:val="center"/>
          </w:tcPr>
          <w:p w:rsidR="00310363" w:rsidRPr="00A72AC0" w:rsidRDefault="00310363" w:rsidP="00310363">
            <w:pPr>
              <w:jc w:val="center"/>
              <w:rPr>
                <w:rFonts w:cs="Times New Roman"/>
                <w:sz w:val="22"/>
              </w:rPr>
            </w:pPr>
            <w:r w:rsidRPr="00A72AC0">
              <w:rPr>
                <w:rFonts w:cs="Times New Roman"/>
                <w:color w:val="1F1F1F"/>
                <w:sz w:val="22"/>
              </w:rPr>
              <w:t>-26.7</w:t>
            </w:r>
          </w:p>
        </w:tc>
        <w:tc>
          <w:tcPr>
            <w:tcW w:w="696" w:type="dxa"/>
            <w:vAlign w:val="center"/>
          </w:tcPr>
          <w:p w:rsidR="00310363" w:rsidRPr="00A72AC0" w:rsidRDefault="00310363" w:rsidP="00310363">
            <w:pPr>
              <w:jc w:val="center"/>
              <w:rPr>
                <w:rFonts w:cs="Times New Roman"/>
                <w:sz w:val="22"/>
              </w:rPr>
            </w:pPr>
            <w:r w:rsidRPr="00A72AC0">
              <w:rPr>
                <w:rFonts w:cs="Times New Roman"/>
                <w:color w:val="1F1F1F"/>
                <w:sz w:val="22"/>
              </w:rPr>
              <w:t>-24.9</w:t>
            </w:r>
          </w:p>
        </w:tc>
        <w:tc>
          <w:tcPr>
            <w:tcW w:w="696" w:type="dxa"/>
            <w:vAlign w:val="center"/>
          </w:tcPr>
          <w:p w:rsidR="00310363" w:rsidRPr="00A72AC0" w:rsidRDefault="00310363" w:rsidP="00310363">
            <w:pPr>
              <w:jc w:val="center"/>
              <w:rPr>
                <w:rFonts w:cs="Times New Roman"/>
                <w:sz w:val="22"/>
              </w:rPr>
            </w:pPr>
            <w:r w:rsidRPr="00A72AC0">
              <w:rPr>
                <w:rFonts w:cs="Times New Roman"/>
                <w:color w:val="1F1F1F"/>
                <w:sz w:val="22"/>
              </w:rPr>
              <w:t>-20.5</w:t>
            </w:r>
          </w:p>
        </w:tc>
        <w:tc>
          <w:tcPr>
            <w:tcW w:w="696" w:type="dxa"/>
            <w:vAlign w:val="center"/>
          </w:tcPr>
          <w:p w:rsidR="00310363" w:rsidRPr="00A72AC0" w:rsidRDefault="00310363" w:rsidP="00310363">
            <w:pPr>
              <w:jc w:val="center"/>
              <w:rPr>
                <w:rFonts w:cs="Times New Roman"/>
                <w:sz w:val="22"/>
              </w:rPr>
            </w:pPr>
            <w:r w:rsidRPr="00A72AC0">
              <w:rPr>
                <w:rFonts w:cs="Times New Roman"/>
                <w:color w:val="1F1F1F"/>
                <w:sz w:val="22"/>
              </w:rPr>
              <w:t>-6.8</w:t>
            </w:r>
          </w:p>
        </w:tc>
        <w:tc>
          <w:tcPr>
            <w:tcW w:w="696" w:type="dxa"/>
            <w:vAlign w:val="center"/>
          </w:tcPr>
          <w:p w:rsidR="00310363" w:rsidRPr="00A72AC0" w:rsidRDefault="00310363" w:rsidP="00310363">
            <w:pPr>
              <w:jc w:val="center"/>
              <w:rPr>
                <w:rFonts w:cs="Times New Roman"/>
                <w:sz w:val="22"/>
              </w:rPr>
            </w:pPr>
            <w:r w:rsidRPr="00A72AC0">
              <w:rPr>
                <w:rFonts w:cs="Times New Roman"/>
                <w:color w:val="1F1F1F"/>
                <w:sz w:val="22"/>
              </w:rPr>
              <w:t>-3.4</w:t>
            </w:r>
          </w:p>
        </w:tc>
        <w:tc>
          <w:tcPr>
            <w:tcW w:w="696" w:type="dxa"/>
            <w:vAlign w:val="center"/>
          </w:tcPr>
          <w:p w:rsidR="00310363" w:rsidRPr="00A72AC0" w:rsidRDefault="00310363" w:rsidP="00310363">
            <w:pPr>
              <w:jc w:val="center"/>
              <w:rPr>
                <w:rFonts w:cs="Times New Roman"/>
                <w:sz w:val="22"/>
              </w:rPr>
            </w:pPr>
            <w:r w:rsidRPr="00A72AC0">
              <w:rPr>
                <w:rFonts w:cs="Times New Roman"/>
                <w:color w:val="1F1F1F"/>
                <w:sz w:val="22"/>
              </w:rPr>
              <w:t>0.7</w:t>
            </w:r>
          </w:p>
        </w:tc>
        <w:tc>
          <w:tcPr>
            <w:tcW w:w="696" w:type="dxa"/>
            <w:vAlign w:val="center"/>
          </w:tcPr>
          <w:p w:rsidR="00310363" w:rsidRPr="00A72AC0" w:rsidRDefault="00310363" w:rsidP="00310363">
            <w:pPr>
              <w:jc w:val="center"/>
              <w:rPr>
                <w:rFonts w:cs="Times New Roman"/>
                <w:sz w:val="22"/>
              </w:rPr>
            </w:pPr>
            <w:r w:rsidRPr="00A72AC0">
              <w:rPr>
                <w:rFonts w:cs="Times New Roman"/>
                <w:color w:val="1F1F1F"/>
                <w:sz w:val="22"/>
              </w:rPr>
              <w:t>5.3</w:t>
            </w:r>
          </w:p>
        </w:tc>
        <w:tc>
          <w:tcPr>
            <w:tcW w:w="696" w:type="dxa"/>
            <w:vAlign w:val="center"/>
          </w:tcPr>
          <w:p w:rsidR="00310363" w:rsidRPr="00A72AC0" w:rsidRDefault="00310363" w:rsidP="00310363">
            <w:pPr>
              <w:jc w:val="center"/>
              <w:rPr>
                <w:rFonts w:cs="Times New Roman"/>
                <w:sz w:val="22"/>
              </w:rPr>
            </w:pPr>
            <w:r w:rsidRPr="00A72AC0">
              <w:rPr>
                <w:rFonts w:cs="Times New Roman"/>
                <w:color w:val="1F1F1F"/>
                <w:sz w:val="22"/>
              </w:rPr>
              <w:t>2.8</w:t>
            </w:r>
          </w:p>
        </w:tc>
        <w:tc>
          <w:tcPr>
            <w:tcW w:w="696" w:type="dxa"/>
            <w:vAlign w:val="center"/>
          </w:tcPr>
          <w:p w:rsidR="00310363" w:rsidRPr="00A72AC0" w:rsidRDefault="00310363" w:rsidP="00310363">
            <w:pPr>
              <w:jc w:val="center"/>
              <w:rPr>
                <w:rFonts w:cs="Times New Roman"/>
                <w:sz w:val="22"/>
              </w:rPr>
            </w:pPr>
            <w:r w:rsidRPr="00A72AC0">
              <w:rPr>
                <w:rFonts w:cs="Times New Roman"/>
                <w:color w:val="1F1F1F"/>
                <w:sz w:val="22"/>
              </w:rPr>
              <w:t>-2.0</w:t>
            </w:r>
          </w:p>
        </w:tc>
        <w:tc>
          <w:tcPr>
            <w:tcW w:w="696" w:type="dxa"/>
            <w:vAlign w:val="center"/>
          </w:tcPr>
          <w:p w:rsidR="00310363" w:rsidRPr="00A72AC0" w:rsidRDefault="00310363" w:rsidP="00310363">
            <w:pPr>
              <w:jc w:val="center"/>
              <w:rPr>
                <w:rFonts w:cs="Times New Roman"/>
                <w:sz w:val="22"/>
              </w:rPr>
            </w:pPr>
            <w:r w:rsidRPr="00A72AC0">
              <w:rPr>
                <w:rFonts w:cs="Times New Roman"/>
                <w:color w:val="1F1F1F"/>
                <w:sz w:val="22"/>
              </w:rPr>
              <w:t>-7.2</w:t>
            </w:r>
          </w:p>
        </w:tc>
        <w:tc>
          <w:tcPr>
            <w:tcW w:w="696" w:type="dxa"/>
            <w:vAlign w:val="center"/>
          </w:tcPr>
          <w:p w:rsidR="00310363" w:rsidRPr="00A72AC0" w:rsidRDefault="00310363" w:rsidP="00310363">
            <w:pPr>
              <w:jc w:val="center"/>
              <w:rPr>
                <w:rFonts w:cs="Times New Roman"/>
                <w:sz w:val="22"/>
              </w:rPr>
            </w:pPr>
            <w:r w:rsidRPr="00A72AC0">
              <w:rPr>
                <w:rFonts w:cs="Times New Roman"/>
                <w:color w:val="1F1F1F"/>
                <w:sz w:val="22"/>
              </w:rPr>
              <w:t>-16.4</w:t>
            </w:r>
          </w:p>
        </w:tc>
        <w:tc>
          <w:tcPr>
            <w:tcW w:w="696" w:type="dxa"/>
            <w:vAlign w:val="center"/>
          </w:tcPr>
          <w:p w:rsidR="00310363" w:rsidRPr="00A72AC0" w:rsidRDefault="00310363" w:rsidP="00310363">
            <w:pPr>
              <w:jc w:val="center"/>
              <w:rPr>
                <w:rFonts w:cs="Times New Roman"/>
                <w:sz w:val="22"/>
              </w:rPr>
            </w:pPr>
            <w:r w:rsidRPr="00A72AC0">
              <w:rPr>
                <w:rFonts w:cs="Times New Roman"/>
                <w:color w:val="1F1F1F"/>
                <w:sz w:val="22"/>
              </w:rPr>
              <w:t>-20.7</w:t>
            </w:r>
          </w:p>
        </w:tc>
      </w:tr>
      <w:tr w:rsidR="00AF0321" w:rsidRPr="00A72AC0" w:rsidTr="00E34353">
        <w:tc>
          <w:tcPr>
            <w:tcW w:w="1310" w:type="dxa"/>
            <w:vAlign w:val="center"/>
          </w:tcPr>
          <w:p w:rsidR="005977E6" w:rsidRPr="00A72AC0" w:rsidRDefault="005977E6" w:rsidP="00E34353">
            <w:pPr>
              <w:jc w:val="center"/>
              <w:rPr>
                <w:rFonts w:cs="Times New Roman"/>
                <w:sz w:val="22"/>
              </w:rPr>
            </w:pPr>
            <w:r w:rsidRPr="00A72AC0">
              <w:rPr>
                <w:rFonts w:cs="Times New Roman"/>
                <w:sz w:val="22"/>
              </w:rPr>
              <w:t>Godina</w:t>
            </w:r>
          </w:p>
        </w:tc>
        <w:tc>
          <w:tcPr>
            <w:tcW w:w="696" w:type="dxa"/>
            <w:vAlign w:val="center"/>
          </w:tcPr>
          <w:p w:rsidR="005977E6" w:rsidRPr="00A72AC0" w:rsidRDefault="00310363" w:rsidP="00E34353">
            <w:pPr>
              <w:jc w:val="center"/>
              <w:rPr>
                <w:rFonts w:cs="Times New Roman"/>
                <w:sz w:val="22"/>
              </w:rPr>
            </w:pPr>
            <w:r w:rsidRPr="00A72AC0">
              <w:rPr>
                <w:rFonts w:cs="Times New Roman"/>
                <w:sz w:val="22"/>
              </w:rPr>
              <w:t>1963</w:t>
            </w:r>
          </w:p>
        </w:tc>
        <w:tc>
          <w:tcPr>
            <w:tcW w:w="696" w:type="dxa"/>
            <w:vAlign w:val="center"/>
          </w:tcPr>
          <w:p w:rsidR="005977E6" w:rsidRPr="00A72AC0" w:rsidRDefault="00106349" w:rsidP="00E34353">
            <w:pPr>
              <w:jc w:val="center"/>
              <w:rPr>
                <w:rFonts w:cs="Times New Roman"/>
                <w:sz w:val="22"/>
              </w:rPr>
            </w:pPr>
            <w:r w:rsidRPr="00A72AC0">
              <w:rPr>
                <w:rFonts w:cs="Times New Roman"/>
                <w:sz w:val="22"/>
              </w:rPr>
              <w:t>19</w:t>
            </w:r>
            <w:r w:rsidR="00310363" w:rsidRPr="00A72AC0">
              <w:rPr>
                <w:rFonts w:cs="Times New Roman"/>
                <w:sz w:val="22"/>
              </w:rPr>
              <w:t>56</w:t>
            </w:r>
          </w:p>
        </w:tc>
        <w:tc>
          <w:tcPr>
            <w:tcW w:w="696" w:type="dxa"/>
            <w:vAlign w:val="center"/>
          </w:tcPr>
          <w:p w:rsidR="005977E6" w:rsidRPr="00A72AC0" w:rsidRDefault="000A0D0F" w:rsidP="00E34353">
            <w:pPr>
              <w:jc w:val="center"/>
              <w:rPr>
                <w:rFonts w:cs="Times New Roman"/>
                <w:sz w:val="22"/>
              </w:rPr>
            </w:pPr>
            <w:r w:rsidRPr="00A72AC0">
              <w:rPr>
                <w:rFonts w:cs="Times New Roman"/>
                <w:sz w:val="22"/>
              </w:rPr>
              <w:t>19</w:t>
            </w:r>
            <w:r w:rsidR="00310363" w:rsidRPr="00A72AC0">
              <w:rPr>
                <w:rFonts w:cs="Times New Roman"/>
                <w:sz w:val="22"/>
              </w:rPr>
              <w:t>63</w:t>
            </w:r>
          </w:p>
        </w:tc>
        <w:tc>
          <w:tcPr>
            <w:tcW w:w="696" w:type="dxa"/>
            <w:vAlign w:val="center"/>
          </w:tcPr>
          <w:p w:rsidR="005977E6" w:rsidRPr="00A72AC0" w:rsidRDefault="00310363" w:rsidP="00E34353">
            <w:pPr>
              <w:jc w:val="center"/>
              <w:rPr>
                <w:rFonts w:cs="Times New Roman"/>
                <w:sz w:val="22"/>
              </w:rPr>
            </w:pPr>
            <w:r w:rsidRPr="00A72AC0">
              <w:rPr>
                <w:rFonts w:cs="Times New Roman"/>
                <w:sz w:val="22"/>
              </w:rPr>
              <w:t>1955</w:t>
            </w:r>
          </w:p>
        </w:tc>
        <w:tc>
          <w:tcPr>
            <w:tcW w:w="696" w:type="dxa"/>
            <w:vAlign w:val="center"/>
          </w:tcPr>
          <w:p w:rsidR="005977E6" w:rsidRPr="00A72AC0" w:rsidRDefault="00106349" w:rsidP="00E34353">
            <w:pPr>
              <w:jc w:val="center"/>
              <w:rPr>
                <w:rFonts w:cs="Times New Roman"/>
                <w:sz w:val="22"/>
              </w:rPr>
            </w:pPr>
            <w:r w:rsidRPr="00A72AC0">
              <w:rPr>
                <w:rFonts w:cs="Times New Roman"/>
                <w:sz w:val="22"/>
              </w:rPr>
              <w:t>19</w:t>
            </w:r>
            <w:r w:rsidR="00A72AC0" w:rsidRPr="00A72AC0">
              <w:rPr>
                <w:rFonts w:cs="Times New Roman"/>
                <w:sz w:val="22"/>
              </w:rPr>
              <w:t>62</w:t>
            </w:r>
          </w:p>
        </w:tc>
        <w:tc>
          <w:tcPr>
            <w:tcW w:w="696" w:type="dxa"/>
            <w:vAlign w:val="center"/>
          </w:tcPr>
          <w:p w:rsidR="005977E6" w:rsidRPr="00A72AC0" w:rsidRDefault="00106349" w:rsidP="00E34353">
            <w:pPr>
              <w:jc w:val="center"/>
              <w:rPr>
                <w:rFonts w:cs="Times New Roman"/>
                <w:sz w:val="22"/>
              </w:rPr>
            </w:pPr>
            <w:r w:rsidRPr="00A72AC0">
              <w:rPr>
                <w:rFonts w:cs="Times New Roman"/>
                <w:sz w:val="22"/>
              </w:rPr>
              <w:t>19</w:t>
            </w:r>
            <w:r w:rsidR="0029145C" w:rsidRPr="00A72AC0">
              <w:rPr>
                <w:rFonts w:cs="Times New Roman"/>
                <w:sz w:val="22"/>
              </w:rPr>
              <w:t>62</w:t>
            </w:r>
          </w:p>
        </w:tc>
        <w:tc>
          <w:tcPr>
            <w:tcW w:w="696" w:type="dxa"/>
            <w:vAlign w:val="center"/>
          </w:tcPr>
          <w:p w:rsidR="005977E6" w:rsidRPr="00A72AC0" w:rsidRDefault="00106349" w:rsidP="00E34353">
            <w:pPr>
              <w:jc w:val="center"/>
              <w:rPr>
                <w:rFonts w:cs="Times New Roman"/>
                <w:sz w:val="22"/>
              </w:rPr>
            </w:pPr>
            <w:r w:rsidRPr="00A72AC0">
              <w:rPr>
                <w:rFonts w:cs="Times New Roman"/>
                <w:sz w:val="22"/>
              </w:rPr>
              <w:t>19</w:t>
            </w:r>
            <w:r w:rsidR="00A72AC0" w:rsidRPr="00A72AC0">
              <w:rPr>
                <w:rFonts w:cs="Times New Roman"/>
                <w:sz w:val="22"/>
              </w:rPr>
              <w:t>60</w:t>
            </w:r>
          </w:p>
        </w:tc>
        <w:tc>
          <w:tcPr>
            <w:tcW w:w="696" w:type="dxa"/>
            <w:vAlign w:val="center"/>
          </w:tcPr>
          <w:p w:rsidR="005977E6" w:rsidRPr="00A72AC0" w:rsidRDefault="00106349" w:rsidP="00E34353">
            <w:pPr>
              <w:jc w:val="center"/>
              <w:rPr>
                <w:rFonts w:cs="Times New Roman"/>
                <w:sz w:val="22"/>
              </w:rPr>
            </w:pPr>
            <w:r w:rsidRPr="00A72AC0">
              <w:rPr>
                <w:rFonts w:cs="Times New Roman"/>
                <w:sz w:val="22"/>
              </w:rPr>
              <w:t>19</w:t>
            </w:r>
            <w:r w:rsidR="00A133B8" w:rsidRPr="00A72AC0">
              <w:rPr>
                <w:rFonts w:cs="Times New Roman"/>
                <w:sz w:val="22"/>
              </w:rPr>
              <w:t>8</w:t>
            </w:r>
            <w:r w:rsidR="00A72AC0" w:rsidRPr="00A72AC0">
              <w:rPr>
                <w:rFonts w:cs="Times New Roman"/>
                <w:sz w:val="22"/>
              </w:rPr>
              <w:t>0</w:t>
            </w:r>
          </w:p>
        </w:tc>
        <w:tc>
          <w:tcPr>
            <w:tcW w:w="696" w:type="dxa"/>
            <w:vAlign w:val="center"/>
          </w:tcPr>
          <w:p w:rsidR="005977E6" w:rsidRPr="00A72AC0" w:rsidRDefault="00106349" w:rsidP="00E34353">
            <w:pPr>
              <w:jc w:val="center"/>
              <w:rPr>
                <w:rFonts w:cs="Times New Roman"/>
                <w:sz w:val="22"/>
              </w:rPr>
            </w:pPr>
            <w:r w:rsidRPr="00A72AC0">
              <w:rPr>
                <w:rFonts w:cs="Times New Roman"/>
                <w:sz w:val="22"/>
              </w:rPr>
              <w:t>19</w:t>
            </w:r>
            <w:r w:rsidR="00A72AC0" w:rsidRPr="00A72AC0">
              <w:rPr>
                <w:rFonts w:cs="Times New Roman"/>
                <w:sz w:val="22"/>
              </w:rPr>
              <w:t>77</w:t>
            </w:r>
          </w:p>
        </w:tc>
        <w:tc>
          <w:tcPr>
            <w:tcW w:w="696" w:type="dxa"/>
            <w:vAlign w:val="center"/>
          </w:tcPr>
          <w:p w:rsidR="005977E6" w:rsidRPr="00A72AC0" w:rsidRDefault="00106349" w:rsidP="00E34353">
            <w:pPr>
              <w:jc w:val="center"/>
              <w:rPr>
                <w:rFonts w:cs="Times New Roman"/>
                <w:sz w:val="22"/>
              </w:rPr>
            </w:pPr>
            <w:r w:rsidRPr="00A72AC0">
              <w:rPr>
                <w:rFonts w:cs="Times New Roman"/>
                <w:sz w:val="22"/>
              </w:rPr>
              <w:t>19</w:t>
            </w:r>
            <w:r w:rsidR="00A72AC0" w:rsidRPr="00A72AC0">
              <w:rPr>
                <w:rFonts w:cs="Times New Roman"/>
                <w:sz w:val="22"/>
              </w:rPr>
              <w:t>71</w:t>
            </w:r>
          </w:p>
        </w:tc>
        <w:tc>
          <w:tcPr>
            <w:tcW w:w="696" w:type="dxa"/>
            <w:vAlign w:val="center"/>
          </w:tcPr>
          <w:p w:rsidR="005977E6" w:rsidRPr="00A72AC0" w:rsidRDefault="00106349" w:rsidP="00E34353">
            <w:pPr>
              <w:jc w:val="center"/>
              <w:rPr>
                <w:rFonts w:cs="Times New Roman"/>
                <w:sz w:val="22"/>
              </w:rPr>
            </w:pPr>
            <w:r w:rsidRPr="00A72AC0">
              <w:rPr>
                <w:rFonts w:cs="Times New Roman"/>
                <w:sz w:val="22"/>
              </w:rPr>
              <w:t>19</w:t>
            </w:r>
            <w:r w:rsidR="00A133B8" w:rsidRPr="00A72AC0">
              <w:rPr>
                <w:rFonts w:cs="Times New Roman"/>
                <w:sz w:val="22"/>
              </w:rPr>
              <w:t>88</w:t>
            </w:r>
          </w:p>
        </w:tc>
        <w:tc>
          <w:tcPr>
            <w:tcW w:w="696" w:type="dxa"/>
            <w:vAlign w:val="center"/>
          </w:tcPr>
          <w:p w:rsidR="005977E6" w:rsidRPr="00A72AC0" w:rsidRDefault="00A133B8" w:rsidP="00E34353">
            <w:pPr>
              <w:jc w:val="center"/>
              <w:rPr>
                <w:rFonts w:cs="Times New Roman"/>
                <w:sz w:val="22"/>
              </w:rPr>
            </w:pPr>
            <w:r w:rsidRPr="00A72AC0">
              <w:rPr>
                <w:rFonts w:cs="Times New Roman"/>
                <w:sz w:val="22"/>
              </w:rPr>
              <w:t>196</w:t>
            </w:r>
            <w:r w:rsidR="00CD417D" w:rsidRPr="00A72AC0">
              <w:rPr>
                <w:rFonts w:cs="Times New Roman"/>
                <w:sz w:val="22"/>
              </w:rPr>
              <w:t>3</w:t>
            </w:r>
          </w:p>
        </w:tc>
      </w:tr>
    </w:tbl>
    <w:p w:rsidR="000C5DB1" w:rsidRPr="00DE4F37" w:rsidRDefault="000C5DB1" w:rsidP="00A82DA0">
      <w:pPr>
        <w:rPr>
          <w:rFonts w:cs="Times New Roman"/>
        </w:rPr>
      </w:pPr>
    </w:p>
    <w:p w:rsidR="006C23AD" w:rsidRDefault="006C23AD" w:rsidP="00A82DA0">
      <w:pPr>
        <w:rPr>
          <w:rFonts w:cs="Times New Roman"/>
          <w:szCs w:val="24"/>
        </w:rPr>
      </w:pPr>
      <w:r>
        <w:rPr>
          <w:rFonts w:cs="Times New Roman"/>
          <w:szCs w:val="24"/>
        </w:rPr>
        <w:t xml:space="preserve">U </w:t>
      </w:r>
      <w:fldSimple w:instr=" REF _Ref170724285 \h  \* MERGEFORMAT ">
        <w:r w:rsidR="008D24F8" w:rsidRPr="008D24F8">
          <w:rPr>
            <w:szCs w:val="24"/>
          </w:rPr>
          <w:t xml:space="preserve">Tablica </w:t>
        </w:r>
        <w:r w:rsidR="008D24F8" w:rsidRPr="008D24F8">
          <w:rPr>
            <w:noProof/>
            <w:szCs w:val="24"/>
          </w:rPr>
          <w:t>5</w:t>
        </w:r>
      </w:fldSimple>
      <w:r w:rsidR="001C3711">
        <w:rPr>
          <w:rFonts w:cs="Times New Roman"/>
          <w:szCs w:val="24"/>
        </w:rPr>
        <w:t>.</w:t>
      </w:r>
      <w:r w:rsidR="00390077">
        <w:rPr>
          <w:rFonts w:cs="Times New Roman"/>
          <w:szCs w:val="24"/>
        </w:rPr>
        <w:t xml:space="preserve"> prikazane su srednje mjesečne količine oborina </w:t>
      </w:r>
      <w:r w:rsidR="00327EA3">
        <w:rPr>
          <w:rFonts w:cs="Times New Roman"/>
          <w:szCs w:val="24"/>
        </w:rPr>
        <w:t xml:space="preserve">te maksimalna visina snijega </w:t>
      </w:r>
      <w:r w:rsidR="00390077">
        <w:rPr>
          <w:rFonts w:cs="Times New Roman"/>
          <w:szCs w:val="24"/>
        </w:rPr>
        <w:t xml:space="preserve">na meteorološkoj postaji </w:t>
      </w:r>
      <w:r w:rsidR="001E6831">
        <w:rPr>
          <w:rFonts w:cs="Times New Roman"/>
          <w:szCs w:val="24"/>
        </w:rPr>
        <w:t>Bjelovar</w:t>
      </w:r>
      <w:r w:rsidR="00390077">
        <w:rPr>
          <w:rFonts w:cs="Times New Roman"/>
          <w:szCs w:val="24"/>
        </w:rPr>
        <w:t xml:space="preserve"> za ra</w:t>
      </w:r>
      <w:r w:rsidR="00A03B9A">
        <w:rPr>
          <w:rFonts w:cs="Times New Roman"/>
          <w:szCs w:val="24"/>
        </w:rPr>
        <w:t>zdoblje 1</w:t>
      </w:r>
      <w:r w:rsidR="001E6831">
        <w:rPr>
          <w:rFonts w:cs="Times New Roman"/>
          <w:szCs w:val="24"/>
        </w:rPr>
        <w:t>949</w:t>
      </w:r>
      <w:r w:rsidR="00A03B9A">
        <w:rPr>
          <w:rFonts w:cs="Times New Roman"/>
          <w:szCs w:val="24"/>
        </w:rPr>
        <w:t>. - 202</w:t>
      </w:r>
      <w:r w:rsidR="001E6831">
        <w:rPr>
          <w:rFonts w:cs="Times New Roman"/>
          <w:szCs w:val="24"/>
        </w:rPr>
        <w:t>3</w:t>
      </w:r>
      <w:r w:rsidR="00A03B9A">
        <w:rPr>
          <w:rFonts w:cs="Times New Roman"/>
          <w:szCs w:val="24"/>
        </w:rPr>
        <w:t xml:space="preserve">. </w:t>
      </w:r>
      <w:r w:rsidR="008E4209">
        <w:t xml:space="preserve">Najviše oborina zabilježeno je u </w:t>
      </w:r>
      <w:r w:rsidR="00D4284F">
        <w:t>lipnju</w:t>
      </w:r>
      <w:r w:rsidR="008E4209">
        <w:t xml:space="preserve">, s prosječnom količinom od </w:t>
      </w:r>
      <w:r w:rsidR="001E6831">
        <w:t>86.5</w:t>
      </w:r>
      <w:r w:rsidR="008E4209">
        <w:t xml:space="preserve"> mm. </w:t>
      </w:r>
      <w:r w:rsidR="00645CEC">
        <w:t xml:space="preserve">S druge strane, najmanje oborina pada u </w:t>
      </w:r>
      <w:r w:rsidR="006107B0">
        <w:t>veljači</w:t>
      </w:r>
      <w:r w:rsidR="00645CEC">
        <w:t xml:space="preserve">, s prosječnom količinom od </w:t>
      </w:r>
      <w:r w:rsidR="001E6831">
        <w:t>47.3</w:t>
      </w:r>
      <w:r w:rsidR="00645CEC">
        <w:t xml:space="preserve"> mm. Proljetni mjeseci, od ožujka do svibnja, pokazuju umjerene količine oborina, s blagim porastom prema svibnju (</w:t>
      </w:r>
      <w:r w:rsidR="004F7E6C">
        <w:t>48.7</w:t>
      </w:r>
      <w:r w:rsidR="00645CEC">
        <w:t xml:space="preserve"> mm u ožujku do </w:t>
      </w:r>
      <w:r w:rsidR="004F7E6C">
        <w:t>79.0</w:t>
      </w:r>
      <w:r w:rsidR="00645CEC">
        <w:t xml:space="preserve"> mm u svibnju). Zimski mjeseci, siječanj i veljača, imaju slične prosječne količine oborina, oko </w:t>
      </w:r>
      <w:r w:rsidR="004F7E6C">
        <w:t>48.8</w:t>
      </w:r>
      <w:r w:rsidR="00645CEC">
        <w:t xml:space="preserve"> mm odnosno </w:t>
      </w:r>
      <w:r w:rsidR="004F7E6C">
        <w:t>47.3</w:t>
      </w:r>
      <w:r w:rsidR="00645CEC">
        <w:t xml:space="preserve"> mm, što upućuje na relativno stabilne padaline tijekom hladnijeg dijela godine. </w:t>
      </w:r>
      <w:r w:rsidR="00F71D67">
        <w:t xml:space="preserve">Najveće snježne padaline zabilježene su u </w:t>
      </w:r>
      <w:r w:rsidR="006E314C">
        <w:t>studenom</w:t>
      </w:r>
      <w:r w:rsidR="00F71D67">
        <w:t xml:space="preserve">, s maksimalnom visinom snijega od </w:t>
      </w:r>
      <w:r w:rsidR="006E314C">
        <w:t>79</w:t>
      </w:r>
      <w:r w:rsidR="00F71D67">
        <w:t xml:space="preserve"> cm</w:t>
      </w:r>
      <w:r w:rsidR="008B5C6C">
        <w:t xml:space="preserve">, a najmanje u </w:t>
      </w:r>
      <w:r w:rsidR="00313C7A">
        <w:t>travnju</w:t>
      </w:r>
      <w:r w:rsidR="008B5C6C">
        <w:t xml:space="preserve"> s visinom od </w:t>
      </w:r>
      <w:r w:rsidR="006E314C">
        <w:t>9</w:t>
      </w:r>
      <w:r w:rsidR="008B5C6C">
        <w:t xml:space="preserve"> cm.</w:t>
      </w:r>
    </w:p>
    <w:p w:rsidR="000D6366" w:rsidRDefault="000D6366" w:rsidP="00A82DA0">
      <w:pPr>
        <w:rPr>
          <w:rFonts w:cs="Times New Roman"/>
          <w:szCs w:val="24"/>
        </w:rPr>
      </w:pPr>
    </w:p>
    <w:p w:rsidR="000D6366" w:rsidRPr="000D6366" w:rsidRDefault="000D6366" w:rsidP="000D6366">
      <w:pPr>
        <w:pStyle w:val="Caption"/>
        <w:keepNext/>
        <w:rPr>
          <w:i w:val="0"/>
          <w:iCs w:val="0"/>
          <w:color w:val="auto"/>
          <w:sz w:val="20"/>
          <w:szCs w:val="20"/>
        </w:rPr>
      </w:pPr>
      <w:bookmarkStart w:id="44" w:name="_Ref170724285"/>
      <w:bookmarkStart w:id="45" w:name="_Toc200370269"/>
      <w:r w:rsidRPr="000D6366">
        <w:rPr>
          <w:b/>
          <w:bCs/>
          <w:i w:val="0"/>
          <w:iCs w:val="0"/>
          <w:color w:val="auto"/>
          <w:sz w:val="20"/>
          <w:szCs w:val="20"/>
        </w:rPr>
        <w:t xml:space="preserve">Tablica </w:t>
      </w:r>
      <w:r w:rsidR="00735C1F" w:rsidRPr="000D6366">
        <w:rPr>
          <w:b/>
          <w:bCs/>
          <w:i w:val="0"/>
          <w:iCs w:val="0"/>
          <w:color w:val="auto"/>
          <w:sz w:val="20"/>
          <w:szCs w:val="20"/>
        </w:rPr>
        <w:fldChar w:fldCharType="begin"/>
      </w:r>
      <w:r w:rsidRPr="000D6366">
        <w:rPr>
          <w:b/>
          <w:bCs/>
          <w:i w:val="0"/>
          <w:iCs w:val="0"/>
          <w:color w:val="auto"/>
          <w:sz w:val="20"/>
          <w:szCs w:val="20"/>
        </w:rPr>
        <w:instrText xml:space="preserve"> SEQ Tablica \* ARABIC </w:instrText>
      </w:r>
      <w:r w:rsidR="00735C1F" w:rsidRPr="000D6366">
        <w:rPr>
          <w:b/>
          <w:bCs/>
          <w:i w:val="0"/>
          <w:iCs w:val="0"/>
          <w:color w:val="auto"/>
          <w:sz w:val="20"/>
          <w:szCs w:val="20"/>
        </w:rPr>
        <w:fldChar w:fldCharType="separate"/>
      </w:r>
      <w:r w:rsidR="008D24F8">
        <w:rPr>
          <w:b/>
          <w:bCs/>
          <w:i w:val="0"/>
          <w:iCs w:val="0"/>
          <w:noProof/>
          <w:color w:val="auto"/>
          <w:sz w:val="20"/>
          <w:szCs w:val="20"/>
        </w:rPr>
        <w:t>5</w:t>
      </w:r>
      <w:r w:rsidR="00735C1F" w:rsidRPr="000D6366">
        <w:rPr>
          <w:b/>
          <w:bCs/>
          <w:i w:val="0"/>
          <w:iCs w:val="0"/>
          <w:color w:val="auto"/>
          <w:sz w:val="20"/>
          <w:szCs w:val="20"/>
        </w:rPr>
        <w:fldChar w:fldCharType="end"/>
      </w:r>
      <w:bookmarkEnd w:id="44"/>
      <w:r w:rsidRPr="000D6366">
        <w:rPr>
          <w:i w:val="0"/>
          <w:iCs w:val="0"/>
          <w:color w:val="auto"/>
          <w:sz w:val="20"/>
          <w:szCs w:val="20"/>
        </w:rPr>
        <w:t xml:space="preserve">. Srednje mjesečne količine oborina na meteorološkoj postaji </w:t>
      </w:r>
      <w:r w:rsidR="001A2C50">
        <w:rPr>
          <w:i w:val="0"/>
          <w:iCs w:val="0"/>
          <w:color w:val="auto"/>
          <w:sz w:val="20"/>
          <w:szCs w:val="20"/>
        </w:rPr>
        <w:t>Bjelovar</w:t>
      </w:r>
      <w:r w:rsidRPr="000D6366">
        <w:rPr>
          <w:i w:val="0"/>
          <w:iCs w:val="0"/>
          <w:color w:val="auto"/>
          <w:sz w:val="20"/>
          <w:szCs w:val="20"/>
        </w:rPr>
        <w:t xml:space="preserve"> (1</w:t>
      </w:r>
      <w:r w:rsidR="006B1205">
        <w:rPr>
          <w:i w:val="0"/>
          <w:iCs w:val="0"/>
          <w:color w:val="auto"/>
          <w:sz w:val="20"/>
          <w:szCs w:val="20"/>
        </w:rPr>
        <w:t>949</w:t>
      </w:r>
      <w:r w:rsidRPr="000D6366">
        <w:rPr>
          <w:i w:val="0"/>
          <w:iCs w:val="0"/>
          <w:color w:val="auto"/>
          <w:sz w:val="20"/>
          <w:szCs w:val="20"/>
        </w:rPr>
        <w:t>. - 202</w:t>
      </w:r>
      <w:r w:rsidR="006B1205">
        <w:rPr>
          <w:i w:val="0"/>
          <w:iCs w:val="0"/>
          <w:color w:val="auto"/>
          <w:sz w:val="20"/>
          <w:szCs w:val="20"/>
        </w:rPr>
        <w:t>3</w:t>
      </w:r>
      <w:r w:rsidRPr="000D6366">
        <w:rPr>
          <w:i w:val="0"/>
          <w:iCs w:val="0"/>
          <w:color w:val="auto"/>
          <w:sz w:val="20"/>
          <w:szCs w:val="20"/>
        </w:rPr>
        <w:t>.) (Izvor: DHMS)</w:t>
      </w:r>
      <w:bookmarkEnd w:id="45"/>
    </w:p>
    <w:tbl>
      <w:tblPr>
        <w:tblStyle w:val="TableGrid"/>
        <w:tblW w:w="9662" w:type="dxa"/>
        <w:tblInd w:w="5" w:type="dxa"/>
        <w:tblLook w:val="04A0"/>
      </w:tblPr>
      <w:tblGrid>
        <w:gridCol w:w="1239"/>
        <w:gridCol w:w="674"/>
        <w:gridCol w:w="675"/>
        <w:gridCol w:w="675"/>
        <w:gridCol w:w="675"/>
        <w:gridCol w:w="675"/>
        <w:gridCol w:w="675"/>
        <w:gridCol w:w="675"/>
        <w:gridCol w:w="675"/>
        <w:gridCol w:w="756"/>
        <w:gridCol w:w="756"/>
        <w:gridCol w:w="756"/>
        <w:gridCol w:w="756"/>
      </w:tblGrid>
      <w:tr w:rsidR="00FE1F96" w:rsidRPr="00E45CB0" w:rsidTr="00DC4739">
        <w:tc>
          <w:tcPr>
            <w:tcW w:w="1239" w:type="dxa"/>
            <w:tcBorders>
              <w:left w:val="single" w:sz="4" w:space="0" w:color="auto"/>
            </w:tcBorders>
            <w:shd w:val="clear" w:color="auto" w:fill="D9D9D9" w:themeFill="background1" w:themeFillShade="D9"/>
            <w:vAlign w:val="center"/>
          </w:tcPr>
          <w:p w:rsidR="00755572" w:rsidRPr="00E45CB0" w:rsidRDefault="009D6187">
            <w:pPr>
              <w:jc w:val="center"/>
              <w:rPr>
                <w:rFonts w:cs="Times New Roman"/>
                <w:sz w:val="22"/>
              </w:rPr>
            </w:pPr>
            <w:r w:rsidRPr="00E45CB0">
              <w:rPr>
                <w:rFonts w:cs="Times New Roman"/>
                <w:sz w:val="22"/>
              </w:rPr>
              <w:t>Mjesec</w:t>
            </w:r>
          </w:p>
        </w:tc>
        <w:tc>
          <w:tcPr>
            <w:tcW w:w="674" w:type="dxa"/>
            <w:shd w:val="clear" w:color="auto" w:fill="D9D9D9" w:themeFill="background1" w:themeFillShade="D9"/>
            <w:vAlign w:val="center"/>
          </w:tcPr>
          <w:p w:rsidR="00755572" w:rsidRPr="00E45CB0" w:rsidRDefault="00755572">
            <w:pPr>
              <w:jc w:val="center"/>
              <w:rPr>
                <w:rFonts w:cs="Times New Roman"/>
                <w:sz w:val="22"/>
              </w:rPr>
            </w:pPr>
            <w:r w:rsidRPr="00E45CB0">
              <w:rPr>
                <w:rFonts w:cs="Times New Roman"/>
                <w:sz w:val="22"/>
              </w:rPr>
              <w:t>I</w:t>
            </w:r>
          </w:p>
        </w:tc>
        <w:tc>
          <w:tcPr>
            <w:tcW w:w="675" w:type="dxa"/>
            <w:shd w:val="clear" w:color="auto" w:fill="D9D9D9" w:themeFill="background1" w:themeFillShade="D9"/>
            <w:vAlign w:val="center"/>
          </w:tcPr>
          <w:p w:rsidR="00755572" w:rsidRPr="00E45CB0" w:rsidRDefault="00755572">
            <w:pPr>
              <w:jc w:val="center"/>
              <w:rPr>
                <w:rFonts w:cs="Times New Roman"/>
                <w:sz w:val="22"/>
              </w:rPr>
            </w:pPr>
            <w:r w:rsidRPr="00E45CB0">
              <w:rPr>
                <w:rFonts w:cs="Times New Roman"/>
                <w:sz w:val="22"/>
              </w:rPr>
              <w:t>II</w:t>
            </w:r>
          </w:p>
        </w:tc>
        <w:tc>
          <w:tcPr>
            <w:tcW w:w="675" w:type="dxa"/>
            <w:shd w:val="clear" w:color="auto" w:fill="D9D9D9" w:themeFill="background1" w:themeFillShade="D9"/>
            <w:vAlign w:val="center"/>
          </w:tcPr>
          <w:p w:rsidR="00755572" w:rsidRPr="00E45CB0" w:rsidRDefault="00755572">
            <w:pPr>
              <w:jc w:val="center"/>
              <w:rPr>
                <w:rFonts w:cs="Times New Roman"/>
                <w:sz w:val="22"/>
              </w:rPr>
            </w:pPr>
            <w:r w:rsidRPr="00E45CB0">
              <w:rPr>
                <w:rFonts w:cs="Times New Roman"/>
                <w:sz w:val="22"/>
              </w:rPr>
              <w:t>III</w:t>
            </w:r>
          </w:p>
        </w:tc>
        <w:tc>
          <w:tcPr>
            <w:tcW w:w="675" w:type="dxa"/>
            <w:shd w:val="clear" w:color="auto" w:fill="D9D9D9" w:themeFill="background1" w:themeFillShade="D9"/>
            <w:vAlign w:val="center"/>
          </w:tcPr>
          <w:p w:rsidR="00755572" w:rsidRPr="00E45CB0" w:rsidRDefault="00755572">
            <w:pPr>
              <w:jc w:val="center"/>
              <w:rPr>
                <w:rFonts w:cs="Times New Roman"/>
                <w:sz w:val="22"/>
              </w:rPr>
            </w:pPr>
            <w:r w:rsidRPr="00E45CB0">
              <w:rPr>
                <w:rFonts w:cs="Times New Roman"/>
                <w:sz w:val="22"/>
              </w:rPr>
              <w:t>IV</w:t>
            </w:r>
          </w:p>
        </w:tc>
        <w:tc>
          <w:tcPr>
            <w:tcW w:w="675" w:type="dxa"/>
            <w:shd w:val="clear" w:color="auto" w:fill="D9D9D9" w:themeFill="background1" w:themeFillShade="D9"/>
            <w:vAlign w:val="center"/>
          </w:tcPr>
          <w:p w:rsidR="00755572" w:rsidRPr="00E45CB0" w:rsidRDefault="00755572">
            <w:pPr>
              <w:jc w:val="center"/>
              <w:rPr>
                <w:rFonts w:cs="Times New Roman"/>
                <w:sz w:val="22"/>
              </w:rPr>
            </w:pPr>
            <w:r w:rsidRPr="00E45CB0">
              <w:rPr>
                <w:rFonts w:cs="Times New Roman"/>
                <w:sz w:val="22"/>
              </w:rPr>
              <w:t>V</w:t>
            </w:r>
          </w:p>
        </w:tc>
        <w:tc>
          <w:tcPr>
            <w:tcW w:w="675" w:type="dxa"/>
            <w:shd w:val="clear" w:color="auto" w:fill="D9D9D9" w:themeFill="background1" w:themeFillShade="D9"/>
            <w:vAlign w:val="center"/>
          </w:tcPr>
          <w:p w:rsidR="00755572" w:rsidRPr="00E45CB0" w:rsidRDefault="00755572">
            <w:pPr>
              <w:jc w:val="center"/>
              <w:rPr>
                <w:rFonts w:cs="Times New Roman"/>
                <w:sz w:val="22"/>
              </w:rPr>
            </w:pPr>
            <w:r w:rsidRPr="00E45CB0">
              <w:rPr>
                <w:rFonts w:cs="Times New Roman"/>
                <w:sz w:val="22"/>
              </w:rPr>
              <w:t>VI</w:t>
            </w:r>
          </w:p>
        </w:tc>
        <w:tc>
          <w:tcPr>
            <w:tcW w:w="675" w:type="dxa"/>
            <w:shd w:val="clear" w:color="auto" w:fill="D9D9D9" w:themeFill="background1" w:themeFillShade="D9"/>
            <w:vAlign w:val="center"/>
          </w:tcPr>
          <w:p w:rsidR="00755572" w:rsidRPr="00E45CB0" w:rsidRDefault="00755572">
            <w:pPr>
              <w:jc w:val="center"/>
              <w:rPr>
                <w:rFonts w:cs="Times New Roman"/>
                <w:sz w:val="22"/>
              </w:rPr>
            </w:pPr>
            <w:r w:rsidRPr="00E45CB0">
              <w:rPr>
                <w:rFonts w:cs="Times New Roman"/>
                <w:sz w:val="22"/>
              </w:rPr>
              <w:t>VII</w:t>
            </w:r>
          </w:p>
        </w:tc>
        <w:tc>
          <w:tcPr>
            <w:tcW w:w="675" w:type="dxa"/>
            <w:shd w:val="clear" w:color="auto" w:fill="D9D9D9" w:themeFill="background1" w:themeFillShade="D9"/>
            <w:vAlign w:val="center"/>
          </w:tcPr>
          <w:p w:rsidR="00755572" w:rsidRPr="00E45CB0" w:rsidRDefault="00755572">
            <w:pPr>
              <w:jc w:val="center"/>
              <w:rPr>
                <w:rFonts w:cs="Times New Roman"/>
                <w:sz w:val="22"/>
              </w:rPr>
            </w:pPr>
            <w:r w:rsidRPr="00E45CB0">
              <w:rPr>
                <w:rFonts w:cs="Times New Roman"/>
                <w:sz w:val="22"/>
              </w:rPr>
              <w:t>VIII</w:t>
            </w:r>
          </w:p>
        </w:tc>
        <w:tc>
          <w:tcPr>
            <w:tcW w:w="756" w:type="dxa"/>
            <w:shd w:val="clear" w:color="auto" w:fill="D9D9D9" w:themeFill="background1" w:themeFillShade="D9"/>
            <w:vAlign w:val="center"/>
          </w:tcPr>
          <w:p w:rsidR="00755572" w:rsidRPr="00E45CB0" w:rsidRDefault="00755572">
            <w:pPr>
              <w:jc w:val="center"/>
              <w:rPr>
                <w:rFonts w:cs="Times New Roman"/>
                <w:sz w:val="22"/>
              </w:rPr>
            </w:pPr>
            <w:r w:rsidRPr="00E45CB0">
              <w:rPr>
                <w:rFonts w:cs="Times New Roman"/>
                <w:sz w:val="22"/>
              </w:rPr>
              <w:t>IX</w:t>
            </w:r>
          </w:p>
        </w:tc>
        <w:tc>
          <w:tcPr>
            <w:tcW w:w="756" w:type="dxa"/>
            <w:shd w:val="clear" w:color="auto" w:fill="D9D9D9" w:themeFill="background1" w:themeFillShade="D9"/>
            <w:vAlign w:val="center"/>
          </w:tcPr>
          <w:p w:rsidR="00755572" w:rsidRPr="00E45CB0" w:rsidRDefault="00755572">
            <w:pPr>
              <w:jc w:val="center"/>
              <w:rPr>
                <w:rFonts w:cs="Times New Roman"/>
                <w:sz w:val="22"/>
              </w:rPr>
            </w:pPr>
            <w:r w:rsidRPr="00E45CB0">
              <w:rPr>
                <w:rFonts w:cs="Times New Roman"/>
                <w:sz w:val="22"/>
              </w:rPr>
              <w:t>X</w:t>
            </w:r>
          </w:p>
        </w:tc>
        <w:tc>
          <w:tcPr>
            <w:tcW w:w="756" w:type="dxa"/>
            <w:shd w:val="clear" w:color="auto" w:fill="D9D9D9" w:themeFill="background1" w:themeFillShade="D9"/>
            <w:vAlign w:val="center"/>
          </w:tcPr>
          <w:p w:rsidR="00755572" w:rsidRPr="00E45CB0" w:rsidRDefault="00755572">
            <w:pPr>
              <w:jc w:val="center"/>
              <w:rPr>
                <w:rFonts w:cs="Times New Roman"/>
                <w:sz w:val="22"/>
              </w:rPr>
            </w:pPr>
            <w:r w:rsidRPr="00E45CB0">
              <w:rPr>
                <w:rFonts w:cs="Times New Roman"/>
                <w:sz w:val="22"/>
              </w:rPr>
              <w:t>XI</w:t>
            </w:r>
          </w:p>
        </w:tc>
        <w:tc>
          <w:tcPr>
            <w:tcW w:w="756" w:type="dxa"/>
            <w:shd w:val="clear" w:color="auto" w:fill="D9D9D9" w:themeFill="background1" w:themeFillShade="D9"/>
            <w:vAlign w:val="center"/>
          </w:tcPr>
          <w:p w:rsidR="00755572" w:rsidRPr="00E45CB0" w:rsidRDefault="00755572">
            <w:pPr>
              <w:jc w:val="center"/>
              <w:rPr>
                <w:rFonts w:cs="Times New Roman"/>
                <w:sz w:val="22"/>
              </w:rPr>
            </w:pPr>
            <w:r w:rsidRPr="00E45CB0">
              <w:rPr>
                <w:rFonts w:cs="Times New Roman"/>
                <w:sz w:val="22"/>
              </w:rPr>
              <w:t>XII</w:t>
            </w:r>
          </w:p>
        </w:tc>
      </w:tr>
      <w:tr w:rsidR="00E45CB0" w:rsidRPr="00E45CB0" w:rsidTr="00570714">
        <w:tc>
          <w:tcPr>
            <w:tcW w:w="1239" w:type="dxa"/>
            <w:vAlign w:val="center"/>
          </w:tcPr>
          <w:p w:rsidR="00E45CB0" w:rsidRPr="00E45CB0" w:rsidRDefault="00E45CB0" w:rsidP="00E45CB0">
            <w:pPr>
              <w:jc w:val="center"/>
              <w:rPr>
                <w:rFonts w:cs="Times New Roman"/>
                <w:sz w:val="22"/>
              </w:rPr>
            </w:pPr>
            <w:r w:rsidRPr="00E45CB0">
              <w:rPr>
                <w:rFonts w:cs="Times New Roman"/>
                <w:sz w:val="22"/>
              </w:rPr>
              <w:t>Količina (mm)</w:t>
            </w:r>
          </w:p>
        </w:tc>
        <w:tc>
          <w:tcPr>
            <w:tcW w:w="674" w:type="dxa"/>
            <w:vAlign w:val="center"/>
          </w:tcPr>
          <w:p w:rsidR="00E45CB0" w:rsidRPr="00E45CB0" w:rsidRDefault="00E45CB0" w:rsidP="00E45CB0">
            <w:pPr>
              <w:jc w:val="center"/>
              <w:rPr>
                <w:rFonts w:cs="Times New Roman"/>
                <w:sz w:val="22"/>
              </w:rPr>
            </w:pPr>
            <w:r w:rsidRPr="00E45CB0">
              <w:rPr>
                <w:rFonts w:cs="Times New Roman"/>
                <w:color w:val="1F1F1F"/>
                <w:sz w:val="22"/>
              </w:rPr>
              <w:t>48.8</w:t>
            </w:r>
          </w:p>
        </w:tc>
        <w:tc>
          <w:tcPr>
            <w:tcW w:w="675" w:type="dxa"/>
            <w:vAlign w:val="center"/>
          </w:tcPr>
          <w:p w:rsidR="00E45CB0" w:rsidRPr="00E45CB0" w:rsidRDefault="00E45CB0" w:rsidP="00E45CB0">
            <w:pPr>
              <w:jc w:val="center"/>
              <w:rPr>
                <w:rFonts w:cs="Times New Roman"/>
                <w:sz w:val="22"/>
              </w:rPr>
            </w:pPr>
            <w:r w:rsidRPr="00E45CB0">
              <w:rPr>
                <w:rFonts w:cs="Times New Roman"/>
                <w:color w:val="1F1F1F"/>
                <w:sz w:val="22"/>
              </w:rPr>
              <w:t>47.3</w:t>
            </w:r>
          </w:p>
        </w:tc>
        <w:tc>
          <w:tcPr>
            <w:tcW w:w="675" w:type="dxa"/>
            <w:vAlign w:val="center"/>
          </w:tcPr>
          <w:p w:rsidR="00E45CB0" w:rsidRPr="00E45CB0" w:rsidRDefault="00E45CB0" w:rsidP="00E45CB0">
            <w:pPr>
              <w:jc w:val="center"/>
              <w:rPr>
                <w:rFonts w:cs="Times New Roman"/>
                <w:sz w:val="22"/>
              </w:rPr>
            </w:pPr>
            <w:r w:rsidRPr="00E45CB0">
              <w:rPr>
                <w:rFonts w:cs="Times New Roman"/>
                <w:color w:val="1F1F1F"/>
                <w:sz w:val="22"/>
              </w:rPr>
              <w:t>48.7</w:t>
            </w:r>
          </w:p>
        </w:tc>
        <w:tc>
          <w:tcPr>
            <w:tcW w:w="675" w:type="dxa"/>
            <w:vAlign w:val="center"/>
          </w:tcPr>
          <w:p w:rsidR="00E45CB0" w:rsidRPr="00E45CB0" w:rsidRDefault="00E45CB0" w:rsidP="00E45CB0">
            <w:pPr>
              <w:jc w:val="center"/>
              <w:rPr>
                <w:rFonts w:cs="Times New Roman"/>
                <w:sz w:val="22"/>
              </w:rPr>
            </w:pPr>
            <w:r w:rsidRPr="00E45CB0">
              <w:rPr>
                <w:rFonts w:cs="Times New Roman"/>
                <w:color w:val="1F1F1F"/>
                <w:sz w:val="22"/>
              </w:rPr>
              <w:t>58.5</w:t>
            </w:r>
          </w:p>
        </w:tc>
        <w:tc>
          <w:tcPr>
            <w:tcW w:w="675" w:type="dxa"/>
            <w:vAlign w:val="center"/>
          </w:tcPr>
          <w:p w:rsidR="00E45CB0" w:rsidRPr="00E45CB0" w:rsidRDefault="00E45CB0" w:rsidP="00E45CB0">
            <w:pPr>
              <w:jc w:val="center"/>
              <w:rPr>
                <w:rFonts w:cs="Times New Roman"/>
                <w:sz w:val="22"/>
              </w:rPr>
            </w:pPr>
            <w:r w:rsidRPr="00E45CB0">
              <w:rPr>
                <w:rFonts w:cs="Times New Roman"/>
                <w:color w:val="1F1F1F"/>
                <w:sz w:val="22"/>
              </w:rPr>
              <w:t>79.0</w:t>
            </w:r>
          </w:p>
        </w:tc>
        <w:tc>
          <w:tcPr>
            <w:tcW w:w="675" w:type="dxa"/>
            <w:vAlign w:val="center"/>
          </w:tcPr>
          <w:p w:rsidR="00E45CB0" w:rsidRPr="00E45CB0" w:rsidRDefault="00E45CB0" w:rsidP="00E45CB0">
            <w:pPr>
              <w:jc w:val="center"/>
              <w:rPr>
                <w:rFonts w:cs="Times New Roman"/>
                <w:sz w:val="22"/>
              </w:rPr>
            </w:pPr>
            <w:r w:rsidRPr="00E45CB0">
              <w:rPr>
                <w:rFonts w:cs="Times New Roman"/>
                <w:color w:val="1F1F1F"/>
                <w:sz w:val="22"/>
              </w:rPr>
              <w:t>86.5</w:t>
            </w:r>
          </w:p>
        </w:tc>
        <w:tc>
          <w:tcPr>
            <w:tcW w:w="675" w:type="dxa"/>
            <w:vAlign w:val="center"/>
          </w:tcPr>
          <w:p w:rsidR="00E45CB0" w:rsidRPr="00E45CB0" w:rsidRDefault="00E45CB0" w:rsidP="00E45CB0">
            <w:pPr>
              <w:jc w:val="center"/>
              <w:rPr>
                <w:rFonts w:cs="Times New Roman"/>
                <w:sz w:val="22"/>
              </w:rPr>
            </w:pPr>
            <w:r w:rsidRPr="00E45CB0">
              <w:rPr>
                <w:rFonts w:cs="Times New Roman"/>
                <w:color w:val="1F1F1F"/>
                <w:sz w:val="22"/>
              </w:rPr>
              <w:t>76.3</w:t>
            </w:r>
          </w:p>
        </w:tc>
        <w:tc>
          <w:tcPr>
            <w:tcW w:w="675" w:type="dxa"/>
            <w:vAlign w:val="center"/>
          </w:tcPr>
          <w:p w:rsidR="00E45CB0" w:rsidRPr="00E45CB0" w:rsidRDefault="00E45CB0" w:rsidP="00E45CB0">
            <w:pPr>
              <w:jc w:val="center"/>
              <w:rPr>
                <w:rFonts w:cs="Times New Roman"/>
                <w:sz w:val="22"/>
              </w:rPr>
            </w:pPr>
            <w:r w:rsidRPr="00E45CB0">
              <w:rPr>
                <w:rFonts w:cs="Times New Roman"/>
                <w:color w:val="1F1F1F"/>
                <w:sz w:val="22"/>
              </w:rPr>
              <w:t>76.8</w:t>
            </w:r>
          </w:p>
        </w:tc>
        <w:tc>
          <w:tcPr>
            <w:tcW w:w="756" w:type="dxa"/>
            <w:vAlign w:val="center"/>
          </w:tcPr>
          <w:p w:rsidR="00E45CB0" w:rsidRPr="00E45CB0" w:rsidRDefault="00E45CB0" w:rsidP="00E45CB0">
            <w:pPr>
              <w:jc w:val="center"/>
              <w:rPr>
                <w:rFonts w:cs="Times New Roman"/>
                <w:sz w:val="22"/>
              </w:rPr>
            </w:pPr>
            <w:r w:rsidRPr="00E45CB0">
              <w:rPr>
                <w:rFonts w:cs="Times New Roman"/>
                <w:color w:val="1F1F1F"/>
                <w:sz w:val="22"/>
              </w:rPr>
              <w:t>80.8</w:t>
            </w:r>
          </w:p>
        </w:tc>
        <w:tc>
          <w:tcPr>
            <w:tcW w:w="756" w:type="dxa"/>
            <w:vAlign w:val="center"/>
          </w:tcPr>
          <w:p w:rsidR="00E45CB0" w:rsidRPr="00E45CB0" w:rsidRDefault="00E45CB0" w:rsidP="00E45CB0">
            <w:pPr>
              <w:jc w:val="center"/>
              <w:rPr>
                <w:rFonts w:cs="Times New Roman"/>
                <w:sz w:val="22"/>
              </w:rPr>
            </w:pPr>
            <w:r w:rsidRPr="00E45CB0">
              <w:rPr>
                <w:rFonts w:cs="Times New Roman"/>
                <w:color w:val="1F1F1F"/>
                <w:sz w:val="22"/>
              </w:rPr>
              <w:t>64.9</w:t>
            </w:r>
          </w:p>
        </w:tc>
        <w:tc>
          <w:tcPr>
            <w:tcW w:w="756" w:type="dxa"/>
            <w:vAlign w:val="center"/>
          </w:tcPr>
          <w:p w:rsidR="00E45CB0" w:rsidRPr="00E45CB0" w:rsidRDefault="00E45CB0" w:rsidP="00E45CB0">
            <w:pPr>
              <w:jc w:val="center"/>
              <w:rPr>
                <w:rFonts w:cs="Times New Roman"/>
                <w:sz w:val="22"/>
              </w:rPr>
            </w:pPr>
            <w:r w:rsidRPr="00E45CB0">
              <w:rPr>
                <w:rFonts w:cs="Times New Roman"/>
                <w:color w:val="1F1F1F"/>
                <w:sz w:val="22"/>
              </w:rPr>
              <w:t>80.9</w:t>
            </w:r>
          </w:p>
        </w:tc>
        <w:tc>
          <w:tcPr>
            <w:tcW w:w="756" w:type="dxa"/>
            <w:vAlign w:val="center"/>
          </w:tcPr>
          <w:p w:rsidR="00E45CB0" w:rsidRPr="00E45CB0" w:rsidRDefault="00E45CB0" w:rsidP="00E45CB0">
            <w:pPr>
              <w:jc w:val="center"/>
              <w:rPr>
                <w:rFonts w:cs="Times New Roman"/>
                <w:sz w:val="22"/>
              </w:rPr>
            </w:pPr>
            <w:r w:rsidRPr="00E45CB0">
              <w:rPr>
                <w:rFonts w:cs="Times New Roman"/>
                <w:color w:val="1F1F1F"/>
                <w:sz w:val="22"/>
              </w:rPr>
              <w:t>63.6</w:t>
            </w:r>
          </w:p>
        </w:tc>
      </w:tr>
      <w:tr w:rsidR="00E45CB0" w:rsidRPr="00E45CB0" w:rsidTr="00570714">
        <w:tc>
          <w:tcPr>
            <w:tcW w:w="1239" w:type="dxa"/>
            <w:vAlign w:val="center"/>
          </w:tcPr>
          <w:p w:rsidR="00E45CB0" w:rsidRPr="00E45CB0" w:rsidRDefault="00E45CB0" w:rsidP="00E45CB0">
            <w:pPr>
              <w:jc w:val="center"/>
              <w:rPr>
                <w:rFonts w:cs="Times New Roman"/>
                <w:sz w:val="22"/>
              </w:rPr>
            </w:pPr>
            <w:r w:rsidRPr="00E45CB0">
              <w:rPr>
                <w:rFonts w:cs="Times New Roman"/>
                <w:sz w:val="22"/>
              </w:rPr>
              <w:t>Maks. Visina snijega (cm)</w:t>
            </w:r>
          </w:p>
        </w:tc>
        <w:tc>
          <w:tcPr>
            <w:tcW w:w="674" w:type="dxa"/>
            <w:vAlign w:val="center"/>
          </w:tcPr>
          <w:p w:rsidR="00E45CB0" w:rsidRPr="00E45CB0" w:rsidRDefault="00E45CB0" w:rsidP="00E45CB0">
            <w:pPr>
              <w:jc w:val="center"/>
              <w:rPr>
                <w:rFonts w:cs="Times New Roman"/>
                <w:sz w:val="22"/>
              </w:rPr>
            </w:pPr>
            <w:r w:rsidRPr="00E45CB0">
              <w:rPr>
                <w:rFonts w:cs="Times New Roman"/>
                <w:color w:val="1F1F1F"/>
                <w:sz w:val="22"/>
              </w:rPr>
              <w:t>47</w:t>
            </w:r>
          </w:p>
        </w:tc>
        <w:tc>
          <w:tcPr>
            <w:tcW w:w="675" w:type="dxa"/>
            <w:vAlign w:val="center"/>
          </w:tcPr>
          <w:p w:rsidR="00E45CB0" w:rsidRPr="00E45CB0" w:rsidRDefault="00E45CB0" w:rsidP="00E45CB0">
            <w:pPr>
              <w:jc w:val="center"/>
              <w:rPr>
                <w:rFonts w:cs="Times New Roman"/>
                <w:sz w:val="22"/>
              </w:rPr>
            </w:pPr>
            <w:r w:rsidRPr="00E45CB0">
              <w:rPr>
                <w:rFonts w:cs="Times New Roman"/>
                <w:color w:val="1F1F1F"/>
                <w:sz w:val="22"/>
              </w:rPr>
              <w:t>52</w:t>
            </w:r>
          </w:p>
        </w:tc>
        <w:tc>
          <w:tcPr>
            <w:tcW w:w="675" w:type="dxa"/>
            <w:vAlign w:val="center"/>
          </w:tcPr>
          <w:p w:rsidR="00E45CB0" w:rsidRPr="00E45CB0" w:rsidRDefault="00E45CB0" w:rsidP="00E45CB0">
            <w:pPr>
              <w:jc w:val="center"/>
              <w:rPr>
                <w:rFonts w:cs="Times New Roman"/>
                <w:sz w:val="22"/>
              </w:rPr>
            </w:pPr>
            <w:r w:rsidRPr="00E45CB0">
              <w:rPr>
                <w:rFonts w:cs="Times New Roman"/>
                <w:color w:val="1F1F1F"/>
                <w:sz w:val="22"/>
              </w:rPr>
              <w:t>48</w:t>
            </w:r>
          </w:p>
        </w:tc>
        <w:tc>
          <w:tcPr>
            <w:tcW w:w="675" w:type="dxa"/>
            <w:vAlign w:val="center"/>
          </w:tcPr>
          <w:p w:rsidR="00E45CB0" w:rsidRPr="00E45CB0" w:rsidRDefault="00E45CB0" w:rsidP="00E45CB0">
            <w:pPr>
              <w:jc w:val="center"/>
              <w:rPr>
                <w:rFonts w:cs="Times New Roman"/>
                <w:sz w:val="22"/>
              </w:rPr>
            </w:pPr>
            <w:r w:rsidRPr="00E45CB0">
              <w:rPr>
                <w:rFonts w:cs="Times New Roman"/>
                <w:color w:val="1F1F1F"/>
                <w:sz w:val="22"/>
              </w:rPr>
              <w:t>9</w:t>
            </w:r>
          </w:p>
        </w:tc>
        <w:tc>
          <w:tcPr>
            <w:tcW w:w="675" w:type="dxa"/>
            <w:vAlign w:val="center"/>
          </w:tcPr>
          <w:p w:rsidR="00E45CB0" w:rsidRPr="00E45CB0" w:rsidRDefault="00E45CB0" w:rsidP="00E45CB0">
            <w:pPr>
              <w:jc w:val="center"/>
              <w:rPr>
                <w:rFonts w:cs="Times New Roman"/>
                <w:sz w:val="22"/>
              </w:rPr>
            </w:pPr>
            <w:r w:rsidRPr="00E45CB0">
              <w:rPr>
                <w:rFonts w:cs="Times New Roman"/>
                <w:color w:val="1F1F1F"/>
                <w:sz w:val="22"/>
              </w:rPr>
              <w:t>-</w:t>
            </w:r>
          </w:p>
        </w:tc>
        <w:tc>
          <w:tcPr>
            <w:tcW w:w="675" w:type="dxa"/>
            <w:vAlign w:val="center"/>
          </w:tcPr>
          <w:p w:rsidR="00E45CB0" w:rsidRPr="00E45CB0" w:rsidRDefault="00E45CB0" w:rsidP="00E45CB0">
            <w:pPr>
              <w:jc w:val="center"/>
              <w:rPr>
                <w:rFonts w:cs="Times New Roman"/>
                <w:sz w:val="22"/>
              </w:rPr>
            </w:pPr>
            <w:r w:rsidRPr="00E45CB0">
              <w:rPr>
                <w:rFonts w:cs="Times New Roman"/>
                <w:color w:val="1F1F1F"/>
                <w:sz w:val="22"/>
              </w:rPr>
              <w:t>-</w:t>
            </w:r>
          </w:p>
        </w:tc>
        <w:tc>
          <w:tcPr>
            <w:tcW w:w="675" w:type="dxa"/>
            <w:vAlign w:val="center"/>
          </w:tcPr>
          <w:p w:rsidR="00E45CB0" w:rsidRPr="00E45CB0" w:rsidRDefault="00E45CB0" w:rsidP="00E45CB0">
            <w:pPr>
              <w:jc w:val="center"/>
              <w:rPr>
                <w:rFonts w:cs="Times New Roman"/>
                <w:sz w:val="22"/>
              </w:rPr>
            </w:pPr>
            <w:r w:rsidRPr="00E45CB0">
              <w:rPr>
                <w:rFonts w:cs="Times New Roman"/>
                <w:color w:val="1F1F1F"/>
                <w:sz w:val="22"/>
              </w:rPr>
              <w:t>-</w:t>
            </w:r>
          </w:p>
        </w:tc>
        <w:tc>
          <w:tcPr>
            <w:tcW w:w="675" w:type="dxa"/>
            <w:vAlign w:val="center"/>
          </w:tcPr>
          <w:p w:rsidR="00E45CB0" w:rsidRPr="00E45CB0" w:rsidRDefault="00E45CB0" w:rsidP="00E45CB0">
            <w:pPr>
              <w:jc w:val="center"/>
              <w:rPr>
                <w:rFonts w:cs="Times New Roman"/>
                <w:sz w:val="22"/>
              </w:rPr>
            </w:pPr>
            <w:r w:rsidRPr="00E45CB0">
              <w:rPr>
                <w:rFonts w:cs="Times New Roman"/>
                <w:color w:val="1F1F1F"/>
                <w:sz w:val="22"/>
              </w:rPr>
              <w:t>-</w:t>
            </w:r>
          </w:p>
        </w:tc>
        <w:tc>
          <w:tcPr>
            <w:tcW w:w="756" w:type="dxa"/>
            <w:vAlign w:val="center"/>
          </w:tcPr>
          <w:p w:rsidR="00E45CB0" w:rsidRPr="00E45CB0" w:rsidRDefault="00E45CB0" w:rsidP="00E45CB0">
            <w:pPr>
              <w:jc w:val="center"/>
              <w:rPr>
                <w:rFonts w:cs="Times New Roman"/>
                <w:sz w:val="22"/>
              </w:rPr>
            </w:pPr>
            <w:r w:rsidRPr="00E45CB0">
              <w:rPr>
                <w:rFonts w:cs="Times New Roman"/>
                <w:color w:val="1F1F1F"/>
                <w:sz w:val="22"/>
              </w:rPr>
              <w:t>-</w:t>
            </w:r>
          </w:p>
        </w:tc>
        <w:tc>
          <w:tcPr>
            <w:tcW w:w="756" w:type="dxa"/>
            <w:vAlign w:val="center"/>
          </w:tcPr>
          <w:p w:rsidR="00E45CB0" w:rsidRPr="00E45CB0" w:rsidRDefault="00E45CB0" w:rsidP="00E45CB0">
            <w:pPr>
              <w:jc w:val="center"/>
              <w:rPr>
                <w:rFonts w:cs="Times New Roman"/>
                <w:sz w:val="22"/>
              </w:rPr>
            </w:pPr>
            <w:r w:rsidRPr="00E45CB0">
              <w:rPr>
                <w:rFonts w:cs="Times New Roman"/>
                <w:color w:val="1F1F1F"/>
                <w:sz w:val="22"/>
              </w:rPr>
              <w:t>-</w:t>
            </w:r>
          </w:p>
        </w:tc>
        <w:tc>
          <w:tcPr>
            <w:tcW w:w="756" w:type="dxa"/>
            <w:vAlign w:val="center"/>
          </w:tcPr>
          <w:p w:rsidR="00E45CB0" w:rsidRPr="00E45CB0" w:rsidRDefault="00E45CB0" w:rsidP="00E45CB0">
            <w:pPr>
              <w:jc w:val="center"/>
              <w:rPr>
                <w:rFonts w:cs="Times New Roman"/>
                <w:sz w:val="22"/>
              </w:rPr>
            </w:pPr>
            <w:r w:rsidRPr="00E45CB0">
              <w:rPr>
                <w:rFonts w:cs="Times New Roman"/>
                <w:color w:val="1F1F1F"/>
                <w:sz w:val="22"/>
              </w:rPr>
              <w:t>79</w:t>
            </w:r>
          </w:p>
        </w:tc>
        <w:tc>
          <w:tcPr>
            <w:tcW w:w="756" w:type="dxa"/>
            <w:vAlign w:val="center"/>
          </w:tcPr>
          <w:p w:rsidR="00E45CB0" w:rsidRPr="00E45CB0" w:rsidRDefault="00E45CB0" w:rsidP="00E45CB0">
            <w:pPr>
              <w:jc w:val="center"/>
              <w:rPr>
                <w:rFonts w:cs="Times New Roman"/>
                <w:sz w:val="22"/>
              </w:rPr>
            </w:pPr>
            <w:r w:rsidRPr="00E45CB0">
              <w:rPr>
                <w:rFonts w:cs="Times New Roman"/>
                <w:color w:val="1F1F1F"/>
                <w:sz w:val="22"/>
              </w:rPr>
              <w:t>74</w:t>
            </w:r>
          </w:p>
        </w:tc>
      </w:tr>
    </w:tbl>
    <w:p w:rsidR="00F41B82" w:rsidRDefault="00F41B82" w:rsidP="006F6B5C"/>
    <w:p w:rsidR="00A35248" w:rsidRDefault="00A35248" w:rsidP="006F6B5C"/>
    <w:p w:rsidR="00FB1225" w:rsidRPr="00EE58E5" w:rsidRDefault="007F08CF" w:rsidP="00FB1225">
      <w:pPr>
        <w:pStyle w:val="Heading2"/>
        <w:numPr>
          <w:ilvl w:val="1"/>
          <w:numId w:val="1"/>
        </w:numPr>
        <w:spacing w:after="240"/>
        <w:rPr>
          <w:b/>
          <w:bCs/>
        </w:rPr>
      </w:pPr>
      <w:bookmarkStart w:id="46" w:name="_Toc200370239"/>
      <w:r w:rsidRPr="00EE58E5">
        <w:rPr>
          <w:b/>
          <w:bCs/>
        </w:rPr>
        <w:t>Opasnost</w:t>
      </w:r>
      <w:r w:rsidR="00623FCA" w:rsidRPr="00EE58E5">
        <w:rPr>
          <w:b/>
          <w:bCs/>
        </w:rPr>
        <w:t xml:space="preserve"> i rizik</w:t>
      </w:r>
      <w:r w:rsidRPr="00EE58E5">
        <w:rPr>
          <w:b/>
          <w:bCs/>
        </w:rPr>
        <w:t xml:space="preserve"> od poplav</w:t>
      </w:r>
      <w:r w:rsidR="00FB1225" w:rsidRPr="00EE58E5">
        <w:rPr>
          <w:b/>
          <w:bCs/>
        </w:rPr>
        <w:t>a</w:t>
      </w:r>
      <w:bookmarkEnd w:id="46"/>
    </w:p>
    <w:p w:rsidR="00B752C0" w:rsidRDefault="00B752C0" w:rsidP="00835FAF">
      <w:pPr>
        <w:rPr>
          <w:rFonts w:cs="Times New Roman"/>
          <w:color w:val="000000"/>
          <w:szCs w:val="24"/>
        </w:rPr>
      </w:pPr>
      <w:r>
        <w:t xml:space="preserve">Poplave su prirodni događaji koji se rijetko </w:t>
      </w:r>
      <w:r w:rsidR="003D30D9">
        <w:t>po</w:t>
      </w:r>
      <w:r>
        <w:t>javlj</w:t>
      </w:r>
      <w:r w:rsidR="003D30D9">
        <w:t>u</w:t>
      </w:r>
      <w:r>
        <w:t>ju i ne mogu se u potpunosti spriječiti, ali se različitim preventivnim građevinskim i negrađevinskim mjerama može smanjiti rizik od poplava na prihvatljivu razinu. Poplave spadaju među najopasnije prirodne nepogode i na mnogim mjestima mogu prouzrokovati gubitak ljudskih života, velike materijalne štete, devastaciju kulturnih dobara i ekološke štete. Zbog prostranih brdsko-planinskih područja s visokim intenzitetom kiša, širokih nizinskih dolina, velikih gradova i vrijednih dobara na potencijalno ugroženim površinama, te zbog nedovoljno izgrađenih i održavanih zaštitnih sustava, Hrvatska je prilično osjetljiva na poplave.</w:t>
      </w:r>
    </w:p>
    <w:p w:rsidR="00835FAF" w:rsidRPr="00835FAF" w:rsidRDefault="00FB1225" w:rsidP="00835FAF">
      <w:pPr>
        <w:rPr>
          <w:rFonts w:eastAsia="Times New Roman" w:cs="Times New Roman"/>
          <w:color w:val="000000"/>
          <w:szCs w:val="24"/>
          <w:lang w:eastAsia="hr-HR"/>
        </w:rPr>
      </w:pPr>
      <w:r>
        <w:t>Prema Zakonu o vodama</w:t>
      </w:r>
      <w:r w:rsidR="006A0CC0">
        <w:t xml:space="preserve"> (NN 66/19, 84/21) izrađene su karte opasnosti od poplava </w:t>
      </w:r>
      <w:r w:rsidR="003D7F31">
        <w:t>i karte rizika od poplava</w:t>
      </w:r>
      <w:r w:rsidR="003D7F31" w:rsidRPr="005878D4">
        <w:rPr>
          <w:rFonts w:cs="Times New Roman"/>
          <w:szCs w:val="24"/>
        </w:rPr>
        <w:t>.</w:t>
      </w:r>
      <w:r w:rsidR="001C2CC1" w:rsidRPr="005878D4">
        <w:rPr>
          <w:rFonts w:cs="Times New Roman"/>
          <w:szCs w:val="24"/>
          <w:shd w:val="clear" w:color="auto" w:fill="FFFFFF"/>
        </w:rPr>
        <w:t> </w:t>
      </w:r>
      <w:r w:rsidR="00835FAF" w:rsidRPr="00835FAF">
        <w:rPr>
          <w:rFonts w:eastAsia="Times New Roman" w:cs="Times New Roman"/>
          <w:color w:val="000000"/>
          <w:szCs w:val="24"/>
          <w:lang w:eastAsia="hr-HR"/>
        </w:rPr>
        <w:t>Karte opasnosti od poplava ukazuju na moguće obuhvate tri specifična poplavna scenarija:</w:t>
      </w:r>
    </w:p>
    <w:p w:rsidR="00835FAF" w:rsidRPr="00835FAF" w:rsidRDefault="00835FAF" w:rsidP="00433874">
      <w:pPr>
        <w:pStyle w:val="ListParagraph"/>
        <w:numPr>
          <w:ilvl w:val="0"/>
          <w:numId w:val="5"/>
        </w:numPr>
        <w:rPr>
          <w:rFonts w:eastAsia="Times New Roman" w:cs="Times New Roman"/>
          <w:color w:val="000000"/>
          <w:szCs w:val="24"/>
          <w:lang w:eastAsia="hr-HR"/>
        </w:rPr>
      </w:pPr>
      <w:r w:rsidRPr="00835FAF">
        <w:rPr>
          <w:rFonts w:eastAsia="Times New Roman" w:cs="Times New Roman"/>
          <w:color w:val="000000"/>
          <w:szCs w:val="24"/>
          <w:lang w:eastAsia="hr-HR"/>
        </w:rPr>
        <w:t>poplave velike vjerojatnosti pojavljivanja (povratno razdoblje približno 25 godina),</w:t>
      </w:r>
    </w:p>
    <w:p w:rsidR="00835FAF" w:rsidRPr="00835FAF" w:rsidRDefault="00835FAF" w:rsidP="00433874">
      <w:pPr>
        <w:pStyle w:val="ListParagraph"/>
        <w:numPr>
          <w:ilvl w:val="0"/>
          <w:numId w:val="5"/>
        </w:numPr>
        <w:rPr>
          <w:rFonts w:eastAsia="Times New Roman" w:cs="Times New Roman"/>
          <w:color w:val="000000"/>
          <w:szCs w:val="24"/>
          <w:lang w:eastAsia="hr-HR"/>
        </w:rPr>
      </w:pPr>
      <w:r w:rsidRPr="00835FAF">
        <w:rPr>
          <w:rFonts w:eastAsia="Times New Roman" w:cs="Times New Roman"/>
          <w:color w:val="000000"/>
          <w:szCs w:val="24"/>
          <w:lang w:eastAsia="hr-HR"/>
        </w:rPr>
        <w:t>poplave srednje vjerojatnosti pojavljivanja (povratno razdoblje približno 100 godina),</w:t>
      </w:r>
    </w:p>
    <w:p w:rsidR="00835FAF" w:rsidRPr="00835FAF" w:rsidRDefault="00835FAF" w:rsidP="00433874">
      <w:pPr>
        <w:pStyle w:val="ListParagraph"/>
        <w:numPr>
          <w:ilvl w:val="0"/>
          <w:numId w:val="5"/>
        </w:numPr>
        <w:rPr>
          <w:rFonts w:eastAsia="Times New Roman" w:cs="Times New Roman"/>
          <w:color w:val="000000"/>
          <w:szCs w:val="24"/>
          <w:lang w:eastAsia="hr-HR"/>
        </w:rPr>
      </w:pPr>
      <w:r w:rsidRPr="00835FAF">
        <w:rPr>
          <w:rFonts w:eastAsia="Times New Roman" w:cs="Times New Roman"/>
          <w:color w:val="000000"/>
          <w:szCs w:val="24"/>
          <w:lang w:eastAsia="hr-HR"/>
        </w:rPr>
        <w:t>poplave male vjerojatnosti pojavljivanja (povratno razdoblje približno 1.000 godina), uz</w:t>
      </w:r>
    </w:p>
    <w:p w:rsidR="00FB1225" w:rsidRPr="00835FAF" w:rsidRDefault="00835FAF" w:rsidP="0082695D">
      <w:pPr>
        <w:pStyle w:val="ListParagraph"/>
        <w:rPr>
          <w:rFonts w:cs="Times New Roman"/>
          <w:szCs w:val="24"/>
          <w:shd w:val="clear" w:color="auto" w:fill="FFFFFF"/>
        </w:rPr>
      </w:pPr>
      <w:r w:rsidRPr="00835FAF">
        <w:rPr>
          <w:rFonts w:eastAsia="Times New Roman" w:cs="Times New Roman"/>
          <w:color w:val="000000"/>
          <w:szCs w:val="24"/>
          <w:lang w:eastAsia="hr-HR"/>
        </w:rPr>
        <w:t xml:space="preserve">pridružene poplave uslijed mogućih rušenja nasipa, te rušenja visokih brana </w:t>
      </w:r>
      <w:r>
        <w:rPr>
          <w:rFonts w:eastAsia="Times New Roman" w:cs="Times New Roman"/>
          <w:color w:val="000000"/>
          <w:szCs w:val="24"/>
          <w:lang w:eastAsia="hr-HR"/>
        </w:rPr>
        <w:t>–</w:t>
      </w:r>
      <w:r w:rsidRPr="00835FAF">
        <w:rPr>
          <w:rFonts w:eastAsia="Times New Roman" w:cs="Times New Roman"/>
          <w:color w:val="000000"/>
          <w:szCs w:val="24"/>
          <w:lang w:eastAsia="hr-HR"/>
        </w:rPr>
        <w:t xml:space="preserve"> umjetne</w:t>
      </w:r>
      <w:r>
        <w:rPr>
          <w:rFonts w:eastAsia="Times New Roman" w:cs="Times New Roman"/>
          <w:color w:val="000000"/>
          <w:szCs w:val="24"/>
          <w:lang w:eastAsia="hr-HR"/>
        </w:rPr>
        <w:t xml:space="preserve"> </w:t>
      </w:r>
      <w:r w:rsidRPr="00835FAF">
        <w:rPr>
          <w:rFonts w:eastAsia="Times New Roman" w:cs="Times New Roman"/>
          <w:color w:val="000000"/>
          <w:szCs w:val="24"/>
          <w:lang w:eastAsia="hr-HR"/>
        </w:rPr>
        <w:t>poplave.</w:t>
      </w:r>
    </w:p>
    <w:p w:rsidR="00DC17DD" w:rsidRDefault="00DC17DD" w:rsidP="00FB1225">
      <w:pPr>
        <w:rPr>
          <w:rFonts w:cs="Times New Roman"/>
          <w:szCs w:val="24"/>
        </w:rPr>
      </w:pPr>
      <w:r>
        <w:rPr>
          <w:rFonts w:cs="Times New Roman"/>
          <w:szCs w:val="24"/>
        </w:rPr>
        <w:t>Prema kartama o</w:t>
      </w:r>
      <w:r w:rsidR="001E0574">
        <w:rPr>
          <w:rFonts w:cs="Times New Roman"/>
          <w:szCs w:val="24"/>
        </w:rPr>
        <w:t>pasnosti od poplava po vjerojatnosti pojavljivanja</w:t>
      </w:r>
      <w:r w:rsidR="00E91A75">
        <w:rPr>
          <w:rFonts w:cs="Times New Roman"/>
          <w:szCs w:val="24"/>
        </w:rPr>
        <w:t xml:space="preserve"> (</w:t>
      </w:r>
      <w:fldSimple w:instr=" REF _Ref170730696 \h  \* MERGEFORMAT ">
        <w:r w:rsidR="008D24F8" w:rsidRPr="008D24F8">
          <w:rPr>
            <w:szCs w:val="24"/>
          </w:rPr>
          <w:t xml:space="preserve">Slika </w:t>
        </w:r>
        <w:r w:rsidR="008D24F8" w:rsidRPr="008D24F8">
          <w:rPr>
            <w:noProof/>
            <w:szCs w:val="24"/>
          </w:rPr>
          <w:t>8</w:t>
        </w:r>
      </w:fldSimple>
      <w:r w:rsidR="003438C3">
        <w:rPr>
          <w:rFonts w:cs="Times New Roman"/>
          <w:szCs w:val="24"/>
        </w:rPr>
        <w:t>.</w:t>
      </w:r>
      <w:r w:rsidR="00486732" w:rsidRPr="00486732">
        <w:rPr>
          <w:rFonts w:cs="Times New Roman"/>
          <w:szCs w:val="24"/>
        </w:rPr>
        <w:t>)</w:t>
      </w:r>
      <w:r w:rsidR="00EA02BD">
        <w:rPr>
          <w:rFonts w:cs="Times New Roman"/>
          <w:szCs w:val="24"/>
        </w:rPr>
        <w:t xml:space="preserve">, </w:t>
      </w:r>
      <w:r w:rsidR="000E1388">
        <w:rPr>
          <w:rFonts w:cs="Times New Roman"/>
          <w:szCs w:val="24"/>
        </w:rPr>
        <w:t xml:space="preserve">na </w:t>
      </w:r>
      <w:r w:rsidR="00306BE6">
        <w:rPr>
          <w:rFonts w:cs="Times New Roman"/>
          <w:szCs w:val="24"/>
        </w:rPr>
        <w:t>područj</w:t>
      </w:r>
      <w:r w:rsidR="000E1388">
        <w:rPr>
          <w:rFonts w:cs="Times New Roman"/>
          <w:szCs w:val="24"/>
        </w:rPr>
        <w:t>u</w:t>
      </w:r>
      <w:r w:rsidR="006B7D5F">
        <w:rPr>
          <w:rFonts w:cs="Times New Roman"/>
          <w:szCs w:val="24"/>
        </w:rPr>
        <w:t xml:space="preserve"> Općine </w:t>
      </w:r>
      <w:r w:rsidR="00F754E3">
        <w:rPr>
          <w:rFonts w:cs="Times New Roman"/>
          <w:szCs w:val="24"/>
        </w:rPr>
        <w:t>Pitomača</w:t>
      </w:r>
      <w:r w:rsidR="000E1388">
        <w:rPr>
          <w:rFonts w:cs="Times New Roman"/>
          <w:szCs w:val="24"/>
        </w:rPr>
        <w:t>,</w:t>
      </w:r>
      <w:r w:rsidR="00F754E3">
        <w:rPr>
          <w:rFonts w:cs="Times New Roman"/>
          <w:szCs w:val="24"/>
        </w:rPr>
        <w:t xml:space="preserve"> </w:t>
      </w:r>
      <w:r w:rsidR="000E1388">
        <w:rPr>
          <w:rFonts w:cs="Times New Roman"/>
          <w:szCs w:val="24"/>
        </w:rPr>
        <w:t>p</w:t>
      </w:r>
      <w:r w:rsidR="000E1388" w:rsidRPr="000E1388">
        <w:rPr>
          <w:rFonts w:cs="Times New Roman"/>
          <w:szCs w:val="24"/>
        </w:rPr>
        <w:t>odručja s velikom vjerojatnošću poplava nalaze se uz vodene površine i obuhvaćaju dijelove poljoprivrednog zemljišta te rubne dijelove naselja. Srednja i mala vjerojatnost poplava protežu se na širem području oko vodotoka i nižih terena</w:t>
      </w:r>
      <w:r w:rsidR="000E1388">
        <w:rPr>
          <w:rFonts w:cs="Times New Roman"/>
          <w:szCs w:val="24"/>
        </w:rPr>
        <w:t>.</w:t>
      </w:r>
    </w:p>
    <w:p w:rsidR="00513CF0" w:rsidRDefault="00513CF0" w:rsidP="00FB1225">
      <w:pPr>
        <w:rPr>
          <w:rFonts w:cs="Times New Roman"/>
          <w:szCs w:val="24"/>
        </w:rPr>
      </w:pPr>
    </w:p>
    <w:p w:rsidR="00E91A75" w:rsidRPr="00E91A75" w:rsidRDefault="00E91A75" w:rsidP="00E91A75">
      <w:pPr>
        <w:pStyle w:val="Caption"/>
        <w:keepNext/>
        <w:jc w:val="left"/>
        <w:rPr>
          <w:i w:val="0"/>
          <w:iCs w:val="0"/>
        </w:rPr>
      </w:pPr>
      <w:bookmarkStart w:id="47" w:name="_Ref170730696"/>
      <w:bookmarkStart w:id="48" w:name="_Toc200370285"/>
      <w:r w:rsidRPr="00E91A75">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8</w:t>
      </w:r>
      <w:r w:rsidR="00735C1F">
        <w:rPr>
          <w:b/>
          <w:bCs/>
          <w:i w:val="0"/>
          <w:iCs w:val="0"/>
          <w:color w:val="auto"/>
          <w:sz w:val="20"/>
          <w:szCs w:val="20"/>
        </w:rPr>
        <w:fldChar w:fldCharType="end"/>
      </w:r>
      <w:bookmarkEnd w:id="47"/>
      <w:r w:rsidRPr="00E91A75">
        <w:rPr>
          <w:b/>
          <w:bCs/>
          <w:i w:val="0"/>
          <w:iCs w:val="0"/>
          <w:color w:val="auto"/>
          <w:sz w:val="20"/>
          <w:szCs w:val="20"/>
        </w:rPr>
        <w:t>.</w:t>
      </w:r>
      <w:r w:rsidRPr="00E91A75">
        <w:rPr>
          <w:i w:val="0"/>
          <w:iCs w:val="0"/>
          <w:color w:val="auto"/>
          <w:sz w:val="20"/>
          <w:szCs w:val="20"/>
        </w:rPr>
        <w:t xml:space="preserve"> Karta opasnosti od poplava po vjerojatnosti pojavljivanja za </w:t>
      </w:r>
      <w:r w:rsidR="0019549C">
        <w:rPr>
          <w:i w:val="0"/>
          <w:iCs w:val="0"/>
          <w:color w:val="auto"/>
          <w:sz w:val="20"/>
          <w:szCs w:val="20"/>
        </w:rPr>
        <w:t xml:space="preserve">Općinu </w:t>
      </w:r>
      <w:r w:rsidR="000A131A">
        <w:rPr>
          <w:i w:val="0"/>
          <w:iCs w:val="0"/>
          <w:color w:val="auto"/>
          <w:sz w:val="20"/>
          <w:szCs w:val="20"/>
        </w:rPr>
        <w:t>Pitomača</w:t>
      </w:r>
      <w:r w:rsidRPr="00E91A75">
        <w:rPr>
          <w:i w:val="0"/>
          <w:iCs w:val="0"/>
          <w:color w:val="auto"/>
          <w:sz w:val="20"/>
          <w:szCs w:val="20"/>
        </w:rPr>
        <w:t xml:space="preserve"> (Izvor: Geoportal NIPP)</w:t>
      </w:r>
      <w:bookmarkEnd w:id="48"/>
    </w:p>
    <w:p w:rsidR="00D02AB9" w:rsidRPr="00DC17DD" w:rsidRDefault="00AF72B7" w:rsidP="0055408D">
      <w:pPr>
        <w:jc w:val="center"/>
        <w:rPr>
          <w:rFonts w:cs="Times New Roman"/>
          <w:szCs w:val="24"/>
        </w:rPr>
      </w:pPr>
      <w:r>
        <w:rPr>
          <w:rFonts w:cs="Times New Roman"/>
          <w:noProof/>
          <w:szCs w:val="24"/>
          <w:lang w:eastAsia="hr-HR"/>
        </w:rPr>
        <w:drawing>
          <wp:inline distT="0" distB="0" distL="0" distR="0">
            <wp:extent cx="5812790" cy="5167630"/>
            <wp:effectExtent l="19050" t="19050" r="16510" b="13970"/>
            <wp:docPr id="823604552" name="Slika 4" descr="Slika na kojoj se prikazuje karta, tekst, atlas&#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604552" name="Slika 4" descr="Slika na kojoj se prikazuje karta, tekst, atlas&#10;&#10;Opis je automatski generiran"/>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812790" cy="5167630"/>
                    </a:xfrm>
                    <a:prstGeom prst="rect">
                      <a:avLst/>
                    </a:prstGeom>
                    <a:ln>
                      <a:solidFill>
                        <a:schemeClr val="tx1"/>
                      </a:solidFill>
                    </a:ln>
                  </pic:spPr>
                </pic:pic>
              </a:graphicData>
            </a:graphic>
          </wp:inline>
        </w:drawing>
      </w:r>
    </w:p>
    <w:p w:rsidR="007F08CF" w:rsidRDefault="007F08CF" w:rsidP="007F08CF"/>
    <w:p w:rsidR="00681BAD" w:rsidRDefault="006D3601" w:rsidP="007F08CF">
      <w:r>
        <w:t>Karta rizika od poplava prikazuje potencijalne štetne posljedice na područjima koja su prethodno određe</w:t>
      </w:r>
      <w:r w:rsidR="006A58B4">
        <w:t xml:space="preserve">na kartama opasnosti od poplava. </w:t>
      </w:r>
      <w:r w:rsidR="00096F9F" w:rsidRPr="00096F9F">
        <w:rPr>
          <w:rFonts w:cs="Times New Roman"/>
          <w:color w:val="000000"/>
          <w:szCs w:val="24"/>
        </w:rPr>
        <w:t>Poplavni rizik znači kombinaciju vjerojatnosti poplave i mogućih štetnih posljedica na zdravlje ljudi, okoliš, kulturnu baštinu i gospodarsku aktivnost koje se povezuju s poplavom.</w:t>
      </w:r>
    </w:p>
    <w:p w:rsidR="007F08CF" w:rsidRDefault="004D7585" w:rsidP="007F08CF">
      <w:r>
        <w:t xml:space="preserve">Prema karti </w:t>
      </w:r>
      <w:r w:rsidR="00035428" w:rsidRPr="00035428">
        <w:t xml:space="preserve">područja sa potencijalno značajnim rizicima od poplava za </w:t>
      </w:r>
      <w:r w:rsidR="000F4AC2">
        <w:t xml:space="preserve">Općinu </w:t>
      </w:r>
      <w:r w:rsidR="005C5E7D">
        <w:t>Pitomača</w:t>
      </w:r>
      <w:r w:rsidR="00035428" w:rsidRPr="00035428">
        <w:t xml:space="preserve"> </w:t>
      </w:r>
      <w:r>
        <w:t>(</w:t>
      </w:r>
      <w:fldSimple w:instr=" REF _Ref170734501 \h  \* MERGEFORMAT ">
        <w:r w:rsidR="008D24F8" w:rsidRPr="008D24F8">
          <w:rPr>
            <w:szCs w:val="24"/>
          </w:rPr>
          <w:t xml:space="preserve">Slika </w:t>
        </w:r>
        <w:r w:rsidR="008D24F8" w:rsidRPr="008D24F8">
          <w:rPr>
            <w:noProof/>
            <w:szCs w:val="24"/>
          </w:rPr>
          <w:t>9</w:t>
        </w:r>
      </w:fldSimple>
      <w:r w:rsidR="00235A14">
        <w:rPr>
          <w:szCs w:val="24"/>
        </w:rPr>
        <w:t>.</w:t>
      </w:r>
      <w:r>
        <w:t xml:space="preserve">), </w:t>
      </w:r>
      <w:r w:rsidR="00D16915">
        <w:t xml:space="preserve">naselja </w:t>
      </w:r>
      <w:r w:rsidR="005C5E7D">
        <w:t xml:space="preserve">Pitomača, Stari Gradac i Velika Črešnjevica </w:t>
      </w:r>
      <w:r w:rsidR="00D16915">
        <w:t>nalaze se unutar</w:t>
      </w:r>
      <w:r w:rsidR="00FD6506">
        <w:t xml:space="preserve"> područja sa potencijalno značajnim rizicima od poplava</w:t>
      </w:r>
      <w:r w:rsidR="00335799">
        <w:t>.</w:t>
      </w:r>
    </w:p>
    <w:p w:rsidR="003E7C56" w:rsidRDefault="003E7C56" w:rsidP="007F08CF"/>
    <w:p w:rsidR="00363107" w:rsidRPr="003A55BA" w:rsidRDefault="001E2EA4" w:rsidP="003A55BA">
      <w:pPr>
        <w:pStyle w:val="Caption"/>
        <w:keepNext/>
        <w:jc w:val="left"/>
        <w:rPr>
          <w:i w:val="0"/>
          <w:iCs w:val="0"/>
          <w:color w:val="auto"/>
          <w:sz w:val="20"/>
          <w:szCs w:val="20"/>
        </w:rPr>
      </w:pPr>
      <w:bookmarkStart w:id="49" w:name="_Ref170734501"/>
      <w:bookmarkStart w:id="50" w:name="_Toc200370286"/>
      <w:r w:rsidRPr="001E2EA4">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9</w:t>
      </w:r>
      <w:r w:rsidR="00735C1F">
        <w:rPr>
          <w:b/>
          <w:bCs/>
          <w:i w:val="0"/>
          <w:iCs w:val="0"/>
          <w:color w:val="auto"/>
          <w:sz w:val="20"/>
          <w:szCs w:val="20"/>
        </w:rPr>
        <w:fldChar w:fldCharType="end"/>
      </w:r>
      <w:bookmarkEnd w:id="49"/>
      <w:r w:rsidRPr="001E2EA4">
        <w:rPr>
          <w:b/>
          <w:bCs/>
          <w:i w:val="0"/>
          <w:iCs w:val="0"/>
          <w:color w:val="auto"/>
          <w:sz w:val="20"/>
          <w:szCs w:val="20"/>
        </w:rPr>
        <w:t>.</w:t>
      </w:r>
      <w:r w:rsidRPr="001E2EA4">
        <w:rPr>
          <w:i w:val="0"/>
          <w:iCs w:val="0"/>
          <w:color w:val="auto"/>
          <w:sz w:val="20"/>
          <w:szCs w:val="20"/>
        </w:rPr>
        <w:t xml:space="preserve"> Karta područja sa potencijalno značajnim rizicima od poplava za </w:t>
      </w:r>
      <w:r w:rsidR="007B2451">
        <w:rPr>
          <w:i w:val="0"/>
          <w:iCs w:val="0"/>
          <w:color w:val="auto"/>
          <w:sz w:val="20"/>
          <w:szCs w:val="20"/>
        </w:rPr>
        <w:t xml:space="preserve">Općinu </w:t>
      </w:r>
      <w:r w:rsidR="004911F7">
        <w:rPr>
          <w:i w:val="0"/>
          <w:iCs w:val="0"/>
          <w:color w:val="auto"/>
          <w:sz w:val="20"/>
          <w:szCs w:val="20"/>
        </w:rPr>
        <w:t xml:space="preserve">Pitomača </w:t>
      </w:r>
      <w:r w:rsidRPr="001E2EA4">
        <w:rPr>
          <w:i w:val="0"/>
          <w:iCs w:val="0"/>
          <w:color w:val="auto"/>
          <w:sz w:val="20"/>
          <w:szCs w:val="20"/>
        </w:rPr>
        <w:t>(Izvor: Geoportal NIPP</w:t>
      </w:r>
      <w:r w:rsidR="003A55BA">
        <w:rPr>
          <w:i w:val="0"/>
          <w:iCs w:val="0"/>
          <w:color w:val="auto"/>
          <w:sz w:val="20"/>
          <w:szCs w:val="20"/>
        </w:rPr>
        <w:t>)</w:t>
      </w:r>
      <w:bookmarkEnd w:id="50"/>
    </w:p>
    <w:p w:rsidR="00363107" w:rsidRPr="007F08CF" w:rsidRDefault="00D07096" w:rsidP="00363107">
      <w:pPr>
        <w:jc w:val="center"/>
        <w:sectPr w:rsidR="00363107" w:rsidRPr="007F08CF" w:rsidSect="00F53640">
          <w:pgSz w:w="11900" w:h="16840"/>
          <w:pgMar w:top="1503" w:right="1375" w:bottom="1340" w:left="1371" w:header="709" w:footer="709" w:gutter="0"/>
          <w:cols w:space="720"/>
          <w:noEndnote/>
          <w:docGrid w:linePitch="360"/>
        </w:sectPr>
      </w:pPr>
      <w:r>
        <w:rPr>
          <w:noProof/>
          <w:lang w:eastAsia="hr-HR"/>
        </w:rPr>
        <w:drawing>
          <wp:inline distT="0" distB="0" distL="0" distR="0">
            <wp:extent cx="5120794" cy="4552246"/>
            <wp:effectExtent l="19050" t="19050" r="22860" b="20320"/>
            <wp:docPr id="13330362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36212" name="Picture 6"/>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120794" cy="4552246"/>
                    </a:xfrm>
                    <a:prstGeom prst="rect">
                      <a:avLst/>
                    </a:prstGeom>
                    <a:ln>
                      <a:solidFill>
                        <a:schemeClr val="tx1"/>
                      </a:solidFill>
                    </a:ln>
                  </pic:spPr>
                </pic:pic>
              </a:graphicData>
            </a:graphic>
          </wp:inline>
        </w:drawing>
      </w:r>
    </w:p>
    <w:p w:rsidR="004D5528" w:rsidRDefault="00CF0E19" w:rsidP="00B34C26">
      <w:pPr>
        <w:pStyle w:val="Heading1"/>
        <w:numPr>
          <w:ilvl w:val="0"/>
          <w:numId w:val="1"/>
        </w:numPr>
        <w:spacing w:after="240"/>
        <w:rPr>
          <w:rFonts w:ascii="Times New Roman" w:hAnsi="Times New Roman" w:cs="Times New Roman"/>
          <w:b/>
          <w:color w:val="auto"/>
        </w:rPr>
      </w:pPr>
      <w:bookmarkStart w:id="51" w:name="_Toc200370240"/>
      <w:r>
        <w:rPr>
          <w:rFonts w:ascii="Times New Roman" w:hAnsi="Times New Roman" w:cs="Times New Roman"/>
          <w:b/>
          <w:color w:val="auto"/>
        </w:rPr>
        <w:t>Analiza ulaznih podatka povezanih s temom zelene urbane obnove</w:t>
      </w:r>
      <w:bookmarkEnd w:id="51"/>
    </w:p>
    <w:p w:rsidR="00F527CF" w:rsidRDefault="00F527CF" w:rsidP="00A34799">
      <w:pPr>
        <w:sectPr w:rsidR="00F527CF" w:rsidSect="000C1439">
          <w:footerReference w:type="default" r:id="rId24"/>
          <w:pgSz w:w="11900" w:h="16840"/>
          <w:pgMar w:top="1503" w:right="1375" w:bottom="1340" w:left="1371" w:header="709" w:footer="709" w:gutter="0"/>
          <w:cols w:space="720"/>
          <w:noEndnote/>
          <w:docGrid w:linePitch="360"/>
        </w:sectPr>
      </w:pPr>
    </w:p>
    <w:p w:rsidR="00A34799" w:rsidRDefault="00B34C26" w:rsidP="00A34799">
      <w:r>
        <w:t xml:space="preserve">Kako bi se izradio plan i predložile mjere i aktivnosti za postizanje zelene urbane obnove u </w:t>
      </w:r>
      <w:r w:rsidR="00034A67">
        <w:t xml:space="preserve">Općini </w:t>
      </w:r>
      <w:r w:rsidR="006005D5">
        <w:t>Pitomača</w:t>
      </w:r>
      <w:r>
        <w:t xml:space="preserve">, provedene su analize </w:t>
      </w:r>
      <w:r w:rsidR="003A2749">
        <w:t>važećih prostorno-planskih i strateških dokumenata</w:t>
      </w:r>
      <w:r>
        <w:t>.</w:t>
      </w:r>
    </w:p>
    <w:p w:rsidR="005D0AC8" w:rsidRDefault="005D0AC8" w:rsidP="00A34799"/>
    <w:p w:rsidR="005D0AC8" w:rsidRPr="00EE58E5" w:rsidRDefault="005D0AC8" w:rsidP="00423E31">
      <w:pPr>
        <w:pStyle w:val="Heading2"/>
        <w:numPr>
          <w:ilvl w:val="1"/>
          <w:numId w:val="1"/>
        </w:numPr>
        <w:spacing w:after="240"/>
        <w:rPr>
          <w:b/>
          <w:bCs/>
        </w:rPr>
      </w:pPr>
      <w:bookmarkStart w:id="52" w:name="_Toc200370241"/>
      <w:r w:rsidRPr="00EE58E5">
        <w:rPr>
          <w:b/>
          <w:bCs/>
        </w:rPr>
        <w:t>Analiza prostorno-planskih dokumenata</w:t>
      </w:r>
      <w:bookmarkEnd w:id="52"/>
    </w:p>
    <w:p w:rsidR="00B8529D" w:rsidRPr="0096476F" w:rsidRDefault="00B8529D" w:rsidP="00B8529D">
      <w:pPr>
        <w:pStyle w:val="NormalWeb"/>
        <w:spacing w:before="0" w:beforeAutospacing="0" w:after="0" w:afterAutospacing="0" w:line="360" w:lineRule="auto"/>
        <w:rPr>
          <w:rFonts w:ascii="Times New Roman" w:eastAsia="Times New Roman" w:hAnsi="Times New Roman" w:cs="Times New Roman"/>
          <w:sz w:val="24"/>
          <w:szCs w:val="24"/>
        </w:rPr>
      </w:pPr>
      <w:r w:rsidRPr="00692FE8">
        <w:rPr>
          <w:rFonts w:ascii="Times New Roman" w:hAnsi="Times New Roman" w:cs="Times New Roman"/>
          <w:b/>
          <w:bCs/>
          <w:sz w:val="24"/>
          <w:szCs w:val="24"/>
        </w:rPr>
        <w:t>Zakon o prostornom uređenju</w:t>
      </w:r>
      <w:r w:rsidRPr="0096476F">
        <w:rPr>
          <w:rFonts w:ascii="Times New Roman" w:hAnsi="Times New Roman" w:cs="Times New Roman"/>
          <w:sz w:val="24"/>
          <w:szCs w:val="24"/>
        </w:rPr>
        <w:t xml:space="preserve"> (NN 153/13, 65/17, 114/18, 39/19, 98/19, 67/23) ključan je alat za planiranje i reguliranje korištenja prostora u Hrvatskoj, s ciljem osiguravanja uravnoteženog i održivog razvoja</w:t>
      </w:r>
      <w:r>
        <w:rPr>
          <w:rFonts w:ascii="Times New Roman" w:hAnsi="Times New Roman" w:cs="Times New Roman"/>
          <w:sz w:val="24"/>
          <w:szCs w:val="24"/>
        </w:rPr>
        <w:t>,</w:t>
      </w:r>
      <w:r w:rsidR="00FF2E56">
        <w:rPr>
          <w:rFonts w:ascii="Times New Roman" w:hAnsi="Times New Roman" w:cs="Times New Roman"/>
          <w:sz w:val="24"/>
          <w:szCs w:val="24"/>
        </w:rPr>
        <w:t xml:space="preserve"> uravnoteženog korištenja i zaštite priro</w:t>
      </w:r>
      <w:r w:rsidR="0098013F">
        <w:rPr>
          <w:rFonts w:ascii="Times New Roman" w:hAnsi="Times New Roman" w:cs="Times New Roman"/>
          <w:sz w:val="24"/>
          <w:szCs w:val="24"/>
        </w:rPr>
        <w:t>dnih resursa,</w:t>
      </w:r>
      <w:r w:rsidRPr="0096476F">
        <w:rPr>
          <w:rFonts w:ascii="Times New Roman" w:hAnsi="Times New Roman" w:cs="Times New Roman"/>
          <w:sz w:val="24"/>
          <w:szCs w:val="24"/>
        </w:rPr>
        <w:t xml:space="preserve"> očuvanja </w:t>
      </w:r>
      <w:r w:rsidR="0098013F">
        <w:rPr>
          <w:rFonts w:ascii="Times New Roman" w:hAnsi="Times New Roman" w:cs="Times New Roman"/>
          <w:sz w:val="24"/>
          <w:szCs w:val="24"/>
        </w:rPr>
        <w:t>i unaprjeđenje krajobraznih</w:t>
      </w:r>
      <w:r w:rsidRPr="0096476F">
        <w:rPr>
          <w:rFonts w:ascii="Times New Roman" w:hAnsi="Times New Roman" w:cs="Times New Roman"/>
          <w:sz w:val="24"/>
          <w:szCs w:val="24"/>
        </w:rPr>
        <w:t xml:space="preserve"> i kulturnih vrijednosti</w:t>
      </w:r>
      <w:r>
        <w:rPr>
          <w:rFonts w:ascii="Times New Roman" w:hAnsi="Times New Roman" w:cs="Times New Roman"/>
          <w:sz w:val="24"/>
          <w:szCs w:val="24"/>
        </w:rPr>
        <w:t xml:space="preserve"> te osiguravanja uvjeta za kvalitetan život građana</w:t>
      </w:r>
      <w:r w:rsidRPr="0096476F">
        <w:rPr>
          <w:rFonts w:ascii="Times New Roman" w:hAnsi="Times New Roman" w:cs="Times New Roman"/>
          <w:sz w:val="24"/>
          <w:szCs w:val="24"/>
        </w:rPr>
        <w:t>.</w:t>
      </w:r>
      <w:r w:rsidRPr="0096476F">
        <w:rPr>
          <w:rFonts w:ascii="Times New Roman" w:eastAsia="Times New Roman" w:hAnsi="Times New Roman" w:cs="Times New Roman"/>
          <w:sz w:val="24"/>
          <w:szCs w:val="24"/>
        </w:rPr>
        <w:t xml:space="preserve"> </w:t>
      </w:r>
    </w:p>
    <w:p w:rsidR="0092131E" w:rsidRDefault="00AA78CD" w:rsidP="00B8529D">
      <w:pPr>
        <w:pStyle w:val="NormalWeb"/>
        <w:spacing w:before="0" w:beforeAutospacing="0" w:after="0" w:afterAutospacing="0" w:line="360" w:lineRule="auto"/>
        <w:rPr>
          <w:rFonts w:ascii="Times New Roman" w:hAnsi="Times New Roman" w:cs="Times New Roman"/>
          <w:sz w:val="24"/>
          <w:szCs w:val="24"/>
        </w:rPr>
      </w:pPr>
      <w:r w:rsidRPr="0096476F">
        <w:rPr>
          <w:rFonts w:ascii="Times New Roman" w:hAnsi="Times New Roman" w:cs="Times New Roman"/>
          <w:sz w:val="24"/>
          <w:szCs w:val="24"/>
        </w:rPr>
        <w:t xml:space="preserve">Za </w:t>
      </w:r>
      <w:r w:rsidR="00034A67">
        <w:rPr>
          <w:rFonts w:ascii="Times New Roman" w:hAnsi="Times New Roman" w:cs="Times New Roman"/>
          <w:sz w:val="24"/>
          <w:szCs w:val="24"/>
        </w:rPr>
        <w:t xml:space="preserve">Općinu </w:t>
      </w:r>
      <w:r w:rsidR="00BE25C6">
        <w:rPr>
          <w:rFonts w:ascii="Times New Roman" w:hAnsi="Times New Roman" w:cs="Times New Roman"/>
          <w:sz w:val="24"/>
          <w:szCs w:val="24"/>
        </w:rPr>
        <w:t>Pitomača</w:t>
      </w:r>
      <w:r w:rsidRPr="0096476F">
        <w:rPr>
          <w:rFonts w:ascii="Times New Roman" w:hAnsi="Times New Roman" w:cs="Times New Roman"/>
          <w:sz w:val="24"/>
          <w:szCs w:val="24"/>
        </w:rPr>
        <w:t xml:space="preserve">, analiza prostorno-planske dokumentacije </w:t>
      </w:r>
      <w:r w:rsidR="00E05A6B" w:rsidRPr="0096476F">
        <w:rPr>
          <w:rFonts w:ascii="Times New Roman" w:hAnsi="Times New Roman" w:cs="Times New Roman"/>
          <w:sz w:val="24"/>
          <w:szCs w:val="24"/>
        </w:rPr>
        <w:t xml:space="preserve">ključna </w:t>
      </w:r>
      <w:r w:rsidR="002A716A">
        <w:rPr>
          <w:rFonts w:ascii="Times New Roman" w:hAnsi="Times New Roman" w:cs="Times New Roman"/>
          <w:sz w:val="24"/>
          <w:szCs w:val="24"/>
        </w:rPr>
        <w:t>je</w:t>
      </w:r>
      <w:r w:rsidR="00E05A6B" w:rsidRPr="0096476F">
        <w:rPr>
          <w:rFonts w:ascii="Times New Roman" w:hAnsi="Times New Roman" w:cs="Times New Roman"/>
          <w:sz w:val="24"/>
          <w:szCs w:val="24"/>
        </w:rPr>
        <w:t xml:space="preserve"> za razumijevanje trenutnog stanja i planiranje budućih intervencija zelene urbane obn</w:t>
      </w:r>
      <w:r w:rsidR="00E05A6B" w:rsidRPr="00B64965">
        <w:rPr>
          <w:rFonts w:ascii="Times New Roman" w:hAnsi="Times New Roman" w:cs="Times New Roman"/>
          <w:sz w:val="24"/>
          <w:szCs w:val="24"/>
        </w:rPr>
        <w:t>ove.</w:t>
      </w:r>
      <w:r w:rsidR="00A65F8D" w:rsidRPr="00B64965">
        <w:rPr>
          <w:rFonts w:ascii="Times New Roman" w:hAnsi="Times New Roman" w:cs="Times New Roman"/>
          <w:sz w:val="24"/>
          <w:szCs w:val="24"/>
        </w:rPr>
        <w:t xml:space="preserve"> Analizom važećih prostornih planova mogu se utvrditi glavne smjernice razvoja lokalne samouprave, uključujući razvoj zelene infrastrukture i unapređenje kružnog gospodarstva. Prostorni planovi pružaju sistematski pregled trenutnog i planiranog korištenja površina, infrastrukturnih projekata značajnih za državu i županiju te definiraju uvjete za planiranje i korištenje prostora.</w:t>
      </w:r>
    </w:p>
    <w:p w:rsidR="00D733C8" w:rsidRDefault="00E27279" w:rsidP="00B8529D">
      <w:pPr>
        <w:pStyle w:val="NormalWeb"/>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 xml:space="preserve">Na području </w:t>
      </w:r>
      <w:r w:rsidR="0041103F">
        <w:rPr>
          <w:rFonts w:ascii="Times New Roman" w:hAnsi="Times New Roman" w:cs="Times New Roman"/>
          <w:sz w:val="24"/>
          <w:szCs w:val="24"/>
        </w:rPr>
        <w:t xml:space="preserve">Općine </w:t>
      </w:r>
      <w:r w:rsidR="009B259C">
        <w:rPr>
          <w:rFonts w:ascii="Times New Roman" w:hAnsi="Times New Roman" w:cs="Times New Roman"/>
          <w:sz w:val="24"/>
          <w:szCs w:val="24"/>
        </w:rPr>
        <w:t>Pitomača</w:t>
      </w:r>
      <w:r>
        <w:rPr>
          <w:rFonts w:ascii="Times New Roman" w:hAnsi="Times New Roman" w:cs="Times New Roman"/>
          <w:sz w:val="24"/>
          <w:szCs w:val="24"/>
        </w:rPr>
        <w:t xml:space="preserve"> na snazi </w:t>
      </w:r>
      <w:r w:rsidR="00EE111C">
        <w:rPr>
          <w:rFonts w:ascii="Times New Roman" w:hAnsi="Times New Roman" w:cs="Times New Roman"/>
          <w:sz w:val="24"/>
          <w:szCs w:val="24"/>
        </w:rPr>
        <w:t>su</w:t>
      </w:r>
      <w:r w:rsidR="0089429F">
        <w:rPr>
          <w:rFonts w:ascii="Times New Roman" w:hAnsi="Times New Roman" w:cs="Times New Roman"/>
          <w:sz w:val="24"/>
          <w:szCs w:val="24"/>
        </w:rPr>
        <w:t xml:space="preserve"> </w:t>
      </w:r>
      <w:r w:rsidR="0093463A" w:rsidRPr="00BC02B9">
        <w:rPr>
          <w:rFonts w:ascii="Times New Roman" w:hAnsi="Times New Roman" w:cs="Times New Roman"/>
          <w:b/>
          <w:bCs/>
          <w:sz w:val="24"/>
          <w:szCs w:val="24"/>
        </w:rPr>
        <w:t xml:space="preserve">V. Izmjene i dopune </w:t>
      </w:r>
      <w:r w:rsidR="00CB1942" w:rsidRPr="00BC02B9">
        <w:rPr>
          <w:rFonts w:ascii="Times New Roman" w:hAnsi="Times New Roman" w:cs="Times New Roman"/>
          <w:b/>
          <w:bCs/>
          <w:sz w:val="24"/>
          <w:szCs w:val="24"/>
        </w:rPr>
        <w:t>Prostorn</w:t>
      </w:r>
      <w:r w:rsidR="0071370E" w:rsidRPr="00BC02B9">
        <w:rPr>
          <w:rFonts w:ascii="Times New Roman" w:hAnsi="Times New Roman" w:cs="Times New Roman"/>
          <w:b/>
          <w:bCs/>
          <w:sz w:val="24"/>
          <w:szCs w:val="24"/>
        </w:rPr>
        <w:t>o</w:t>
      </w:r>
      <w:r w:rsidR="0093463A" w:rsidRPr="00BC02B9">
        <w:rPr>
          <w:rFonts w:ascii="Times New Roman" w:hAnsi="Times New Roman" w:cs="Times New Roman"/>
          <w:b/>
          <w:bCs/>
          <w:sz w:val="24"/>
          <w:szCs w:val="24"/>
        </w:rPr>
        <w:t>g</w:t>
      </w:r>
      <w:r w:rsidR="00CB1942" w:rsidRPr="00BC02B9">
        <w:rPr>
          <w:rFonts w:ascii="Times New Roman" w:hAnsi="Times New Roman" w:cs="Times New Roman"/>
          <w:b/>
          <w:bCs/>
          <w:sz w:val="24"/>
          <w:szCs w:val="24"/>
        </w:rPr>
        <w:t xml:space="preserve"> plan</w:t>
      </w:r>
      <w:r w:rsidR="0093463A" w:rsidRPr="00BC02B9">
        <w:rPr>
          <w:rFonts w:ascii="Times New Roman" w:hAnsi="Times New Roman" w:cs="Times New Roman"/>
          <w:b/>
          <w:bCs/>
          <w:sz w:val="24"/>
          <w:szCs w:val="24"/>
        </w:rPr>
        <w:t>a</w:t>
      </w:r>
      <w:r w:rsidR="00CB1942" w:rsidRPr="00BC02B9">
        <w:rPr>
          <w:rFonts w:ascii="Times New Roman" w:hAnsi="Times New Roman" w:cs="Times New Roman"/>
          <w:b/>
          <w:bCs/>
          <w:sz w:val="24"/>
          <w:szCs w:val="24"/>
        </w:rPr>
        <w:t xml:space="preserve"> uređenja </w:t>
      </w:r>
      <w:r w:rsidR="008B4637">
        <w:rPr>
          <w:rFonts w:ascii="Times New Roman" w:hAnsi="Times New Roman" w:cs="Times New Roman"/>
          <w:b/>
          <w:bCs/>
          <w:sz w:val="24"/>
          <w:szCs w:val="24"/>
        </w:rPr>
        <w:t xml:space="preserve">Općine </w:t>
      </w:r>
      <w:r w:rsidR="00C70776">
        <w:rPr>
          <w:rFonts w:ascii="Times New Roman" w:hAnsi="Times New Roman" w:cs="Times New Roman"/>
          <w:b/>
          <w:bCs/>
          <w:sz w:val="24"/>
          <w:szCs w:val="24"/>
        </w:rPr>
        <w:t>Pitomača</w:t>
      </w:r>
      <w:r w:rsidR="00EA05CC">
        <w:rPr>
          <w:rFonts w:ascii="Times New Roman" w:hAnsi="Times New Roman" w:cs="Times New Roman"/>
          <w:b/>
          <w:bCs/>
          <w:sz w:val="24"/>
          <w:szCs w:val="24"/>
        </w:rPr>
        <w:t xml:space="preserve"> </w:t>
      </w:r>
      <w:r w:rsidR="00483EBB">
        <w:rPr>
          <w:rFonts w:ascii="Times New Roman" w:hAnsi="Times New Roman" w:cs="Times New Roman"/>
          <w:sz w:val="24"/>
          <w:szCs w:val="24"/>
        </w:rPr>
        <w:t>(</w:t>
      </w:r>
      <w:r w:rsidR="00043750">
        <w:rPr>
          <w:rFonts w:ascii="Times New Roman" w:hAnsi="Times New Roman" w:cs="Times New Roman"/>
          <w:sz w:val="24"/>
          <w:szCs w:val="24"/>
        </w:rPr>
        <w:t>"</w:t>
      </w:r>
      <w:r w:rsidR="00483EBB">
        <w:rPr>
          <w:rFonts w:ascii="Times New Roman" w:hAnsi="Times New Roman" w:cs="Times New Roman"/>
          <w:sz w:val="24"/>
          <w:szCs w:val="24"/>
        </w:rPr>
        <w:t>Služben</w:t>
      </w:r>
      <w:r w:rsidR="008B4637">
        <w:rPr>
          <w:rFonts w:ascii="Times New Roman" w:hAnsi="Times New Roman" w:cs="Times New Roman"/>
          <w:sz w:val="24"/>
          <w:szCs w:val="24"/>
        </w:rPr>
        <w:t xml:space="preserve">i </w:t>
      </w:r>
      <w:r w:rsidR="00C70776">
        <w:rPr>
          <w:rFonts w:ascii="Times New Roman" w:hAnsi="Times New Roman" w:cs="Times New Roman"/>
          <w:sz w:val="24"/>
          <w:szCs w:val="24"/>
        </w:rPr>
        <w:t>novine“</w:t>
      </w:r>
      <w:r w:rsidR="00EA05CC">
        <w:rPr>
          <w:rFonts w:ascii="Times New Roman" w:hAnsi="Times New Roman" w:cs="Times New Roman"/>
          <w:sz w:val="24"/>
          <w:szCs w:val="24"/>
        </w:rPr>
        <w:t xml:space="preserve"> </w:t>
      </w:r>
      <w:r w:rsidR="00C70776">
        <w:rPr>
          <w:rFonts w:ascii="Times New Roman" w:hAnsi="Times New Roman" w:cs="Times New Roman"/>
          <w:sz w:val="24"/>
          <w:szCs w:val="24"/>
        </w:rPr>
        <w:t>Općine Pitomača</w:t>
      </w:r>
      <w:r w:rsidR="00483EBB">
        <w:rPr>
          <w:rFonts w:ascii="Times New Roman" w:hAnsi="Times New Roman" w:cs="Times New Roman"/>
          <w:sz w:val="24"/>
          <w:szCs w:val="24"/>
        </w:rPr>
        <w:t xml:space="preserve"> b</w:t>
      </w:r>
      <w:r w:rsidR="008961C0">
        <w:rPr>
          <w:rFonts w:ascii="Times New Roman" w:hAnsi="Times New Roman" w:cs="Times New Roman"/>
          <w:sz w:val="24"/>
          <w:szCs w:val="24"/>
        </w:rPr>
        <w:t>roj</w:t>
      </w:r>
      <w:r w:rsidR="00483EBB">
        <w:rPr>
          <w:rFonts w:ascii="Times New Roman" w:hAnsi="Times New Roman" w:cs="Times New Roman"/>
          <w:sz w:val="24"/>
          <w:szCs w:val="24"/>
        </w:rPr>
        <w:t xml:space="preserve"> </w:t>
      </w:r>
      <w:r w:rsidR="00CB4907" w:rsidRPr="00CB4907">
        <w:rPr>
          <w:rFonts w:ascii="Times New Roman" w:hAnsi="Times New Roman" w:cs="Times New Roman"/>
          <w:sz w:val="24"/>
          <w:szCs w:val="24"/>
        </w:rPr>
        <w:t>3/03, 01/09, 07/13, 9/13</w:t>
      </w:r>
      <w:r w:rsidR="00CB4907">
        <w:rPr>
          <w:rFonts w:ascii="Times New Roman" w:hAnsi="Times New Roman" w:cs="Times New Roman"/>
          <w:sz w:val="24"/>
          <w:szCs w:val="24"/>
        </w:rPr>
        <w:t xml:space="preserve"> – </w:t>
      </w:r>
      <w:r w:rsidR="00CB4907" w:rsidRPr="00CB4907">
        <w:rPr>
          <w:rFonts w:ascii="Times New Roman" w:hAnsi="Times New Roman" w:cs="Times New Roman"/>
          <w:sz w:val="24"/>
          <w:szCs w:val="24"/>
        </w:rPr>
        <w:t>pročišćeni tekst, 5/15, 9/18, 10/18, 7/22, 13/22</w:t>
      </w:r>
      <w:r w:rsidR="00CB4907">
        <w:rPr>
          <w:rFonts w:ascii="Times New Roman" w:hAnsi="Times New Roman" w:cs="Times New Roman"/>
          <w:sz w:val="24"/>
          <w:szCs w:val="24"/>
        </w:rPr>
        <w:t xml:space="preserve"> – </w:t>
      </w:r>
      <w:r w:rsidR="00CB4907" w:rsidRPr="00CB4907">
        <w:rPr>
          <w:rFonts w:ascii="Times New Roman" w:hAnsi="Times New Roman" w:cs="Times New Roman"/>
          <w:sz w:val="24"/>
          <w:szCs w:val="24"/>
        </w:rPr>
        <w:t>pročišćeni tekst i 2/24</w:t>
      </w:r>
      <w:r w:rsidR="00CB4907">
        <w:rPr>
          <w:rFonts w:ascii="Times New Roman" w:hAnsi="Times New Roman" w:cs="Times New Roman"/>
          <w:sz w:val="24"/>
          <w:szCs w:val="24"/>
        </w:rPr>
        <w:t xml:space="preserve"> – </w:t>
      </w:r>
      <w:r w:rsidR="00CB4907" w:rsidRPr="00CB4907">
        <w:rPr>
          <w:rFonts w:ascii="Times New Roman" w:hAnsi="Times New Roman" w:cs="Times New Roman"/>
          <w:sz w:val="24"/>
          <w:szCs w:val="24"/>
        </w:rPr>
        <w:t>ispravak</w:t>
      </w:r>
      <w:r w:rsidR="00CB4907">
        <w:rPr>
          <w:rFonts w:ascii="Times New Roman" w:hAnsi="Times New Roman" w:cs="Times New Roman"/>
          <w:sz w:val="24"/>
          <w:szCs w:val="24"/>
        </w:rPr>
        <w:t>)</w:t>
      </w:r>
      <w:r w:rsidR="00E36F58">
        <w:rPr>
          <w:rFonts w:ascii="Times New Roman" w:hAnsi="Times New Roman" w:cs="Times New Roman"/>
          <w:sz w:val="24"/>
          <w:szCs w:val="24"/>
        </w:rPr>
        <w:t>.</w:t>
      </w:r>
    </w:p>
    <w:p w:rsidR="004E7297" w:rsidRDefault="004E7297" w:rsidP="00B8529D">
      <w:pPr>
        <w:pStyle w:val="NormalWeb"/>
        <w:spacing w:before="0" w:beforeAutospacing="0" w:after="0" w:afterAutospacing="0" w:line="360" w:lineRule="auto"/>
        <w:rPr>
          <w:rFonts w:ascii="Times New Roman" w:hAnsi="Times New Roman" w:cs="Times New Roman"/>
          <w:sz w:val="24"/>
          <w:szCs w:val="24"/>
        </w:rPr>
      </w:pPr>
    </w:p>
    <w:p w:rsidR="003435CA" w:rsidRPr="00B94AB0" w:rsidRDefault="003435CA" w:rsidP="00B8529D">
      <w:pPr>
        <w:pStyle w:val="NormalWeb"/>
        <w:spacing w:before="0" w:beforeAutospacing="0" w:after="0" w:afterAutospacing="0" w:line="360" w:lineRule="auto"/>
        <w:rPr>
          <w:rFonts w:ascii="Times New Roman" w:hAnsi="Times New Roman" w:cs="Times New Roman"/>
          <w:b/>
          <w:sz w:val="24"/>
          <w:szCs w:val="24"/>
        </w:rPr>
      </w:pPr>
      <w:r w:rsidRPr="00431687">
        <w:rPr>
          <w:rFonts w:ascii="Times New Roman" w:hAnsi="Times New Roman" w:cs="Times New Roman"/>
          <w:b/>
          <w:sz w:val="24"/>
          <w:szCs w:val="24"/>
        </w:rPr>
        <w:t xml:space="preserve">Prostorni plan uređenja </w:t>
      </w:r>
      <w:r w:rsidR="006E010A" w:rsidRPr="00431687">
        <w:rPr>
          <w:rFonts w:ascii="Times New Roman" w:hAnsi="Times New Roman" w:cs="Times New Roman"/>
          <w:b/>
          <w:sz w:val="24"/>
          <w:szCs w:val="24"/>
        </w:rPr>
        <w:t xml:space="preserve">Općine </w:t>
      </w:r>
      <w:r w:rsidR="00D70A77" w:rsidRPr="00431687">
        <w:rPr>
          <w:rFonts w:ascii="Times New Roman" w:hAnsi="Times New Roman" w:cs="Times New Roman"/>
          <w:b/>
          <w:sz w:val="24"/>
          <w:szCs w:val="24"/>
        </w:rPr>
        <w:t>Pitomača</w:t>
      </w:r>
    </w:p>
    <w:p w:rsidR="00232304" w:rsidRDefault="0078578E" w:rsidP="00B8529D">
      <w:pPr>
        <w:pStyle w:val="NormalWeb"/>
        <w:spacing w:before="0" w:beforeAutospacing="0" w:after="0" w:afterAutospacing="0" w:line="360" w:lineRule="auto"/>
        <w:rPr>
          <w:rFonts w:ascii="Times New Roman" w:hAnsi="Times New Roman" w:cs="Times New Roman"/>
          <w:sz w:val="24"/>
          <w:szCs w:val="24"/>
        </w:rPr>
      </w:pPr>
      <w:r w:rsidRPr="0078578E">
        <w:rPr>
          <w:rFonts w:ascii="Times New Roman" w:hAnsi="Times New Roman" w:cs="Times New Roman"/>
          <w:sz w:val="24"/>
          <w:szCs w:val="24"/>
        </w:rPr>
        <w:t xml:space="preserve">Nakon donošenja Prostornog plana uređenja Općine </w:t>
      </w:r>
      <w:r w:rsidR="008D5B32">
        <w:rPr>
          <w:rFonts w:ascii="Times New Roman" w:hAnsi="Times New Roman" w:cs="Times New Roman"/>
          <w:sz w:val="24"/>
          <w:szCs w:val="24"/>
        </w:rPr>
        <w:t>Pitomača</w:t>
      </w:r>
      <w:r w:rsidRPr="0078578E">
        <w:rPr>
          <w:rFonts w:ascii="Times New Roman" w:hAnsi="Times New Roman" w:cs="Times New Roman"/>
          <w:sz w:val="24"/>
          <w:szCs w:val="24"/>
        </w:rPr>
        <w:t xml:space="preserve"> (</w:t>
      </w:r>
      <w:r w:rsidR="008D5B32">
        <w:rPr>
          <w:rFonts w:ascii="Times New Roman" w:hAnsi="Times New Roman" w:cs="Times New Roman"/>
          <w:sz w:val="24"/>
          <w:szCs w:val="24"/>
        </w:rPr>
        <w:t>„Službene novine“</w:t>
      </w:r>
      <w:r w:rsidRPr="0078578E">
        <w:rPr>
          <w:rFonts w:ascii="Times New Roman" w:hAnsi="Times New Roman" w:cs="Times New Roman"/>
          <w:sz w:val="24"/>
          <w:szCs w:val="24"/>
        </w:rPr>
        <w:t xml:space="preserve"> </w:t>
      </w:r>
      <w:r w:rsidR="008D5B32">
        <w:rPr>
          <w:rFonts w:ascii="Times New Roman" w:hAnsi="Times New Roman" w:cs="Times New Roman"/>
          <w:sz w:val="24"/>
          <w:szCs w:val="24"/>
        </w:rPr>
        <w:t>Općine Pitomača</w:t>
      </w:r>
      <w:r w:rsidRPr="0078578E">
        <w:rPr>
          <w:rFonts w:ascii="Times New Roman" w:hAnsi="Times New Roman" w:cs="Times New Roman"/>
          <w:sz w:val="24"/>
          <w:szCs w:val="24"/>
        </w:rPr>
        <w:t xml:space="preserve">, broj </w:t>
      </w:r>
      <w:r w:rsidR="004F070C">
        <w:rPr>
          <w:rFonts w:ascii="Times New Roman" w:hAnsi="Times New Roman" w:cs="Times New Roman"/>
          <w:sz w:val="24"/>
          <w:szCs w:val="24"/>
        </w:rPr>
        <w:t>3</w:t>
      </w:r>
      <w:r w:rsidRPr="0078578E">
        <w:rPr>
          <w:rFonts w:ascii="Times New Roman" w:hAnsi="Times New Roman" w:cs="Times New Roman"/>
          <w:sz w:val="24"/>
          <w:szCs w:val="24"/>
        </w:rPr>
        <w:t>/0</w:t>
      </w:r>
      <w:r w:rsidR="004F070C">
        <w:rPr>
          <w:rFonts w:ascii="Times New Roman" w:hAnsi="Times New Roman" w:cs="Times New Roman"/>
          <w:sz w:val="24"/>
          <w:szCs w:val="24"/>
        </w:rPr>
        <w:t>3</w:t>
      </w:r>
      <w:r w:rsidR="004221BF">
        <w:rPr>
          <w:rFonts w:ascii="Times New Roman" w:hAnsi="Times New Roman" w:cs="Times New Roman"/>
          <w:sz w:val="24"/>
          <w:szCs w:val="24"/>
        </w:rPr>
        <w:t>.</w:t>
      </w:r>
      <w:r w:rsidRPr="0078578E">
        <w:rPr>
          <w:rFonts w:ascii="Times New Roman" w:hAnsi="Times New Roman" w:cs="Times New Roman"/>
          <w:sz w:val="24"/>
          <w:szCs w:val="24"/>
        </w:rPr>
        <w:t xml:space="preserve">), Općina </w:t>
      </w:r>
      <w:r w:rsidR="00B249DD">
        <w:rPr>
          <w:rFonts w:ascii="Times New Roman" w:hAnsi="Times New Roman" w:cs="Times New Roman"/>
          <w:sz w:val="24"/>
          <w:szCs w:val="24"/>
        </w:rPr>
        <w:t xml:space="preserve">Pitomača </w:t>
      </w:r>
      <w:r w:rsidRPr="0078578E">
        <w:rPr>
          <w:rFonts w:ascii="Times New Roman" w:hAnsi="Times New Roman" w:cs="Times New Roman"/>
          <w:sz w:val="24"/>
          <w:szCs w:val="24"/>
        </w:rPr>
        <w:t xml:space="preserve">do sada je donijela još </w:t>
      </w:r>
      <w:r w:rsidR="00F517F7">
        <w:rPr>
          <w:rFonts w:ascii="Times New Roman" w:hAnsi="Times New Roman" w:cs="Times New Roman"/>
          <w:sz w:val="24"/>
          <w:szCs w:val="24"/>
        </w:rPr>
        <w:t>pet</w:t>
      </w:r>
      <w:r w:rsidRPr="0078578E">
        <w:rPr>
          <w:rFonts w:ascii="Times New Roman" w:hAnsi="Times New Roman" w:cs="Times New Roman"/>
          <w:sz w:val="24"/>
          <w:szCs w:val="24"/>
        </w:rPr>
        <w:t xml:space="preserve"> izmjen</w:t>
      </w:r>
      <w:r w:rsidR="00F517F7">
        <w:rPr>
          <w:rFonts w:ascii="Times New Roman" w:hAnsi="Times New Roman" w:cs="Times New Roman"/>
          <w:sz w:val="24"/>
          <w:szCs w:val="24"/>
        </w:rPr>
        <w:t>a</w:t>
      </w:r>
      <w:r w:rsidRPr="0078578E">
        <w:rPr>
          <w:rFonts w:ascii="Times New Roman" w:hAnsi="Times New Roman" w:cs="Times New Roman"/>
          <w:sz w:val="24"/>
          <w:szCs w:val="24"/>
        </w:rPr>
        <w:t xml:space="preserve"> Plana (</w:t>
      </w:r>
      <w:r w:rsidR="00B249DD">
        <w:rPr>
          <w:rFonts w:ascii="Times New Roman" w:hAnsi="Times New Roman" w:cs="Times New Roman"/>
          <w:sz w:val="24"/>
          <w:szCs w:val="24"/>
        </w:rPr>
        <w:t>„</w:t>
      </w:r>
      <w:r w:rsidRPr="0078578E">
        <w:rPr>
          <w:rFonts w:ascii="Times New Roman" w:hAnsi="Times New Roman" w:cs="Times New Roman"/>
          <w:sz w:val="24"/>
          <w:szCs w:val="24"/>
        </w:rPr>
        <w:t>'Služben</w:t>
      </w:r>
      <w:r w:rsidR="00B249DD">
        <w:rPr>
          <w:rFonts w:ascii="Times New Roman" w:hAnsi="Times New Roman" w:cs="Times New Roman"/>
          <w:sz w:val="24"/>
          <w:szCs w:val="24"/>
        </w:rPr>
        <w:t>e</w:t>
      </w:r>
      <w:r w:rsidRPr="0078578E">
        <w:rPr>
          <w:rFonts w:ascii="Times New Roman" w:hAnsi="Times New Roman" w:cs="Times New Roman"/>
          <w:sz w:val="24"/>
          <w:szCs w:val="24"/>
        </w:rPr>
        <w:t xml:space="preserve"> </w:t>
      </w:r>
      <w:r w:rsidR="00B249DD">
        <w:rPr>
          <w:rFonts w:ascii="Times New Roman" w:hAnsi="Times New Roman" w:cs="Times New Roman"/>
          <w:sz w:val="24"/>
          <w:szCs w:val="24"/>
        </w:rPr>
        <w:t>novine</w:t>
      </w:r>
      <w:r w:rsidRPr="0078578E">
        <w:rPr>
          <w:rFonts w:ascii="Times New Roman" w:hAnsi="Times New Roman" w:cs="Times New Roman"/>
          <w:sz w:val="24"/>
          <w:szCs w:val="24"/>
        </w:rPr>
        <w:t xml:space="preserve">'' </w:t>
      </w:r>
      <w:r w:rsidR="00B249DD">
        <w:rPr>
          <w:rFonts w:ascii="Times New Roman" w:hAnsi="Times New Roman" w:cs="Times New Roman"/>
          <w:sz w:val="24"/>
          <w:szCs w:val="24"/>
        </w:rPr>
        <w:t>Općine Pitomača</w:t>
      </w:r>
      <w:r w:rsidRPr="0078578E">
        <w:rPr>
          <w:rFonts w:ascii="Times New Roman" w:hAnsi="Times New Roman" w:cs="Times New Roman"/>
          <w:sz w:val="24"/>
          <w:szCs w:val="24"/>
        </w:rPr>
        <w:t xml:space="preserve">, broj </w:t>
      </w:r>
      <w:r w:rsidR="00C65D7D">
        <w:rPr>
          <w:rFonts w:ascii="Times New Roman" w:hAnsi="Times New Roman" w:cs="Times New Roman"/>
          <w:sz w:val="24"/>
          <w:szCs w:val="24"/>
        </w:rPr>
        <w:t>1</w:t>
      </w:r>
      <w:r w:rsidR="0018482F">
        <w:rPr>
          <w:rFonts w:ascii="Times New Roman" w:hAnsi="Times New Roman" w:cs="Times New Roman"/>
          <w:sz w:val="24"/>
          <w:szCs w:val="24"/>
        </w:rPr>
        <w:t>/</w:t>
      </w:r>
      <w:r w:rsidR="00C65D7D">
        <w:rPr>
          <w:rFonts w:ascii="Times New Roman" w:hAnsi="Times New Roman" w:cs="Times New Roman"/>
          <w:sz w:val="24"/>
          <w:szCs w:val="24"/>
        </w:rPr>
        <w:t>09</w:t>
      </w:r>
      <w:r w:rsidR="004221BF">
        <w:rPr>
          <w:rFonts w:ascii="Times New Roman" w:hAnsi="Times New Roman" w:cs="Times New Roman"/>
          <w:sz w:val="24"/>
          <w:szCs w:val="24"/>
        </w:rPr>
        <w:t>.</w:t>
      </w:r>
      <w:r w:rsidR="0018482F">
        <w:rPr>
          <w:rFonts w:ascii="Times New Roman" w:hAnsi="Times New Roman" w:cs="Times New Roman"/>
          <w:sz w:val="24"/>
          <w:szCs w:val="24"/>
        </w:rPr>
        <w:t xml:space="preserve">, </w:t>
      </w:r>
      <w:r w:rsidR="00DA4B11">
        <w:rPr>
          <w:rFonts w:ascii="Times New Roman" w:hAnsi="Times New Roman" w:cs="Times New Roman"/>
          <w:sz w:val="24"/>
          <w:szCs w:val="24"/>
        </w:rPr>
        <w:t>7</w:t>
      </w:r>
      <w:r w:rsidR="0018482F">
        <w:rPr>
          <w:rFonts w:ascii="Times New Roman" w:hAnsi="Times New Roman" w:cs="Times New Roman"/>
          <w:sz w:val="24"/>
          <w:szCs w:val="24"/>
        </w:rPr>
        <w:t>/13</w:t>
      </w:r>
      <w:r w:rsidR="004221BF">
        <w:rPr>
          <w:rFonts w:ascii="Times New Roman" w:hAnsi="Times New Roman" w:cs="Times New Roman"/>
          <w:sz w:val="24"/>
          <w:szCs w:val="24"/>
        </w:rPr>
        <w:t>.</w:t>
      </w:r>
      <w:r w:rsidR="00DA4B11">
        <w:rPr>
          <w:rFonts w:ascii="Times New Roman" w:hAnsi="Times New Roman" w:cs="Times New Roman"/>
          <w:sz w:val="24"/>
          <w:szCs w:val="24"/>
        </w:rPr>
        <w:t>, 9/13</w:t>
      </w:r>
      <w:r w:rsidR="004221BF">
        <w:rPr>
          <w:rFonts w:ascii="Times New Roman" w:hAnsi="Times New Roman" w:cs="Times New Roman"/>
          <w:sz w:val="24"/>
          <w:szCs w:val="24"/>
        </w:rPr>
        <w:t>.</w:t>
      </w:r>
      <w:r w:rsidR="00DA4B11">
        <w:rPr>
          <w:rFonts w:ascii="Times New Roman" w:hAnsi="Times New Roman" w:cs="Times New Roman"/>
          <w:sz w:val="24"/>
          <w:szCs w:val="24"/>
        </w:rPr>
        <w:t xml:space="preserve"> – pročišćene Odredbe, </w:t>
      </w:r>
      <w:r w:rsidR="000A0AFD">
        <w:rPr>
          <w:rFonts w:ascii="Times New Roman" w:hAnsi="Times New Roman" w:cs="Times New Roman"/>
          <w:sz w:val="24"/>
          <w:szCs w:val="24"/>
        </w:rPr>
        <w:t xml:space="preserve">5/15., 9/18., 10/18 – ispravak, </w:t>
      </w:r>
      <w:r w:rsidR="004221BF">
        <w:rPr>
          <w:rFonts w:ascii="Times New Roman" w:hAnsi="Times New Roman" w:cs="Times New Roman"/>
          <w:sz w:val="24"/>
          <w:szCs w:val="24"/>
        </w:rPr>
        <w:t>7/22.</w:t>
      </w:r>
      <w:r w:rsidRPr="0078578E">
        <w:rPr>
          <w:rFonts w:ascii="Times New Roman" w:hAnsi="Times New Roman" w:cs="Times New Roman"/>
          <w:sz w:val="24"/>
          <w:szCs w:val="24"/>
        </w:rPr>
        <w:t xml:space="preserve">) te objavila pročišćeni plan (''Službeni vjesnik'' Vukovarsko-srijemske županije, broj 7/18). </w:t>
      </w:r>
      <w:r w:rsidR="00F40F26" w:rsidRPr="00F40F26">
        <w:rPr>
          <w:rFonts w:ascii="Times New Roman" w:hAnsi="Times New Roman" w:cs="Times New Roman"/>
          <w:sz w:val="24"/>
          <w:szCs w:val="24"/>
        </w:rPr>
        <w:t xml:space="preserve">Općina </w:t>
      </w:r>
      <w:r w:rsidR="00EE2CF4">
        <w:rPr>
          <w:rFonts w:ascii="Times New Roman" w:hAnsi="Times New Roman" w:cs="Times New Roman"/>
          <w:sz w:val="24"/>
          <w:szCs w:val="24"/>
        </w:rPr>
        <w:t>Pitomača</w:t>
      </w:r>
      <w:r w:rsidR="00F40F26" w:rsidRPr="00F40F26">
        <w:rPr>
          <w:rFonts w:ascii="Times New Roman" w:hAnsi="Times New Roman" w:cs="Times New Roman"/>
          <w:sz w:val="24"/>
          <w:szCs w:val="24"/>
        </w:rPr>
        <w:t xml:space="preserve"> je dana </w:t>
      </w:r>
      <w:r w:rsidR="009B2D6C">
        <w:rPr>
          <w:rFonts w:ascii="Times New Roman" w:hAnsi="Times New Roman" w:cs="Times New Roman"/>
          <w:sz w:val="24"/>
          <w:szCs w:val="24"/>
        </w:rPr>
        <w:t>15.</w:t>
      </w:r>
      <w:r w:rsidR="004D591B">
        <w:rPr>
          <w:rFonts w:ascii="Times New Roman" w:hAnsi="Times New Roman" w:cs="Times New Roman"/>
          <w:sz w:val="24"/>
          <w:szCs w:val="24"/>
        </w:rPr>
        <w:t xml:space="preserve"> prosinca </w:t>
      </w:r>
      <w:r w:rsidR="009B2D6C">
        <w:rPr>
          <w:rFonts w:ascii="Times New Roman" w:hAnsi="Times New Roman" w:cs="Times New Roman"/>
          <w:sz w:val="24"/>
          <w:szCs w:val="24"/>
        </w:rPr>
        <w:t>2021</w:t>
      </w:r>
      <w:r w:rsidR="00F40F26" w:rsidRPr="00F40F26">
        <w:rPr>
          <w:rFonts w:ascii="Times New Roman" w:hAnsi="Times New Roman" w:cs="Times New Roman"/>
          <w:sz w:val="24"/>
          <w:szCs w:val="24"/>
        </w:rPr>
        <w:t xml:space="preserve">. godine donijela Odluku o izradi V. Izmjena i dopuna Prostornog plana uređenja Općine </w:t>
      </w:r>
      <w:r w:rsidR="009B2D6C">
        <w:rPr>
          <w:rFonts w:ascii="Times New Roman" w:hAnsi="Times New Roman" w:cs="Times New Roman"/>
          <w:sz w:val="24"/>
          <w:szCs w:val="24"/>
        </w:rPr>
        <w:t>Pitomača</w:t>
      </w:r>
      <w:r w:rsidR="00F40F26" w:rsidRPr="00F40F26">
        <w:rPr>
          <w:rFonts w:ascii="Times New Roman" w:hAnsi="Times New Roman" w:cs="Times New Roman"/>
          <w:sz w:val="24"/>
          <w:szCs w:val="24"/>
        </w:rPr>
        <w:t xml:space="preserve"> (</w:t>
      </w:r>
      <w:r w:rsidR="009B2D6C">
        <w:rPr>
          <w:rFonts w:ascii="Times New Roman" w:hAnsi="Times New Roman" w:cs="Times New Roman"/>
          <w:sz w:val="24"/>
          <w:szCs w:val="24"/>
        </w:rPr>
        <w:t>„</w:t>
      </w:r>
      <w:r w:rsidR="00F40F26" w:rsidRPr="00F40F26">
        <w:rPr>
          <w:rFonts w:ascii="Times New Roman" w:hAnsi="Times New Roman" w:cs="Times New Roman"/>
          <w:sz w:val="24"/>
          <w:szCs w:val="24"/>
        </w:rPr>
        <w:t>Služben</w:t>
      </w:r>
      <w:r w:rsidR="00EB2AF9">
        <w:rPr>
          <w:rFonts w:ascii="Times New Roman" w:hAnsi="Times New Roman" w:cs="Times New Roman"/>
          <w:sz w:val="24"/>
          <w:szCs w:val="24"/>
        </w:rPr>
        <w:t>e</w:t>
      </w:r>
      <w:r w:rsidR="00F40F26" w:rsidRPr="00F40F26">
        <w:rPr>
          <w:rFonts w:ascii="Times New Roman" w:hAnsi="Times New Roman" w:cs="Times New Roman"/>
          <w:sz w:val="24"/>
          <w:szCs w:val="24"/>
        </w:rPr>
        <w:t xml:space="preserve"> vjesnik'' </w:t>
      </w:r>
      <w:r w:rsidR="00EB2AF9">
        <w:rPr>
          <w:rFonts w:ascii="Times New Roman" w:hAnsi="Times New Roman" w:cs="Times New Roman"/>
          <w:sz w:val="24"/>
          <w:szCs w:val="24"/>
        </w:rPr>
        <w:t>Općine Pitomača</w:t>
      </w:r>
      <w:r w:rsidR="00F40F26" w:rsidRPr="00F40F26">
        <w:rPr>
          <w:rFonts w:ascii="Times New Roman" w:hAnsi="Times New Roman" w:cs="Times New Roman"/>
          <w:sz w:val="24"/>
          <w:szCs w:val="24"/>
        </w:rPr>
        <w:t xml:space="preserve">, broj </w:t>
      </w:r>
      <w:r w:rsidR="00EB2AF9">
        <w:rPr>
          <w:rFonts w:ascii="Times New Roman" w:hAnsi="Times New Roman" w:cs="Times New Roman"/>
          <w:sz w:val="24"/>
          <w:szCs w:val="24"/>
        </w:rPr>
        <w:t>9/21</w:t>
      </w:r>
      <w:r w:rsidR="00F40F26" w:rsidRPr="00F40F26">
        <w:rPr>
          <w:rFonts w:ascii="Times New Roman" w:hAnsi="Times New Roman" w:cs="Times New Roman"/>
          <w:sz w:val="24"/>
          <w:szCs w:val="24"/>
        </w:rPr>
        <w:t xml:space="preserve">). </w:t>
      </w:r>
      <w:r w:rsidR="0076075A">
        <w:rPr>
          <w:rFonts w:ascii="Times New Roman" w:hAnsi="Times New Roman" w:cs="Times New Roman"/>
          <w:sz w:val="24"/>
          <w:szCs w:val="24"/>
        </w:rPr>
        <w:t xml:space="preserve">V. Izmjene i dopune PPUO </w:t>
      </w:r>
      <w:r w:rsidR="00BC2F41">
        <w:rPr>
          <w:rFonts w:ascii="Times New Roman" w:hAnsi="Times New Roman" w:cs="Times New Roman"/>
          <w:sz w:val="24"/>
          <w:szCs w:val="24"/>
        </w:rPr>
        <w:t>Pitomača objavljene su</w:t>
      </w:r>
      <w:r w:rsidR="0076075A">
        <w:rPr>
          <w:rFonts w:ascii="Times New Roman" w:hAnsi="Times New Roman" w:cs="Times New Roman"/>
          <w:sz w:val="24"/>
          <w:szCs w:val="24"/>
        </w:rPr>
        <w:t xml:space="preserve"> </w:t>
      </w:r>
      <w:r w:rsidR="00BC2F41">
        <w:rPr>
          <w:rFonts w:ascii="Times New Roman" w:hAnsi="Times New Roman" w:cs="Times New Roman"/>
          <w:sz w:val="24"/>
          <w:szCs w:val="24"/>
        </w:rPr>
        <w:t>17</w:t>
      </w:r>
      <w:r w:rsidR="0076075A">
        <w:rPr>
          <w:rFonts w:ascii="Times New Roman" w:hAnsi="Times New Roman" w:cs="Times New Roman"/>
          <w:sz w:val="24"/>
          <w:szCs w:val="24"/>
        </w:rPr>
        <w:t xml:space="preserve">. </w:t>
      </w:r>
      <w:r w:rsidR="00BC2F41">
        <w:rPr>
          <w:rFonts w:ascii="Times New Roman" w:hAnsi="Times New Roman" w:cs="Times New Roman"/>
          <w:sz w:val="24"/>
          <w:szCs w:val="24"/>
        </w:rPr>
        <w:t>kolovoza</w:t>
      </w:r>
      <w:r w:rsidR="0076075A">
        <w:rPr>
          <w:rFonts w:ascii="Times New Roman" w:hAnsi="Times New Roman" w:cs="Times New Roman"/>
          <w:sz w:val="24"/>
          <w:szCs w:val="24"/>
        </w:rPr>
        <w:t xml:space="preserve"> 202</w:t>
      </w:r>
      <w:r w:rsidR="004D591B">
        <w:rPr>
          <w:rFonts w:ascii="Times New Roman" w:hAnsi="Times New Roman" w:cs="Times New Roman"/>
          <w:sz w:val="24"/>
          <w:szCs w:val="24"/>
        </w:rPr>
        <w:t>2</w:t>
      </w:r>
      <w:r w:rsidR="0076075A">
        <w:rPr>
          <w:rFonts w:ascii="Times New Roman" w:hAnsi="Times New Roman" w:cs="Times New Roman"/>
          <w:sz w:val="24"/>
          <w:szCs w:val="24"/>
        </w:rPr>
        <w:t xml:space="preserve">. godine. </w:t>
      </w:r>
      <w:r w:rsidR="004E486E">
        <w:rPr>
          <w:rFonts w:ascii="Times New Roman" w:hAnsi="Times New Roman" w:cs="Times New Roman"/>
          <w:sz w:val="24"/>
          <w:szCs w:val="24"/>
        </w:rPr>
        <w:t>Odbor za statutarno – pravna pitanja Općinskog vijeća Općine Pitomača</w:t>
      </w:r>
      <w:r w:rsidR="00980AAB">
        <w:rPr>
          <w:rFonts w:ascii="Times New Roman" w:hAnsi="Times New Roman" w:cs="Times New Roman"/>
          <w:sz w:val="24"/>
          <w:szCs w:val="24"/>
        </w:rPr>
        <w:t xml:space="preserve">, na 2. sjednici održanoj 28. prosinca 2022. godine, utvrdio je pročišćeni tekst Odredbi za provedbu i grafičkog dijela Prostornog plana uređenja Općine Pitomača. Pročišćeni tekst Odredbi za provedbu Prostornog plana uređenja Općine Pitomača </w:t>
      </w:r>
      <w:r w:rsidR="0028511F">
        <w:rPr>
          <w:rFonts w:ascii="Times New Roman" w:hAnsi="Times New Roman" w:cs="Times New Roman"/>
          <w:sz w:val="24"/>
          <w:szCs w:val="24"/>
        </w:rPr>
        <w:t>objavljen</w:t>
      </w:r>
      <w:r w:rsidR="00980AAB">
        <w:rPr>
          <w:rFonts w:ascii="Times New Roman" w:hAnsi="Times New Roman" w:cs="Times New Roman"/>
          <w:sz w:val="24"/>
          <w:szCs w:val="24"/>
        </w:rPr>
        <w:t xml:space="preserve"> je u </w:t>
      </w:r>
      <w:r w:rsidR="0028511F">
        <w:rPr>
          <w:rFonts w:ascii="Times New Roman" w:hAnsi="Times New Roman" w:cs="Times New Roman"/>
          <w:sz w:val="24"/>
          <w:szCs w:val="24"/>
        </w:rPr>
        <w:t>„Službenim novinama“ Općine Pitomača, broj 13/22.</w:t>
      </w:r>
    </w:p>
    <w:p w:rsidR="003C4289" w:rsidRDefault="00B21D12" w:rsidP="00B8529D">
      <w:pPr>
        <w:pStyle w:val="NormalWeb"/>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0C1439" w:rsidRDefault="0094113B" w:rsidP="00B8529D">
      <w:pPr>
        <w:pStyle w:val="NormalWeb"/>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 xml:space="preserve">Prostornim planom uređenja Općine Pitomača </w:t>
      </w:r>
      <w:r w:rsidR="00BE283B">
        <w:rPr>
          <w:rFonts w:ascii="Times New Roman" w:hAnsi="Times New Roman" w:cs="Times New Roman"/>
          <w:sz w:val="24"/>
          <w:szCs w:val="24"/>
        </w:rPr>
        <w:t>izvršena je podjela prostora općine na</w:t>
      </w:r>
      <w:r w:rsidR="00D2589C">
        <w:rPr>
          <w:rFonts w:ascii="Times New Roman" w:hAnsi="Times New Roman" w:cs="Times New Roman"/>
          <w:sz w:val="24"/>
          <w:szCs w:val="24"/>
        </w:rPr>
        <w:t xml:space="preserve"> (</w:t>
      </w:r>
      <w:fldSimple w:instr=" REF _Ref200369086 \h  \* MERGEFORMAT ">
        <w:r w:rsidR="008D24F8" w:rsidRPr="008D24F8">
          <w:rPr>
            <w:rFonts w:ascii="Times New Roman" w:hAnsi="Times New Roman" w:cs="Times New Roman"/>
            <w:sz w:val="24"/>
            <w:szCs w:val="24"/>
          </w:rPr>
          <w:t xml:space="preserve">Slika </w:t>
        </w:r>
        <w:r w:rsidR="008D24F8" w:rsidRPr="008D24F8">
          <w:rPr>
            <w:rFonts w:ascii="Times New Roman" w:hAnsi="Times New Roman" w:cs="Times New Roman"/>
            <w:noProof/>
            <w:sz w:val="24"/>
            <w:szCs w:val="24"/>
          </w:rPr>
          <w:t>10</w:t>
        </w:r>
      </w:fldSimple>
      <w:r w:rsidR="00C23C6A">
        <w:rPr>
          <w:rFonts w:ascii="Times New Roman" w:hAnsi="Times New Roman" w:cs="Times New Roman"/>
          <w:sz w:val="24"/>
          <w:szCs w:val="24"/>
        </w:rPr>
        <w:t>):</w:t>
      </w:r>
      <w:r w:rsidR="004C5A53">
        <w:rPr>
          <w:rFonts w:ascii="Times New Roman" w:hAnsi="Times New Roman" w:cs="Times New Roman"/>
          <w:sz w:val="24"/>
          <w:szCs w:val="24"/>
        </w:rPr>
        <w:t xml:space="preserve"> </w:t>
      </w:r>
    </w:p>
    <w:p w:rsidR="00281EF3" w:rsidRDefault="003B73EE" w:rsidP="00F80536">
      <w:pPr>
        <w:pStyle w:val="NormalWeb"/>
        <w:numPr>
          <w:ilvl w:val="0"/>
          <w:numId w:val="107"/>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w:t>
      </w:r>
      <w:r w:rsidR="00D55305">
        <w:rPr>
          <w:rFonts w:ascii="Times New Roman" w:hAnsi="Times New Roman" w:cs="Times New Roman"/>
          <w:noProof/>
          <w:sz w:val="24"/>
          <w:szCs w:val="24"/>
        </w:rPr>
        <w:t>ovršine</w:t>
      </w:r>
      <w:r>
        <w:rPr>
          <w:rFonts w:ascii="Times New Roman" w:hAnsi="Times New Roman" w:cs="Times New Roman"/>
          <w:noProof/>
          <w:sz w:val="24"/>
          <w:szCs w:val="24"/>
        </w:rPr>
        <w:t xml:space="preserve"> građevinskih područja naselja,</w:t>
      </w:r>
    </w:p>
    <w:p w:rsidR="003B73EE" w:rsidRDefault="003B73EE" w:rsidP="00F80536">
      <w:pPr>
        <w:pStyle w:val="NormalWeb"/>
        <w:numPr>
          <w:ilvl w:val="0"/>
          <w:numId w:val="107"/>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izdvojenih građevinskih područja,</w:t>
      </w:r>
    </w:p>
    <w:p w:rsidR="003B73EE" w:rsidRDefault="003B73EE" w:rsidP="00F80536">
      <w:pPr>
        <w:pStyle w:val="NormalWeb"/>
        <w:numPr>
          <w:ilvl w:val="0"/>
          <w:numId w:val="107"/>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izvan građevinskih područja naselja,</w:t>
      </w:r>
    </w:p>
    <w:p w:rsidR="003B73EE" w:rsidRDefault="003B73EE" w:rsidP="00F80536">
      <w:pPr>
        <w:pStyle w:val="NormalWeb"/>
        <w:numPr>
          <w:ilvl w:val="0"/>
          <w:numId w:val="107"/>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za infrastrukturne sustave.</w:t>
      </w:r>
    </w:p>
    <w:p w:rsidR="005F7D59" w:rsidRDefault="005F7D59" w:rsidP="005F7D59">
      <w:pPr>
        <w:pStyle w:val="NormalWeb"/>
        <w:spacing w:before="0" w:beforeAutospacing="0" w:after="0" w:afterAutospacing="0" w:line="360" w:lineRule="auto"/>
        <w:ind w:left="720"/>
        <w:rPr>
          <w:rFonts w:ascii="Times New Roman" w:hAnsi="Times New Roman" w:cs="Times New Roman"/>
          <w:noProof/>
          <w:sz w:val="24"/>
          <w:szCs w:val="24"/>
        </w:rPr>
      </w:pPr>
    </w:p>
    <w:p w:rsidR="00040B1B" w:rsidRDefault="008C42B0" w:rsidP="00843DA1">
      <w:pPr>
        <w:pStyle w:val="NormalWeb"/>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građevinskih područja naselja:</w:t>
      </w:r>
    </w:p>
    <w:p w:rsidR="00393FEA" w:rsidRDefault="00F21389" w:rsidP="00843DA1">
      <w:pPr>
        <w:pStyle w:val="NormalWeb"/>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koje su određene kao građevinska područja naselja obuhvaćaju prostor izgrađenih i uređenih dijelova naselja, neizgrađenih dijelova područja tog naselja planiranih za njegov razvoj i proširenje</w:t>
      </w:r>
      <w:r w:rsidR="00AD6583">
        <w:rPr>
          <w:rFonts w:ascii="Times New Roman" w:hAnsi="Times New Roman" w:cs="Times New Roman"/>
          <w:noProof/>
          <w:sz w:val="24"/>
          <w:szCs w:val="24"/>
        </w:rPr>
        <w:t xml:space="preserve"> u funkciji stanovanja i svih drugih spojivih funkcija sukladnih važnosti i značenju naselja kao što su uprava</w:t>
      </w:r>
      <w:r w:rsidR="00D27CF3">
        <w:rPr>
          <w:rFonts w:ascii="Times New Roman" w:hAnsi="Times New Roman" w:cs="Times New Roman"/>
          <w:noProof/>
          <w:sz w:val="24"/>
          <w:szCs w:val="24"/>
        </w:rPr>
        <w:t>, zdravstvo, prosvjeta, kultura, šport, trgovina, ugostiteljstvo, usluge, radne zone, gospodarske zone u funkciji poljoprivrede, servi</w:t>
      </w:r>
      <w:r w:rsidR="00525736">
        <w:rPr>
          <w:rFonts w:ascii="Times New Roman" w:hAnsi="Times New Roman" w:cs="Times New Roman"/>
          <w:noProof/>
          <w:sz w:val="24"/>
          <w:szCs w:val="24"/>
        </w:rPr>
        <w:t>s</w:t>
      </w:r>
      <w:r w:rsidR="00D27CF3">
        <w:rPr>
          <w:rFonts w:ascii="Times New Roman" w:hAnsi="Times New Roman" w:cs="Times New Roman"/>
          <w:noProof/>
          <w:sz w:val="24"/>
          <w:szCs w:val="24"/>
        </w:rPr>
        <w:t>i i slično, neur</w:t>
      </w:r>
      <w:r w:rsidR="00525736">
        <w:rPr>
          <w:rFonts w:ascii="Times New Roman" w:hAnsi="Times New Roman" w:cs="Times New Roman"/>
          <w:noProof/>
          <w:sz w:val="24"/>
          <w:szCs w:val="24"/>
        </w:rPr>
        <w:t>e</w:t>
      </w:r>
      <w:r w:rsidR="00D27CF3">
        <w:rPr>
          <w:rFonts w:ascii="Times New Roman" w:hAnsi="Times New Roman" w:cs="Times New Roman"/>
          <w:noProof/>
          <w:sz w:val="24"/>
          <w:szCs w:val="24"/>
        </w:rPr>
        <w:t>đenih dijelova gra</w:t>
      </w:r>
      <w:r w:rsidR="00525736">
        <w:rPr>
          <w:rFonts w:ascii="Times New Roman" w:hAnsi="Times New Roman" w:cs="Times New Roman"/>
          <w:noProof/>
          <w:sz w:val="24"/>
          <w:szCs w:val="24"/>
        </w:rPr>
        <w:t xml:space="preserve">đevinskog područja na kojima nije </w:t>
      </w:r>
      <w:r w:rsidR="009A0644">
        <w:rPr>
          <w:rFonts w:ascii="Times New Roman" w:hAnsi="Times New Roman" w:cs="Times New Roman"/>
          <w:noProof/>
          <w:sz w:val="24"/>
          <w:szCs w:val="24"/>
        </w:rPr>
        <w:t xml:space="preserve">izgrađena planirana osnovna infrastruktura i </w:t>
      </w:r>
      <w:r w:rsidR="007E658D">
        <w:rPr>
          <w:rFonts w:ascii="Times New Roman" w:hAnsi="Times New Roman" w:cs="Times New Roman"/>
          <w:noProof/>
          <w:sz w:val="24"/>
          <w:szCs w:val="24"/>
        </w:rPr>
        <w:t>i</w:t>
      </w:r>
      <w:r w:rsidR="009A0644">
        <w:rPr>
          <w:rFonts w:ascii="Times New Roman" w:hAnsi="Times New Roman" w:cs="Times New Roman"/>
          <w:noProof/>
          <w:sz w:val="24"/>
          <w:szCs w:val="24"/>
        </w:rPr>
        <w:t>zdvojenih dijelova građevinskog područja nastalih djelovanjem tradicijskih, prostornih i funkcionalnih utjecaja.</w:t>
      </w:r>
    </w:p>
    <w:p w:rsidR="001C5427" w:rsidRDefault="001C5427" w:rsidP="00843DA1">
      <w:pPr>
        <w:pStyle w:val="NormalWeb"/>
        <w:spacing w:before="0" w:beforeAutospacing="0" w:after="0" w:afterAutospacing="0" w:line="360" w:lineRule="auto"/>
        <w:rPr>
          <w:rFonts w:ascii="Times New Roman" w:hAnsi="Times New Roman" w:cs="Times New Roman"/>
          <w:noProof/>
          <w:sz w:val="24"/>
          <w:szCs w:val="24"/>
        </w:rPr>
      </w:pPr>
    </w:p>
    <w:p w:rsidR="00EA0D1D" w:rsidRDefault="00EA0D1D" w:rsidP="00843DA1">
      <w:pPr>
        <w:pStyle w:val="NormalWeb"/>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Građevinsko područje naselja razgranično je na izgrađeni i nezgrađeni dio, a neizgrađeni dio na uređeni i neuređeni dio.</w:t>
      </w:r>
      <w:r w:rsidR="00173229">
        <w:rPr>
          <w:rFonts w:ascii="Times New Roman" w:hAnsi="Times New Roman" w:cs="Times New Roman"/>
          <w:noProof/>
          <w:sz w:val="24"/>
          <w:szCs w:val="24"/>
        </w:rPr>
        <w:t xml:space="preserve"> </w:t>
      </w:r>
      <w:r w:rsidR="004B2C29">
        <w:rPr>
          <w:rFonts w:ascii="Times New Roman" w:hAnsi="Times New Roman" w:cs="Times New Roman"/>
          <w:noProof/>
          <w:sz w:val="24"/>
          <w:szCs w:val="24"/>
        </w:rPr>
        <w:t xml:space="preserve">Izdvojeni dio građevinskog područja naselja je odvojeni dio postojećeg građevinskog područja istog naselja nastao djelovanjem tradicijskih, </w:t>
      </w:r>
      <w:r w:rsidR="008C6D93">
        <w:rPr>
          <w:rFonts w:ascii="Times New Roman" w:hAnsi="Times New Roman" w:cs="Times New Roman"/>
          <w:noProof/>
          <w:sz w:val="24"/>
          <w:szCs w:val="24"/>
        </w:rPr>
        <w:t>prostornih i funkcionalnih utjecaja,</w:t>
      </w:r>
      <w:r w:rsidR="00F4614E">
        <w:rPr>
          <w:rFonts w:ascii="Times New Roman" w:hAnsi="Times New Roman" w:cs="Times New Roman"/>
          <w:noProof/>
          <w:sz w:val="24"/>
          <w:szCs w:val="24"/>
        </w:rPr>
        <w:t xml:space="preserve"> </w:t>
      </w:r>
      <w:r w:rsidR="0053765E">
        <w:rPr>
          <w:rFonts w:ascii="Times New Roman" w:hAnsi="Times New Roman" w:cs="Times New Roman"/>
          <w:noProof/>
          <w:sz w:val="24"/>
          <w:szCs w:val="24"/>
        </w:rPr>
        <w:t>određen prostornim planom.</w:t>
      </w:r>
    </w:p>
    <w:p w:rsidR="001C5427" w:rsidRDefault="001C5427" w:rsidP="00843DA1">
      <w:pPr>
        <w:pStyle w:val="NormalWeb"/>
        <w:spacing w:before="0" w:beforeAutospacing="0" w:after="0" w:afterAutospacing="0" w:line="360" w:lineRule="auto"/>
        <w:rPr>
          <w:rFonts w:ascii="Times New Roman" w:hAnsi="Times New Roman" w:cs="Times New Roman"/>
          <w:noProof/>
          <w:sz w:val="24"/>
          <w:szCs w:val="24"/>
        </w:rPr>
      </w:pPr>
    </w:p>
    <w:p w:rsidR="009A0233" w:rsidRDefault="009A0233" w:rsidP="00843DA1">
      <w:pPr>
        <w:pStyle w:val="NormalWeb"/>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 xml:space="preserve">Površine izdvojenih građevinskih područja su površine izvan naselja, izgrađene i/ili neizgrađene i/ili neuređene prostorne cjeline isključivo gospodarske namjene bez stanovanja (proizvodnja, ugostiteljstvo, i turizam), sport i groblja. </w:t>
      </w:r>
      <w:r w:rsidR="000C5DAA">
        <w:rPr>
          <w:rFonts w:ascii="Times New Roman" w:hAnsi="Times New Roman" w:cs="Times New Roman"/>
          <w:noProof/>
          <w:sz w:val="24"/>
          <w:szCs w:val="24"/>
        </w:rPr>
        <w:t>Površine za gospodarsku namjenu namijenjene su za:</w:t>
      </w:r>
    </w:p>
    <w:p w:rsidR="000C5DAA" w:rsidRDefault="000C5DAA" w:rsidP="00F80536">
      <w:pPr>
        <w:pStyle w:val="NormalWeb"/>
        <w:numPr>
          <w:ilvl w:val="0"/>
          <w:numId w:val="108"/>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Proizvodnu, poslovnu i komunalno-servisnu namjenu,</w:t>
      </w:r>
    </w:p>
    <w:p w:rsidR="000C5DAA" w:rsidRDefault="009472EA" w:rsidP="00F80536">
      <w:pPr>
        <w:pStyle w:val="NormalWeb"/>
        <w:numPr>
          <w:ilvl w:val="0"/>
          <w:numId w:val="108"/>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U</w:t>
      </w:r>
      <w:r w:rsidR="000C5DAA">
        <w:rPr>
          <w:rFonts w:ascii="Times New Roman" w:hAnsi="Times New Roman" w:cs="Times New Roman"/>
          <w:noProof/>
          <w:sz w:val="24"/>
          <w:szCs w:val="24"/>
        </w:rPr>
        <w:t>gostiteljs</w:t>
      </w:r>
      <w:r>
        <w:rPr>
          <w:rFonts w:ascii="Times New Roman" w:hAnsi="Times New Roman" w:cs="Times New Roman"/>
          <w:noProof/>
          <w:sz w:val="24"/>
          <w:szCs w:val="24"/>
        </w:rPr>
        <w:t>ko-turističku namjenu – T,</w:t>
      </w:r>
    </w:p>
    <w:p w:rsidR="009472EA" w:rsidRDefault="009472EA" w:rsidP="00F80536">
      <w:pPr>
        <w:pStyle w:val="NormalWeb"/>
        <w:numPr>
          <w:ilvl w:val="0"/>
          <w:numId w:val="108"/>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Poljoprivrednu namjenu što uključuje intenzivnu ratarsku djelatnost, farme, građevine za tov životinja, uzgoj slatkovodne ribe u ribnjacima – F, H.</w:t>
      </w:r>
    </w:p>
    <w:p w:rsidR="001C5427" w:rsidRDefault="001C5427" w:rsidP="001C5427">
      <w:pPr>
        <w:pStyle w:val="NormalWeb"/>
        <w:spacing w:before="0" w:beforeAutospacing="0" w:after="0" w:afterAutospacing="0" w:line="360" w:lineRule="auto"/>
        <w:rPr>
          <w:rFonts w:ascii="Times New Roman" w:hAnsi="Times New Roman" w:cs="Times New Roman"/>
          <w:noProof/>
          <w:sz w:val="24"/>
          <w:szCs w:val="24"/>
        </w:rPr>
      </w:pPr>
    </w:p>
    <w:p w:rsidR="001C5427" w:rsidRDefault="001C5427" w:rsidP="001C5427">
      <w:pPr>
        <w:pStyle w:val="NormalWeb"/>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 xml:space="preserve">Površine za sportsko-rekreativnu namjenu su površine na kojima se mogu planirati, sportski i rekreativni te ugostiteljsto-turistički sadržaji i zdravstveni sadržaji u funkciji osnovne namjene – R. </w:t>
      </w:r>
    </w:p>
    <w:p w:rsidR="00251A10" w:rsidRDefault="00251A10" w:rsidP="001C5427">
      <w:pPr>
        <w:pStyle w:val="NormalWeb"/>
        <w:spacing w:before="0" w:beforeAutospacing="0" w:after="0" w:afterAutospacing="0" w:line="360" w:lineRule="auto"/>
        <w:rPr>
          <w:rFonts w:ascii="Times New Roman" w:hAnsi="Times New Roman" w:cs="Times New Roman"/>
          <w:noProof/>
          <w:sz w:val="24"/>
          <w:szCs w:val="24"/>
        </w:rPr>
      </w:pPr>
    </w:p>
    <w:p w:rsidR="00357145" w:rsidRDefault="00B80109" w:rsidP="00843DA1">
      <w:pPr>
        <w:pStyle w:val="NormalWeb"/>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izvan građevinskih područja naselja obuhvaćaju prostor infrastrukturnih sustava i prostor prirodnih resursa namijenjenih za razvoj Općine.</w:t>
      </w:r>
    </w:p>
    <w:p w:rsidR="00B80109" w:rsidRDefault="00B80109" w:rsidP="00843DA1">
      <w:pPr>
        <w:pStyle w:val="NormalWeb"/>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izvan građevinskog područja naselja prema namjeni za razvoj i uređenje dijele se na:</w:t>
      </w:r>
    </w:p>
    <w:p w:rsidR="00B80109" w:rsidRDefault="003D686F" w:rsidP="00F80536">
      <w:pPr>
        <w:pStyle w:val="NormalWeb"/>
        <w:numPr>
          <w:ilvl w:val="0"/>
          <w:numId w:val="109"/>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za poljoprivredno tlo isključivo osnovne namjene:</w:t>
      </w:r>
    </w:p>
    <w:p w:rsidR="003D686F" w:rsidRDefault="003D686F" w:rsidP="00F80536">
      <w:pPr>
        <w:pStyle w:val="NormalWeb"/>
        <w:numPr>
          <w:ilvl w:val="0"/>
          <w:numId w:val="110"/>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Osobito vrijedno obradivo tlo,</w:t>
      </w:r>
    </w:p>
    <w:p w:rsidR="003D686F" w:rsidRDefault="003D686F" w:rsidP="00F80536">
      <w:pPr>
        <w:pStyle w:val="NormalWeb"/>
        <w:numPr>
          <w:ilvl w:val="0"/>
          <w:numId w:val="110"/>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Vrijedno obradivo tlo,</w:t>
      </w:r>
    </w:p>
    <w:p w:rsidR="003D686F" w:rsidRDefault="003D686F" w:rsidP="00F80536">
      <w:pPr>
        <w:pStyle w:val="NormalWeb"/>
        <w:numPr>
          <w:ilvl w:val="0"/>
          <w:numId w:val="110"/>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Ostala obradiva tla,</w:t>
      </w:r>
    </w:p>
    <w:p w:rsidR="003D686F" w:rsidRDefault="003D686F" w:rsidP="00F80536">
      <w:pPr>
        <w:pStyle w:val="NormalWeb"/>
        <w:numPr>
          <w:ilvl w:val="0"/>
          <w:numId w:val="109"/>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šuma (gospodarske šume i zaštitne šume)</w:t>
      </w:r>
    </w:p>
    <w:p w:rsidR="001D5DF1" w:rsidRDefault="00A571F9" w:rsidP="00F80536">
      <w:pPr>
        <w:pStyle w:val="NormalWeb"/>
        <w:numPr>
          <w:ilvl w:val="0"/>
          <w:numId w:val="111"/>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Šume gospodarske namjene koriste se za proizvodnju šumskih proizvoda uz očuvanje i unapređenje njihovih općekoris</w:t>
      </w:r>
      <w:r w:rsidR="00BE77FF">
        <w:rPr>
          <w:rFonts w:ascii="Times New Roman" w:hAnsi="Times New Roman" w:cs="Times New Roman"/>
          <w:noProof/>
          <w:sz w:val="24"/>
          <w:szCs w:val="24"/>
        </w:rPr>
        <w:t>nih funkcija</w:t>
      </w:r>
    </w:p>
    <w:p w:rsidR="00BE77FF" w:rsidRDefault="00BE77FF" w:rsidP="00F80536">
      <w:pPr>
        <w:pStyle w:val="NormalWeb"/>
        <w:numPr>
          <w:ilvl w:val="0"/>
          <w:numId w:val="111"/>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Zaštitne šume prvenstveno služe za zaštitu zemljišta, voda, naselja, objekata i druge imovine</w:t>
      </w:r>
    </w:p>
    <w:p w:rsidR="00414299" w:rsidRDefault="00414299" w:rsidP="00F80536">
      <w:pPr>
        <w:pStyle w:val="NormalWeb"/>
        <w:numPr>
          <w:ilvl w:val="0"/>
          <w:numId w:val="111"/>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Šumske površine posebne namjene koje se dijele na:</w:t>
      </w:r>
    </w:p>
    <w:p w:rsidR="00414299" w:rsidRDefault="00414299" w:rsidP="00F80536">
      <w:pPr>
        <w:pStyle w:val="NormalWeb"/>
        <w:numPr>
          <w:ilvl w:val="0"/>
          <w:numId w:val="112"/>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Šume i dijelove šuma registrirane za proizvodnju šumskog sjemena,</w:t>
      </w:r>
    </w:p>
    <w:p w:rsidR="00414299" w:rsidRDefault="00414299" w:rsidP="00F80536">
      <w:pPr>
        <w:pStyle w:val="NormalWeb"/>
        <w:numPr>
          <w:ilvl w:val="0"/>
          <w:numId w:val="112"/>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Šume unutar zaštićenih područja ili prirodnih vrijednosti zaštićene na temelje propisa o zaštiti prirode,</w:t>
      </w:r>
    </w:p>
    <w:p w:rsidR="00414299" w:rsidRDefault="00414299" w:rsidP="00F80536">
      <w:pPr>
        <w:pStyle w:val="NormalWeb"/>
        <w:numPr>
          <w:ilvl w:val="0"/>
          <w:numId w:val="112"/>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Šume namijenjene znanstvenim istraživanjima, nastavi, potrebama obrane RH te potrebama utvrđenim posebnim propisima.</w:t>
      </w:r>
    </w:p>
    <w:p w:rsidR="003D686F" w:rsidRDefault="003D686F" w:rsidP="00F80536">
      <w:pPr>
        <w:pStyle w:val="NormalWeb"/>
        <w:numPr>
          <w:ilvl w:val="0"/>
          <w:numId w:val="109"/>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Inundacijsko područje, vodne površine i površine za akumulacije i retencije</w:t>
      </w:r>
    </w:p>
    <w:p w:rsidR="003D686F" w:rsidRDefault="003D686F" w:rsidP="00F80536">
      <w:pPr>
        <w:pStyle w:val="NormalWeb"/>
        <w:numPr>
          <w:ilvl w:val="0"/>
          <w:numId w:val="109"/>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infrastrukturnih sustava</w:t>
      </w:r>
      <w:r w:rsidR="000D7B01">
        <w:rPr>
          <w:rFonts w:ascii="Times New Roman" w:hAnsi="Times New Roman" w:cs="Times New Roman"/>
          <w:noProof/>
          <w:sz w:val="24"/>
          <w:szCs w:val="24"/>
        </w:rPr>
        <w:t xml:space="preserve"> prema namjeni dijele se na:</w:t>
      </w:r>
    </w:p>
    <w:p w:rsidR="000D7B01" w:rsidRDefault="000D7B01" w:rsidP="00F80536">
      <w:pPr>
        <w:pStyle w:val="NormalWeb"/>
        <w:numPr>
          <w:ilvl w:val="0"/>
          <w:numId w:val="113"/>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za cestovni promet,</w:t>
      </w:r>
    </w:p>
    <w:p w:rsidR="000D7B01" w:rsidRDefault="000D7B01" w:rsidP="00F80536">
      <w:pPr>
        <w:pStyle w:val="NormalWeb"/>
        <w:numPr>
          <w:ilvl w:val="0"/>
          <w:numId w:val="113"/>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za željeznički promet,</w:t>
      </w:r>
    </w:p>
    <w:p w:rsidR="000D7B01" w:rsidRDefault="000D7B01" w:rsidP="00F80536">
      <w:pPr>
        <w:pStyle w:val="NormalWeb"/>
        <w:numPr>
          <w:ilvl w:val="0"/>
          <w:numId w:val="113"/>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za aerodrome (uzletišta),</w:t>
      </w:r>
    </w:p>
    <w:p w:rsidR="000D7B01" w:rsidRDefault="000D7B01" w:rsidP="00F80536">
      <w:pPr>
        <w:pStyle w:val="NormalWeb"/>
        <w:numPr>
          <w:ilvl w:val="0"/>
          <w:numId w:val="113"/>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za pristane riječnog prometa,</w:t>
      </w:r>
    </w:p>
    <w:p w:rsidR="000D7B01" w:rsidRDefault="000D7B01" w:rsidP="00F80536">
      <w:pPr>
        <w:pStyle w:val="NormalWeb"/>
        <w:numPr>
          <w:ilvl w:val="0"/>
          <w:numId w:val="113"/>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za proizvodnju i cijevni transport nafte i plina,</w:t>
      </w:r>
    </w:p>
    <w:p w:rsidR="000D7B01" w:rsidRDefault="000D7B01" w:rsidP="00F80536">
      <w:pPr>
        <w:pStyle w:val="NormalWeb"/>
        <w:numPr>
          <w:ilvl w:val="0"/>
          <w:numId w:val="113"/>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za elektroopskrbu,</w:t>
      </w:r>
    </w:p>
    <w:p w:rsidR="000D7B01" w:rsidRDefault="000D7B01" w:rsidP="00F80536">
      <w:pPr>
        <w:pStyle w:val="NormalWeb"/>
        <w:numPr>
          <w:ilvl w:val="0"/>
          <w:numId w:val="113"/>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za obnovljive izvore energije,</w:t>
      </w:r>
    </w:p>
    <w:p w:rsidR="000D7B01" w:rsidRDefault="000D7B01" w:rsidP="00F80536">
      <w:pPr>
        <w:pStyle w:val="NormalWeb"/>
        <w:numPr>
          <w:ilvl w:val="0"/>
          <w:numId w:val="113"/>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za plinoopskrbu,</w:t>
      </w:r>
    </w:p>
    <w:p w:rsidR="000D7B01" w:rsidRDefault="000D7B01" w:rsidP="00F80536">
      <w:pPr>
        <w:pStyle w:val="NormalWeb"/>
        <w:numPr>
          <w:ilvl w:val="0"/>
          <w:numId w:val="113"/>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za telekomunikacije,</w:t>
      </w:r>
    </w:p>
    <w:p w:rsidR="000D7B01" w:rsidRDefault="000D7B01" w:rsidP="00F80536">
      <w:pPr>
        <w:pStyle w:val="NormalWeb"/>
        <w:numPr>
          <w:ilvl w:val="0"/>
          <w:numId w:val="113"/>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za vodoopskrbu,</w:t>
      </w:r>
    </w:p>
    <w:p w:rsidR="000D7B01" w:rsidRDefault="000D7B01" w:rsidP="00F80536">
      <w:pPr>
        <w:pStyle w:val="NormalWeb"/>
        <w:numPr>
          <w:ilvl w:val="0"/>
          <w:numId w:val="113"/>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za odvodnju</w:t>
      </w:r>
      <w:r w:rsidR="007179B4">
        <w:rPr>
          <w:rFonts w:ascii="Times New Roman" w:hAnsi="Times New Roman" w:cs="Times New Roman"/>
          <w:noProof/>
          <w:sz w:val="24"/>
          <w:szCs w:val="24"/>
        </w:rPr>
        <w:t>,</w:t>
      </w:r>
    </w:p>
    <w:p w:rsidR="00D238C2" w:rsidRPr="003D686F" w:rsidRDefault="003D686F" w:rsidP="003A5487">
      <w:pPr>
        <w:pStyle w:val="NormalWeb"/>
        <w:numPr>
          <w:ilvl w:val="0"/>
          <w:numId w:val="109"/>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Ostale površine.</w:t>
      </w:r>
    </w:p>
    <w:p w:rsidR="00843DA1" w:rsidRDefault="00843DA1" w:rsidP="00843DA1">
      <w:pPr>
        <w:pStyle w:val="NormalWeb"/>
        <w:spacing w:before="0" w:beforeAutospacing="0" w:after="0" w:afterAutospacing="0" w:line="360" w:lineRule="auto"/>
        <w:rPr>
          <w:rFonts w:ascii="Times New Roman" w:hAnsi="Times New Roman" w:cs="Times New Roman"/>
          <w:noProof/>
          <w:sz w:val="24"/>
          <w:szCs w:val="24"/>
        </w:rPr>
      </w:pPr>
      <w:r w:rsidRPr="00F9346E">
        <w:rPr>
          <w:rFonts w:ascii="Times New Roman" w:hAnsi="Times New Roman" w:cs="Times New Roman"/>
          <w:sz w:val="24"/>
          <w:szCs w:val="24"/>
        </w:rPr>
        <w:t>Na području Općine izgrađene su ili se planira gradnja sljedećih građevina od važnosti za županiju:</w:t>
      </w:r>
    </w:p>
    <w:p w:rsidR="00843DA1" w:rsidRDefault="00843DA1" w:rsidP="00F80536">
      <w:pPr>
        <w:pStyle w:val="NormalWeb"/>
        <w:numPr>
          <w:ilvl w:val="0"/>
          <w:numId w:val="95"/>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prometne građevine</w:t>
      </w:r>
    </w:p>
    <w:p w:rsidR="00843DA1" w:rsidRDefault="00437814" w:rsidP="00F80536">
      <w:pPr>
        <w:pStyle w:val="NormalWeb"/>
        <w:numPr>
          <w:ilvl w:val="0"/>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cestovne građevine s pripadajućim objektima i uređajima</w:t>
      </w:r>
    </w:p>
    <w:p w:rsidR="00437814" w:rsidRDefault="00437814" w:rsidP="00F80536">
      <w:pPr>
        <w:pStyle w:val="NormalWeb"/>
        <w:numPr>
          <w:ilvl w:val="0"/>
          <w:numId w:val="94"/>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 xml:space="preserve">mreža </w:t>
      </w:r>
      <w:r w:rsidR="00A24C2B">
        <w:rPr>
          <w:rFonts w:ascii="Times New Roman" w:hAnsi="Times New Roman" w:cs="Times New Roman"/>
          <w:noProof/>
          <w:sz w:val="24"/>
          <w:szCs w:val="24"/>
        </w:rPr>
        <w:t xml:space="preserve">državnih, </w:t>
      </w:r>
      <w:r>
        <w:rPr>
          <w:rFonts w:ascii="Times New Roman" w:hAnsi="Times New Roman" w:cs="Times New Roman"/>
          <w:noProof/>
          <w:sz w:val="24"/>
          <w:szCs w:val="24"/>
        </w:rPr>
        <w:t xml:space="preserve">županijskih </w:t>
      </w:r>
      <w:r w:rsidR="00A24C2B">
        <w:rPr>
          <w:rFonts w:ascii="Times New Roman" w:hAnsi="Times New Roman" w:cs="Times New Roman"/>
          <w:noProof/>
          <w:sz w:val="24"/>
          <w:szCs w:val="24"/>
        </w:rPr>
        <w:t xml:space="preserve">i lokalnih </w:t>
      </w:r>
      <w:r>
        <w:rPr>
          <w:rFonts w:ascii="Times New Roman" w:hAnsi="Times New Roman" w:cs="Times New Roman"/>
          <w:noProof/>
          <w:sz w:val="24"/>
          <w:szCs w:val="24"/>
        </w:rPr>
        <w:t>cesta</w:t>
      </w:r>
    </w:p>
    <w:p w:rsidR="00A24C2B" w:rsidRDefault="00A24C2B" w:rsidP="00F80536">
      <w:pPr>
        <w:pStyle w:val="NormalWeb"/>
        <w:numPr>
          <w:ilvl w:val="0"/>
          <w:numId w:val="94"/>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koridor planirane „Podravske brze ceste“</w:t>
      </w:r>
    </w:p>
    <w:p w:rsidR="00437814" w:rsidRDefault="00437814" w:rsidP="00F80536">
      <w:pPr>
        <w:pStyle w:val="NormalWeb"/>
        <w:numPr>
          <w:ilvl w:val="0"/>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željezničke građevine s pripadajućim objektima, postrojenjima i uređajima, osim industrijskih kolosijeka</w:t>
      </w:r>
    </w:p>
    <w:p w:rsidR="00437814" w:rsidRDefault="00FC7E53" w:rsidP="00F80536">
      <w:pPr>
        <w:pStyle w:val="NormalWeb"/>
        <w:numPr>
          <w:ilvl w:val="0"/>
          <w:numId w:val="94"/>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željeznička pruga za regionalni proment R202 Varaždin-Koprivnica-Virovitica</w:t>
      </w:r>
      <w:r w:rsidR="00B51023">
        <w:rPr>
          <w:rFonts w:ascii="Times New Roman" w:hAnsi="Times New Roman" w:cs="Times New Roman"/>
          <w:noProof/>
          <w:sz w:val="24"/>
          <w:szCs w:val="24"/>
        </w:rPr>
        <w:t>-Osijek-Dalj</w:t>
      </w:r>
    </w:p>
    <w:p w:rsidR="00437814" w:rsidRDefault="00437814" w:rsidP="00F80536">
      <w:pPr>
        <w:pStyle w:val="NormalWeb"/>
        <w:numPr>
          <w:ilvl w:val="0"/>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zrakoplovne građevine s pripadajućim objektima</w:t>
      </w:r>
    </w:p>
    <w:p w:rsidR="00024553" w:rsidRPr="00024553" w:rsidRDefault="00024553" w:rsidP="00024553">
      <w:pPr>
        <w:pStyle w:val="NormalWeb"/>
        <w:numPr>
          <w:ilvl w:val="0"/>
          <w:numId w:val="94"/>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Poljoprivredno uzletište na lokaciji „Banov Brod“</w:t>
      </w:r>
    </w:p>
    <w:p w:rsidR="00024553" w:rsidRDefault="00293081" w:rsidP="00F80536">
      <w:pPr>
        <w:pStyle w:val="NormalWeb"/>
        <w:numPr>
          <w:ilvl w:val="0"/>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Površine za pristane riječnog prometa</w:t>
      </w:r>
    </w:p>
    <w:p w:rsidR="00C73C2A" w:rsidRDefault="009F64F3" w:rsidP="00C73C2A">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Skelski prijelaz preko Drave</w:t>
      </w:r>
    </w:p>
    <w:p w:rsidR="00640377" w:rsidRDefault="00640377" w:rsidP="00C73C2A">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 xml:space="preserve">Pontonski plutajući </w:t>
      </w:r>
      <w:r w:rsidR="003D04B2">
        <w:rPr>
          <w:rFonts w:ascii="Times New Roman" w:hAnsi="Times New Roman" w:cs="Times New Roman"/>
          <w:noProof/>
          <w:sz w:val="24"/>
          <w:szCs w:val="24"/>
        </w:rPr>
        <w:t>pristan</w:t>
      </w:r>
    </w:p>
    <w:p w:rsidR="00783F99" w:rsidRDefault="00783F99" w:rsidP="00F80536">
      <w:pPr>
        <w:pStyle w:val="NormalWeb"/>
        <w:numPr>
          <w:ilvl w:val="0"/>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poštanske građevine</w:t>
      </w:r>
    </w:p>
    <w:p w:rsidR="00F97053" w:rsidRDefault="00F97053" w:rsidP="00F80536">
      <w:pPr>
        <w:pStyle w:val="NormalWeb"/>
        <w:numPr>
          <w:ilvl w:val="0"/>
          <w:numId w:val="94"/>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 xml:space="preserve">poštanski ured </w:t>
      </w:r>
      <w:r w:rsidR="0075357D">
        <w:rPr>
          <w:rFonts w:ascii="Times New Roman" w:hAnsi="Times New Roman" w:cs="Times New Roman"/>
          <w:noProof/>
          <w:sz w:val="24"/>
          <w:szCs w:val="24"/>
        </w:rPr>
        <w:t>Pitomača</w:t>
      </w:r>
    </w:p>
    <w:p w:rsidR="00DE4035" w:rsidRPr="003A5487" w:rsidRDefault="005E72FF" w:rsidP="00F80536">
      <w:pPr>
        <w:pStyle w:val="NormalWeb"/>
        <w:numPr>
          <w:ilvl w:val="0"/>
          <w:numId w:val="95"/>
        </w:numPr>
        <w:spacing w:before="0" w:beforeAutospacing="0" w:after="0" w:afterAutospacing="0" w:line="360" w:lineRule="auto"/>
        <w:rPr>
          <w:rFonts w:ascii="Times New Roman" w:hAnsi="Times New Roman" w:cs="Times New Roman"/>
          <w:sz w:val="24"/>
          <w:szCs w:val="24"/>
        </w:rPr>
      </w:pPr>
      <w:r w:rsidRPr="003A5487">
        <w:rPr>
          <w:rFonts w:ascii="Times New Roman" w:hAnsi="Times New Roman" w:cs="Times New Roman"/>
          <w:sz w:val="24"/>
          <w:szCs w:val="24"/>
        </w:rPr>
        <w:t>Energetske građevine</w:t>
      </w:r>
    </w:p>
    <w:p w:rsidR="009258AC" w:rsidRDefault="002D5115" w:rsidP="00F80536">
      <w:pPr>
        <w:pStyle w:val="NormalWeb"/>
        <w:numPr>
          <w:ilvl w:val="0"/>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 xml:space="preserve">Građevine za </w:t>
      </w:r>
      <w:r w:rsidR="00277DE0">
        <w:rPr>
          <w:rFonts w:ascii="Times New Roman" w:hAnsi="Times New Roman" w:cs="Times New Roman"/>
          <w:noProof/>
          <w:sz w:val="24"/>
          <w:szCs w:val="24"/>
        </w:rPr>
        <w:t>elektroenergetiku</w:t>
      </w:r>
    </w:p>
    <w:p w:rsidR="00277DE0" w:rsidRDefault="00DA2E88" w:rsidP="00DA2E88">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TS 110/35 kV</w:t>
      </w:r>
    </w:p>
    <w:p w:rsidR="00DA2E88" w:rsidRDefault="00DA2E88" w:rsidP="00DA2E88">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TS 35 kV</w:t>
      </w:r>
    </w:p>
    <w:p w:rsidR="00DA2E88" w:rsidRDefault="00DA2E88" w:rsidP="00DA2E88">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TS</w:t>
      </w:r>
      <w:r w:rsidR="004F286A">
        <w:rPr>
          <w:rFonts w:ascii="Times New Roman" w:hAnsi="Times New Roman" w:cs="Times New Roman"/>
          <w:noProof/>
          <w:sz w:val="24"/>
          <w:szCs w:val="24"/>
        </w:rPr>
        <w:t xml:space="preserve"> 10(20) kV</w:t>
      </w:r>
    </w:p>
    <w:p w:rsidR="004F286A" w:rsidRDefault="004F286A" w:rsidP="00DA2E88">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Dalekovod 400 kV</w:t>
      </w:r>
    </w:p>
    <w:p w:rsidR="004F286A" w:rsidRDefault="004F286A" w:rsidP="00DA2E88">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Dalekovod 110 kV</w:t>
      </w:r>
    </w:p>
    <w:p w:rsidR="004F286A" w:rsidRDefault="004F286A" w:rsidP="00DA2E88">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 xml:space="preserve">Dalekovod </w:t>
      </w:r>
      <w:r w:rsidR="00723BE3">
        <w:rPr>
          <w:rFonts w:ascii="Times New Roman" w:hAnsi="Times New Roman" w:cs="Times New Roman"/>
          <w:noProof/>
          <w:sz w:val="24"/>
          <w:szCs w:val="24"/>
        </w:rPr>
        <w:t>35 (20) kV</w:t>
      </w:r>
    </w:p>
    <w:p w:rsidR="00723BE3" w:rsidRDefault="00723BE3" w:rsidP="00DA2E88">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Dalekovod 10 kV zračni</w:t>
      </w:r>
    </w:p>
    <w:p w:rsidR="00723BE3" w:rsidRDefault="00723BE3" w:rsidP="00DA2E88">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Dalekovod 10 kV kabelski</w:t>
      </w:r>
    </w:p>
    <w:p w:rsidR="005E72FF" w:rsidRDefault="005E72FF" w:rsidP="00F80536">
      <w:pPr>
        <w:pStyle w:val="NormalWeb"/>
        <w:numPr>
          <w:ilvl w:val="0"/>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Građevine za transport plina s pripadajućim objektima, postrojenjima i uređajima</w:t>
      </w:r>
    </w:p>
    <w:p w:rsidR="00E0292D" w:rsidRDefault="00E0292D" w:rsidP="00E0292D">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Magistralni plinovod</w:t>
      </w:r>
    </w:p>
    <w:p w:rsidR="00E0292D" w:rsidRDefault="00E0292D" w:rsidP="00E0292D">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Lokalni plinovod</w:t>
      </w:r>
    </w:p>
    <w:p w:rsidR="00150C1C" w:rsidRDefault="00150C1C" w:rsidP="00E0292D">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Mjernoredukcijska stanica</w:t>
      </w:r>
    </w:p>
    <w:p w:rsidR="00150C1C" w:rsidRDefault="00150C1C" w:rsidP="00E0292D">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Blokadna stanica</w:t>
      </w:r>
    </w:p>
    <w:p w:rsidR="007B231A" w:rsidRDefault="002D462A" w:rsidP="00E0292D">
      <w:pPr>
        <w:pStyle w:val="NormalWeb"/>
        <w:numPr>
          <w:ilvl w:val="1"/>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Bušotina</w:t>
      </w:r>
    </w:p>
    <w:p w:rsidR="002D3167" w:rsidRDefault="002D3167" w:rsidP="00F80536">
      <w:pPr>
        <w:pStyle w:val="NormalWeb"/>
        <w:numPr>
          <w:ilvl w:val="0"/>
          <w:numId w:val="96"/>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Građevine za korištenje voda</w:t>
      </w:r>
    </w:p>
    <w:p w:rsidR="002D3167" w:rsidRDefault="002D3167" w:rsidP="00F80536">
      <w:pPr>
        <w:pStyle w:val="NormalWeb"/>
        <w:numPr>
          <w:ilvl w:val="0"/>
          <w:numId w:val="97"/>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 xml:space="preserve">Postojeći magistralni cjevovod </w:t>
      </w:r>
    </w:p>
    <w:p w:rsidR="00730748" w:rsidRDefault="003A5487" w:rsidP="00F80536">
      <w:pPr>
        <w:pStyle w:val="NormalWeb"/>
        <w:numPr>
          <w:ilvl w:val="0"/>
          <w:numId w:val="97"/>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Vodosprema</w:t>
      </w:r>
    </w:p>
    <w:p w:rsidR="003A5487" w:rsidRDefault="003A5487" w:rsidP="00F80536">
      <w:pPr>
        <w:pStyle w:val="NormalWeb"/>
        <w:numPr>
          <w:ilvl w:val="0"/>
          <w:numId w:val="97"/>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Crpna stanica</w:t>
      </w:r>
    </w:p>
    <w:p w:rsidR="003A5487" w:rsidRDefault="003A5487" w:rsidP="00F80536">
      <w:pPr>
        <w:pStyle w:val="NormalWeb"/>
        <w:numPr>
          <w:ilvl w:val="0"/>
          <w:numId w:val="97"/>
        </w:numPr>
        <w:spacing w:before="0" w:beforeAutospacing="0" w:after="0" w:afterAutospacing="0" w:line="360" w:lineRule="auto"/>
        <w:rPr>
          <w:rFonts w:ascii="Times New Roman" w:hAnsi="Times New Roman" w:cs="Times New Roman"/>
          <w:noProof/>
          <w:sz w:val="24"/>
          <w:szCs w:val="24"/>
        </w:rPr>
      </w:pPr>
      <w:r>
        <w:rPr>
          <w:rFonts w:ascii="Times New Roman" w:hAnsi="Times New Roman" w:cs="Times New Roman"/>
          <w:noProof/>
          <w:sz w:val="24"/>
          <w:szCs w:val="24"/>
        </w:rPr>
        <w:t>vodocrpilište</w:t>
      </w:r>
    </w:p>
    <w:p w:rsidR="001E5E44" w:rsidRDefault="001E5E44" w:rsidP="009C673B">
      <w:pPr>
        <w:pStyle w:val="NormalWeb"/>
        <w:spacing w:before="0" w:beforeAutospacing="0" w:after="240" w:afterAutospacing="0"/>
        <w:rPr>
          <w:rFonts w:ascii="Times New Roman" w:hAnsi="Times New Roman" w:cstheme="minorBidi"/>
          <w:b/>
          <w:bCs/>
          <w:sz w:val="24"/>
          <w:szCs w:val="24"/>
          <w:lang w:eastAsia="en-US"/>
        </w:rPr>
      </w:pPr>
    </w:p>
    <w:p w:rsidR="009C673B" w:rsidRPr="006A1375" w:rsidRDefault="009C673B" w:rsidP="009C673B">
      <w:pPr>
        <w:pStyle w:val="NormalWeb"/>
        <w:spacing w:before="0" w:beforeAutospacing="0" w:after="240" w:afterAutospacing="0"/>
        <w:rPr>
          <w:rFonts w:ascii="Times New Roman" w:hAnsi="Times New Roman" w:cstheme="minorBidi"/>
          <w:b/>
          <w:bCs/>
          <w:sz w:val="24"/>
          <w:szCs w:val="24"/>
          <w:lang w:eastAsia="en-US"/>
        </w:rPr>
      </w:pPr>
      <w:r>
        <w:rPr>
          <w:rFonts w:ascii="Times New Roman" w:hAnsi="Times New Roman" w:cstheme="minorBidi"/>
          <w:b/>
          <w:bCs/>
          <w:sz w:val="24"/>
          <w:szCs w:val="24"/>
          <w:lang w:eastAsia="en-US"/>
        </w:rPr>
        <w:t>Prometna infrastruktura</w:t>
      </w:r>
    </w:p>
    <w:p w:rsidR="009C673B" w:rsidRDefault="009C673B" w:rsidP="009C673B">
      <w:pPr>
        <w:pStyle w:val="NormalWeb"/>
        <w:spacing w:before="0" w:beforeAutospacing="0" w:after="0" w:afterAutospacing="0" w:line="360" w:lineRule="auto"/>
        <w:rPr>
          <w:rFonts w:ascii="Times New Roman" w:hAnsi="Times New Roman" w:cs="Times New Roman"/>
          <w:sz w:val="24"/>
          <w:szCs w:val="24"/>
        </w:rPr>
      </w:pPr>
      <w:r>
        <w:rPr>
          <w:rFonts w:ascii="Times New Roman" w:hAnsi="Times New Roman" w:cstheme="minorBidi"/>
          <w:sz w:val="24"/>
          <w:szCs w:val="24"/>
          <w:lang w:eastAsia="en-US"/>
        </w:rPr>
        <w:t>Prometnu infrastrukturu čine prometna mreža, terminali putničkog i robnog prometa, autobusni kolodvori, luke i druge građevine u funkciji prometne infrastrukture.</w:t>
      </w:r>
    </w:p>
    <w:p w:rsidR="009C673B" w:rsidRDefault="009C673B" w:rsidP="009C673B">
      <w:pPr>
        <w:pStyle w:val="NormalWeb"/>
        <w:spacing w:before="0" w:beforeAutospacing="0" w:after="0" w:afterAutospacing="0" w:line="360" w:lineRule="auto"/>
        <w:rPr>
          <w:rFonts w:ascii="Times New Roman" w:hAnsi="Times New Roman" w:cs="Times New Roman"/>
          <w:sz w:val="24"/>
          <w:szCs w:val="24"/>
        </w:rPr>
      </w:pPr>
    </w:p>
    <w:p w:rsidR="009C673B" w:rsidRDefault="009C673B" w:rsidP="009C673B">
      <w:pPr>
        <w:pStyle w:val="NormalWeb"/>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Područjem Općine Pitomača prolaze (</w:t>
      </w:r>
      <w:fldSimple w:instr=" REF _Ref200369086 \h  \* MERGEFORMAT ">
        <w:r w:rsidR="008D24F8" w:rsidRPr="008D24F8">
          <w:rPr>
            <w:rFonts w:ascii="Times New Roman" w:hAnsi="Times New Roman" w:cs="Times New Roman"/>
            <w:sz w:val="24"/>
            <w:szCs w:val="24"/>
          </w:rPr>
          <w:t xml:space="preserve">Slika </w:t>
        </w:r>
        <w:r w:rsidR="008D24F8" w:rsidRPr="008D24F8">
          <w:rPr>
            <w:rFonts w:ascii="Times New Roman" w:hAnsi="Times New Roman" w:cs="Times New Roman"/>
            <w:noProof/>
            <w:sz w:val="24"/>
            <w:szCs w:val="24"/>
          </w:rPr>
          <w:t>10</w:t>
        </w:r>
      </w:fldSimple>
      <w:r w:rsidRPr="00E070ED">
        <w:rPr>
          <w:rFonts w:ascii="Times New Roman" w:hAnsi="Times New Roman" w:cs="Times New Roman"/>
          <w:sz w:val="24"/>
          <w:szCs w:val="24"/>
        </w:rPr>
        <w:t>):</w:t>
      </w:r>
    </w:p>
    <w:p w:rsidR="009C673B" w:rsidRDefault="009C673B" w:rsidP="009C673B">
      <w:pPr>
        <w:pStyle w:val="NormalWeb"/>
        <w:numPr>
          <w:ilvl w:val="0"/>
          <w:numId w:val="115"/>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Državna cesta:</w:t>
      </w:r>
    </w:p>
    <w:p w:rsidR="009C673B" w:rsidRDefault="009C673B" w:rsidP="009C673B">
      <w:pPr>
        <w:pStyle w:val="NormalWeb"/>
        <w:numPr>
          <w:ilvl w:val="0"/>
          <w:numId w:val="116"/>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DC 2 G.P. Dubrava Križovljanska (granica Republike Slovenije) – Varaždin – Virovitica – Našice – Osijek – Vukovar – G.P. Ilok (granica Republike Srbije)</w:t>
      </w:r>
    </w:p>
    <w:p w:rsidR="009C673B" w:rsidRDefault="009C673B" w:rsidP="009C673B">
      <w:pPr>
        <w:pStyle w:val="NormalWeb"/>
        <w:numPr>
          <w:ilvl w:val="0"/>
          <w:numId w:val="115"/>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Županijske ceste:</w:t>
      </w:r>
    </w:p>
    <w:p w:rsidR="009C673B" w:rsidRDefault="009C673B" w:rsidP="009C673B">
      <w:pPr>
        <w:pStyle w:val="NormalWeb"/>
        <w:numPr>
          <w:ilvl w:val="0"/>
          <w:numId w:val="116"/>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ŽC 2234 Kloštar Podravski (D2) – Dinjevac – Grabrovnica – Ž4002</w:t>
      </w:r>
    </w:p>
    <w:p w:rsidR="009C673B" w:rsidRDefault="009C673B" w:rsidP="009C673B">
      <w:pPr>
        <w:pStyle w:val="NormalWeb"/>
        <w:numPr>
          <w:ilvl w:val="0"/>
          <w:numId w:val="116"/>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ŽC 4001 Dinjevac (Ž2234) – Pitomača (D2)</w:t>
      </w:r>
    </w:p>
    <w:p w:rsidR="009C673B" w:rsidRDefault="009C673B" w:rsidP="009C673B">
      <w:pPr>
        <w:pStyle w:val="NormalWeb"/>
        <w:numPr>
          <w:ilvl w:val="0"/>
          <w:numId w:val="116"/>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ŽC 4002 Pitomača (D2) – Velika Črešnjevica – Velika Pisanica – D28</w:t>
      </w:r>
    </w:p>
    <w:p w:rsidR="009C673B" w:rsidRDefault="009C673B" w:rsidP="009C673B">
      <w:pPr>
        <w:pStyle w:val="NormalWeb"/>
        <w:numPr>
          <w:ilvl w:val="0"/>
          <w:numId w:val="116"/>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ŽC Velika Črešnjevica (Ž4002) – Turnašica – Lozan (D2)</w:t>
      </w:r>
    </w:p>
    <w:p w:rsidR="009C673B" w:rsidRDefault="009C673B" w:rsidP="009C673B">
      <w:pPr>
        <w:pStyle w:val="NormalWeb"/>
        <w:numPr>
          <w:ilvl w:val="0"/>
          <w:numId w:val="116"/>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ŽC 4012 Ž4006 – Vukosavljevica</w:t>
      </w:r>
    </w:p>
    <w:p w:rsidR="009C673B" w:rsidRDefault="009C673B" w:rsidP="009C673B">
      <w:pPr>
        <w:pStyle w:val="NormalWeb"/>
        <w:numPr>
          <w:ilvl w:val="0"/>
          <w:numId w:val="115"/>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Lokalne ceste:</w:t>
      </w:r>
    </w:p>
    <w:p w:rsidR="009C673B" w:rsidRDefault="009C673B" w:rsidP="009C673B">
      <w:pPr>
        <w:pStyle w:val="NormalWeb"/>
        <w:numPr>
          <w:ilvl w:val="0"/>
          <w:numId w:val="117"/>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LC 26117 Podravske Sesvete (Ž2235) – Pitomača (D2)</w:t>
      </w:r>
    </w:p>
    <w:p w:rsidR="009C673B" w:rsidRDefault="009C673B" w:rsidP="009C673B">
      <w:pPr>
        <w:pStyle w:val="NormalWeb"/>
        <w:numPr>
          <w:ilvl w:val="0"/>
          <w:numId w:val="117"/>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LC 26130 Kozarevac (L26129) – Mala Črešnjevica – Ž2234</w:t>
      </w:r>
    </w:p>
    <w:p w:rsidR="009C673B" w:rsidRDefault="009C673B" w:rsidP="009C673B">
      <w:pPr>
        <w:pStyle w:val="NormalWeb"/>
        <w:numPr>
          <w:ilvl w:val="0"/>
          <w:numId w:val="117"/>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LC 40002 Otrovanec (Ž4002) – Sedlarica (Ž4006)</w:t>
      </w:r>
    </w:p>
    <w:p w:rsidR="009C673B" w:rsidRDefault="009C673B" w:rsidP="009C673B">
      <w:pPr>
        <w:pStyle w:val="NormalWeb"/>
        <w:numPr>
          <w:ilvl w:val="0"/>
          <w:numId w:val="117"/>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LC 40003 Pitomača (D2) – Starogradački Marof – Okrugljača (Ž4006)</w:t>
      </w:r>
    </w:p>
    <w:p w:rsidR="009C673B" w:rsidRDefault="009C673B" w:rsidP="009C673B">
      <w:pPr>
        <w:pStyle w:val="NormalWeb"/>
        <w:numPr>
          <w:ilvl w:val="0"/>
          <w:numId w:val="117"/>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LC 40004 Č40003 (skela) – Križnica</w:t>
      </w:r>
    </w:p>
    <w:p w:rsidR="009C673B" w:rsidRDefault="009C673B" w:rsidP="009C673B">
      <w:pPr>
        <w:pStyle w:val="NormalWeb"/>
        <w:numPr>
          <w:ilvl w:val="0"/>
          <w:numId w:val="117"/>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LC 40005 Starogradački Marof (L40003) – Stari Gradac – Turnašica (Ž4006)</w:t>
      </w:r>
    </w:p>
    <w:p w:rsidR="009C673B" w:rsidRDefault="009C673B" w:rsidP="009C673B">
      <w:pPr>
        <w:pStyle w:val="NormalWeb"/>
        <w:numPr>
          <w:ilvl w:val="0"/>
          <w:numId w:val="117"/>
        </w:numPr>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LC 40015 Vukosavljevica (Ž4006) – Špišić Bukovica (Ž4242).</w:t>
      </w:r>
    </w:p>
    <w:p w:rsidR="009C673B" w:rsidRDefault="009C673B" w:rsidP="001302CD">
      <w:pPr>
        <w:pStyle w:val="NormalWeb"/>
        <w:spacing w:before="0" w:beforeAutospacing="0" w:after="0" w:afterAutospacing="0" w:line="360" w:lineRule="auto"/>
        <w:rPr>
          <w:rFonts w:ascii="Times New Roman" w:hAnsi="Times New Roman" w:cs="Times New Roman"/>
          <w:sz w:val="24"/>
          <w:szCs w:val="24"/>
        </w:rPr>
      </w:pPr>
    </w:p>
    <w:p w:rsidR="00EB2EB6" w:rsidRPr="008D1668" w:rsidRDefault="0072007E" w:rsidP="001302CD">
      <w:pPr>
        <w:pStyle w:val="NormalWeb"/>
        <w:spacing w:before="0" w:beforeAutospacing="0" w:after="0" w:afterAutospacing="0" w:line="360" w:lineRule="auto"/>
        <w:rPr>
          <w:rFonts w:ascii="Times New Roman" w:hAnsi="Times New Roman" w:cs="Times New Roman"/>
          <w:sz w:val="24"/>
          <w:szCs w:val="24"/>
          <w:highlight w:val="yellow"/>
        </w:rPr>
        <w:sectPr w:rsidR="00EB2EB6" w:rsidRPr="008D1668" w:rsidSect="00F527CF">
          <w:type w:val="continuous"/>
          <w:pgSz w:w="11900" w:h="16840"/>
          <w:pgMar w:top="1503" w:right="1375" w:bottom="1340" w:left="1371" w:header="709" w:footer="709" w:gutter="0"/>
          <w:cols w:space="720"/>
          <w:noEndnote/>
          <w:docGrid w:linePitch="360"/>
        </w:sectPr>
      </w:pPr>
      <w:r w:rsidRPr="00B706B7">
        <w:rPr>
          <w:rFonts w:ascii="Times New Roman" w:hAnsi="Times New Roman" w:cs="Times New Roman"/>
          <w:sz w:val="24"/>
          <w:szCs w:val="24"/>
        </w:rPr>
        <w:t xml:space="preserve">U </w:t>
      </w:r>
      <w:r w:rsidR="001354C5" w:rsidRPr="00B706B7">
        <w:rPr>
          <w:rFonts w:ascii="Times New Roman" w:hAnsi="Times New Roman" w:cs="Times New Roman"/>
          <w:sz w:val="24"/>
          <w:szCs w:val="24"/>
        </w:rPr>
        <w:t>Prostorn</w:t>
      </w:r>
      <w:r w:rsidRPr="00B706B7">
        <w:rPr>
          <w:rFonts w:ascii="Times New Roman" w:hAnsi="Times New Roman" w:cs="Times New Roman"/>
          <w:sz w:val="24"/>
          <w:szCs w:val="24"/>
        </w:rPr>
        <w:t>om</w:t>
      </w:r>
      <w:r w:rsidR="001354C5" w:rsidRPr="00B706B7">
        <w:rPr>
          <w:rFonts w:ascii="Times New Roman" w:hAnsi="Times New Roman" w:cs="Times New Roman"/>
          <w:sz w:val="24"/>
          <w:szCs w:val="24"/>
        </w:rPr>
        <w:t xml:space="preserve"> plan</w:t>
      </w:r>
      <w:r w:rsidRPr="00B706B7">
        <w:rPr>
          <w:rFonts w:ascii="Times New Roman" w:hAnsi="Times New Roman" w:cs="Times New Roman"/>
          <w:sz w:val="24"/>
          <w:szCs w:val="24"/>
        </w:rPr>
        <w:t xml:space="preserve">u </w:t>
      </w:r>
      <w:r w:rsidR="005E4A6F" w:rsidRPr="00B706B7">
        <w:rPr>
          <w:rFonts w:ascii="Times New Roman" w:hAnsi="Times New Roman" w:cs="Times New Roman"/>
          <w:sz w:val="24"/>
          <w:szCs w:val="24"/>
        </w:rPr>
        <w:t xml:space="preserve">Općine </w:t>
      </w:r>
      <w:r w:rsidR="00F7222B" w:rsidRPr="00B706B7">
        <w:rPr>
          <w:rFonts w:ascii="Times New Roman" w:hAnsi="Times New Roman" w:cs="Times New Roman"/>
          <w:sz w:val="24"/>
          <w:szCs w:val="24"/>
        </w:rPr>
        <w:t>Pitomača</w:t>
      </w:r>
      <w:r w:rsidRPr="00B706B7">
        <w:rPr>
          <w:rFonts w:ascii="Times New Roman" w:hAnsi="Times New Roman" w:cs="Times New Roman"/>
          <w:sz w:val="24"/>
          <w:szCs w:val="24"/>
        </w:rPr>
        <w:t xml:space="preserve"> </w:t>
      </w:r>
      <w:r w:rsidR="005B0198" w:rsidRPr="00B706B7">
        <w:rPr>
          <w:rFonts w:ascii="Times New Roman" w:hAnsi="Times New Roman" w:cs="Times New Roman"/>
          <w:sz w:val="24"/>
          <w:szCs w:val="24"/>
        </w:rPr>
        <w:t>ne spominje se termin "zelena urbana obnova", ali s</w:t>
      </w:r>
      <w:r w:rsidR="005E5A13" w:rsidRPr="00B706B7">
        <w:rPr>
          <w:rFonts w:ascii="Times New Roman" w:hAnsi="Times New Roman" w:cs="Times New Roman"/>
          <w:sz w:val="24"/>
          <w:szCs w:val="24"/>
        </w:rPr>
        <w:t>u</w:t>
      </w:r>
      <w:r w:rsidR="005B0198" w:rsidRPr="00B706B7">
        <w:rPr>
          <w:rFonts w:ascii="Times New Roman" w:hAnsi="Times New Roman" w:cs="Times New Roman"/>
          <w:sz w:val="24"/>
          <w:szCs w:val="24"/>
        </w:rPr>
        <w:t xml:space="preserve"> </w:t>
      </w:r>
      <w:r w:rsidR="005E5A13" w:rsidRPr="00B706B7">
        <w:rPr>
          <w:rFonts w:ascii="Times New Roman" w:hAnsi="Times New Roman" w:cs="Times New Roman"/>
          <w:sz w:val="24"/>
          <w:szCs w:val="24"/>
        </w:rPr>
        <w:t>izdvojene su informacije</w:t>
      </w:r>
      <w:r w:rsidR="005B0198" w:rsidRPr="00B706B7">
        <w:rPr>
          <w:rFonts w:ascii="Times New Roman" w:hAnsi="Times New Roman" w:cs="Times New Roman"/>
          <w:sz w:val="24"/>
          <w:szCs w:val="24"/>
        </w:rPr>
        <w:t xml:space="preserve"> koje </w:t>
      </w:r>
      <w:r w:rsidR="005E5A13" w:rsidRPr="00B706B7">
        <w:rPr>
          <w:rFonts w:ascii="Times New Roman" w:hAnsi="Times New Roman" w:cs="Times New Roman"/>
          <w:sz w:val="24"/>
          <w:szCs w:val="24"/>
        </w:rPr>
        <w:t xml:space="preserve">se odnose na </w:t>
      </w:r>
      <w:r w:rsidR="005E5A13" w:rsidRPr="00B829FB">
        <w:rPr>
          <w:rFonts w:ascii="Times New Roman" w:hAnsi="Times New Roman" w:cs="Times New Roman"/>
          <w:sz w:val="24"/>
          <w:szCs w:val="24"/>
        </w:rPr>
        <w:t>održivi razvoj</w:t>
      </w:r>
      <w:r w:rsidR="00021962" w:rsidRPr="00B829FB">
        <w:rPr>
          <w:rFonts w:ascii="Times New Roman" w:hAnsi="Times New Roman" w:cs="Times New Roman"/>
          <w:sz w:val="24"/>
          <w:szCs w:val="24"/>
        </w:rPr>
        <w:t xml:space="preserve"> i </w:t>
      </w:r>
      <w:r w:rsidR="005E5A13" w:rsidRPr="00B829FB">
        <w:rPr>
          <w:rFonts w:ascii="Times New Roman" w:hAnsi="Times New Roman" w:cs="Times New Roman"/>
          <w:sz w:val="24"/>
          <w:szCs w:val="24"/>
        </w:rPr>
        <w:t>zelene inicijative.</w:t>
      </w:r>
      <w:r w:rsidR="00CF187F" w:rsidRPr="00B829FB">
        <w:rPr>
          <w:rFonts w:ascii="Times New Roman" w:hAnsi="Times New Roman" w:cs="Times New Roman"/>
          <w:sz w:val="24"/>
          <w:szCs w:val="24"/>
        </w:rPr>
        <w:t xml:space="preserve"> Na primjer, </w:t>
      </w:r>
      <w:r w:rsidR="0083179F" w:rsidRPr="00B829FB">
        <w:rPr>
          <w:rFonts w:ascii="Times New Roman" w:hAnsi="Times New Roman" w:cs="Times New Roman"/>
          <w:sz w:val="24"/>
          <w:szCs w:val="24"/>
        </w:rPr>
        <w:t xml:space="preserve">članak 53. navodi kako se može planirati uređenje parkovnih i zaštitnih zelenih površina u svrhu uređenja i zaštite okoliša. </w:t>
      </w:r>
      <w:r w:rsidR="00DE1A53">
        <w:rPr>
          <w:rFonts w:ascii="Times New Roman" w:hAnsi="Times New Roman" w:cs="Times New Roman"/>
          <w:sz w:val="24"/>
          <w:szCs w:val="24"/>
        </w:rPr>
        <w:t>Također, predviđene su površine za obnovljive izvore energije</w:t>
      </w:r>
      <w:r w:rsidR="005D1F12">
        <w:rPr>
          <w:rFonts w:ascii="Times New Roman" w:hAnsi="Times New Roman" w:cs="Times New Roman"/>
          <w:sz w:val="24"/>
          <w:szCs w:val="24"/>
        </w:rPr>
        <w:t xml:space="preserve"> člankom 176.</w:t>
      </w:r>
      <w:r w:rsidR="00573275">
        <w:rPr>
          <w:rFonts w:ascii="Times New Roman" w:hAnsi="Times New Roman" w:cs="Times New Roman"/>
          <w:sz w:val="24"/>
          <w:szCs w:val="24"/>
        </w:rPr>
        <w:t xml:space="preserve"> Predviđene su mjere zaštite krajobraznih i prirodnih vrijednosti te kulturno-povijesnih cjelina</w:t>
      </w:r>
      <w:r w:rsidR="00A04F74">
        <w:rPr>
          <w:rFonts w:ascii="Times New Roman" w:hAnsi="Times New Roman" w:cs="Times New Roman"/>
          <w:sz w:val="24"/>
          <w:szCs w:val="24"/>
        </w:rPr>
        <w:t xml:space="preserve"> kroz članak 197.</w:t>
      </w:r>
      <w:r w:rsidR="008D1668">
        <w:rPr>
          <w:rFonts w:ascii="Times New Roman" w:hAnsi="Times New Roman" w:cs="Times New Roman"/>
          <w:sz w:val="24"/>
          <w:szCs w:val="24"/>
        </w:rPr>
        <w:t xml:space="preserve"> </w:t>
      </w:r>
      <w:r w:rsidR="00C572B7" w:rsidRPr="00963CFC">
        <w:rPr>
          <w:rFonts w:ascii="Times New Roman" w:hAnsi="Times New Roman" w:cs="Times New Roman"/>
          <w:sz w:val="24"/>
          <w:szCs w:val="24"/>
        </w:rPr>
        <w:t xml:space="preserve">Navodi se </w:t>
      </w:r>
      <w:r w:rsidR="00B9210F">
        <w:rPr>
          <w:rFonts w:ascii="Times New Roman" w:hAnsi="Times New Roman" w:cs="Times New Roman"/>
          <w:sz w:val="24"/>
          <w:szCs w:val="24"/>
        </w:rPr>
        <w:t>postojanje sustava prikupljanja komunalnog otpada</w:t>
      </w:r>
      <w:r w:rsidR="00F14B39">
        <w:rPr>
          <w:rFonts w:ascii="Times New Roman" w:hAnsi="Times New Roman" w:cs="Times New Roman"/>
          <w:sz w:val="24"/>
          <w:szCs w:val="24"/>
        </w:rPr>
        <w:t xml:space="preserve"> na</w:t>
      </w:r>
      <w:r w:rsidR="00C572B7" w:rsidRPr="00963CFC">
        <w:rPr>
          <w:rFonts w:ascii="Times New Roman" w:hAnsi="Times New Roman" w:cs="Times New Roman"/>
          <w:sz w:val="24"/>
          <w:szCs w:val="24"/>
        </w:rPr>
        <w:t xml:space="preserve"> područj</w:t>
      </w:r>
      <w:r w:rsidR="00F14B39">
        <w:rPr>
          <w:rFonts w:ascii="Times New Roman" w:hAnsi="Times New Roman" w:cs="Times New Roman"/>
          <w:sz w:val="24"/>
          <w:szCs w:val="24"/>
        </w:rPr>
        <w:t>u</w:t>
      </w:r>
      <w:r w:rsidR="00C572B7" w:rsidRPr="00963CFC">
        <w:rPr>
          <w:rFonts w:ascii="Times New Roman" w:hAnsi="Times New Roman" w:cs="Times New Roman"/>
          <w:sz w:val="24"/>
          <w:szCs w:val="24"/>
        </w:rPr>
        <w:t xml:space="preserve"> općine </w:t>
      </w:r>
      <w:r w:rsidR="00FB1DED" w:rsidRPr="00963CFC">
        <w:rPr>
          <w:rFonts w:ascii="Times New Roman" w:hAnsi="Times New Roman" w:cs="Times New Roman"/>
          <w:sz w:val="24"/>
          <w:szCs w:val="24"/>
        </w:rPr>
        <w:t>(Članak</w:t>
      </w:r>
      <w:r w:rsidR="00CC5C89">
        <w:rPr>
          <w:rFonts w:ascii="Times New Roman" w:hAnsi="Times New Roman" w:cs="Times New Roman"/>
          <w:sz w:val="24"/>
          <w:szCs w:val="24"/>
        </w:rPr>
        <w:t xml:space="preserve"> </w:t>
      </w:r>
      <w:r w:rsidR="00963CFC">
        <w:rPr>
          <w:rFonts w:ascii="Times New Roman" w:hAnsi="Times New Roman" w:cs="Times New Roman"/>
          <w:sz w:val="24"/>
          <w:szCs w:val="24"/>
        </w:rPr>
        <w:t>229</w:t>
      </w:r>
      <w:r w:rsidR="00FB1DED" w:rsidRPr="00963CFC">
        <w:rPr>
          <w:rFonts w:ascii="Times New Roman" w:hAnsi="Times New Roman" w:cs="Times New Roman"/>
          <w:sz w:val="24"/>
          <w:szCs w:val="24"/>
        </w:rPr>
        <w:t>.</w:t>
      </w:r>
      <w:r w:rsidR="00CC5C89">
        <w:rPr>
          <w:rFonts w:ascii="Times New Roman" w:hAnsi="Times New Roman" w:cs="Times New Roman"/>
          <w:sz w:val="24"/>
          <w:szCs w:val="24"/>
        </w:rPr>
        <w:t xml:space="preserve"> i 231.</w:t>
      </w:r>
      <w:r w:rsidR="00FB1DED" w:rsidRPr="00963CFC">
        <w:rPr>
          <w:rFonts w:ascii="Times New Roman" w:hAnsi="Times New Roman" w:cs="Times New Roman"/>
          <w:sz w:val="24"/>
          <w:szCs w:val="24"/>
        </w:rPr>
        <w:t>)</w:t>
      </w:r>
      <w:r w:rsidR="00C572B7" w:rsidRPr="00963CFC">
        <w:rPr>
          <w:rFonts w:ascii="Times New Roman" w:hAnsi="Times New Roman" w:cs="Times New Roman"/>
          <w:sz w:val="24"/>
          <w:szCs w:val="24"/>
        </w:rPr>
        <w:t>.</w:t>
      </w:r>
      <w:r w:rsidR="00C572B7">
        <w:rPr>
          <w:rFonts w:ascii="Times New Roman" w:hAnsi="Times New Roman" w:cs="Times New Roman"/>
          <w:sz w:val="24"/>
          <w:szCs w:val="24"/>
        </w:rPr>
        <w:t xml:space="preserve"> </w:t>
      </w:r>
    </w:p>
    <w:p w:rsidR="000C2756" w:rsidRPr="000C2756" w:rsidRDefault="000C2756" w:rsidP="000C2756">
      <w:pPr>
        <w:pStyle w:val="Caption"/>
        <w:keepNext/>
        <w:jc w:val="left"/>
        <w:rPr>
          <w:i w:val="0"/>
          <w:iCs w:val="0"/>
          <w:color w:val="auto"/>
          <w:sz w:val="20"/>
          <w:szCs w:val="20"/>
        </w:rPr>
      </w:pPr>
      <w:bookmarkStart w:id="53" w:name="_Ref200369086"/>
      <w:bookmarkStart w:id="54" w:name="_Toc200370287"/>
      <w:r w:rsidRPr="000C2756">
        <w:rPr>
          <w:b/>
          <w:bCs/>
          <w:i w:val="0"/>
          <w:iCs w:val="0"/>
          <w:color w:val="auto"/>
          <w:sz w:val="20"/>
          <w:szCs w:val="20"/>
        </w:rPr>
        <w:t xml:space="preserve">Slika </w:t>
      </w:r>
      <w:r w:rsidR="00735C1F" w:rsidRPr="000C2756">
        <w:rPr>
          <w:b/>
          <w:bCs/>
          <w:i w:val="0"/>
          <w:iCs w:val="0"/>
          <w:color w:val="auto"/>
          <w:sz w:val="20"/>
          <w:szCs w:val="20"/>
        </w:rPr>
        <w:fldChar w:fldCharType="begin"/>
      </w:r>
      <w:r w:rsidRPr="000C2756">
        <w:rPr>
          <w:b/>
          <w:bCs/>
          <w:i w:val="0"/>
          <w:iCs w:val="0"/>
          <w:color w:val="auto"/>
          <w:sz w:val="20"/>
          <w:szCs w:val="20"/>
        </w:rPr>
        <w:instrText xml:space="preserve"> SEQ Slika \* ARABIC </w:instrText>
      </w:r>
      <w:r w:rsidR="00735C1F" w:rsidRPr="000C2756">
        <w:rPr>
          <w:b/>
          <w:bCs/>
          <w:i w:val="0"/>
          <w:iCs w:val="0"/>
          <w:color w:val="auto"/>
          <w:sz w:val="20"/>
          <w:szCs w:val="20"/>
        </w:rPr>
        <w:fldChar w:fldCharType="separate"/>
      </w:r>
      <w:r w:rsidR="008D24F8">
        <w:rPr>
          <w:b/>
          <w:bCs/>
          <w:i w:val="0"/>
          <w:iCs w:val="0"/>
          <w:noProof/>
          <w:color w:val="auto"/>
          <w:sz w:val="20"/>
          <w:szCs w:val="20"/>
        </w:rPr>
        <w:t>10</w:t>
      </w:r>
      <w:r w:rsidR="00735C1F" w:rsidRPr="000C2756">
        <w:rPr>
          <w:b/>
          <w:bCs/>
          <w:i w:val="0"/>
          <w:iCs w:val="0"/>
          <w:color w:val="auto"/>
          <w:sz w:val="20"/>
          <w:szCs w:val="20"/>
        </w:rPr>
        <w:fldChar w:fldCharType="end"/>
      </w:r>
      <w:bookmarkEnd w:id="53"/>
      <w:r w:rsidRPr="000C2756">
        <w:rPr>
          <w:b/>
          <w:bCs/>
          <w:i w:val="0"/>
          <w:iCs w:val="0"/>
          <w:color w:val="auto"/>
          <w:sz w:val="20"/>
          <w:szCs w:val="20"/>
        </w:rPr>
        <w:t>.</w:t>
      </w:r>
      <w:r w:rsidRPr="000C2756">
        <w:rPr>
          <w:i w:val="0"/>
          <w:iCs w:val="0"/>
          <w:color w:val="auto"/>
          <w:sz w:val="20"/>
          <w:szCs w:val="20"/>
        </w:rPr>
        <w:t xml:space="preserve"> Korištenje i namjena prostora PPUO Pitomača (Izvor: V. Izmjene i dopune Prostornog plana uređenja Općine Pitomača)</w:t>
      </w:r>
      <w:bookmarkEnd w:id="54"/>
    </w:p>
    <w:p w:rsidR="00AF1A71" w:rsidRPr="008C4D1F" w:rsidRDefault="00795A89" w:rsidP="000C2756">
      <w:pPr>
        <w:pStyle w:val="NormalWeb"/>
        <w:tabs>
          <w:tab w:val="left" w:pos="210"/>
          <w:tab w:val="center" w:pos="6998"/>
        </w:tabs>
        <w:spacing w:before="0" w:beforeAutospacing="0" w:after="0" w:afterAutospacing="0"/>
        <w:jc w:val="center"/>
        <w:rPr>
          <w:rFonts w:ascii="Times New Roman" w:hAnsi="Times New Roman" w:cs="Times New Roman"/>
          <w:sz w:val="24"/>
          <w:szCs w:val="24"/>
        </w:rPr>
        <w:sectPr w:rsidR="00AF1A71" w:rsidRPr="008C4D1F" w:rsidSect="00F527CF">
          <w:footerReference w:type="default" r:id="rId25"/>
          <w:type w:val="continuous"/>
          <w:pgSz w:w="16840" w:h="11900" w:orient="landscape"/>
          <w:pgMar w:top="1371" w:right="1503" w:bottom="1375" w:left="1340" w:header="709" w:footer="709" w:gutter="0"/>
          <w:cols w:space="720"/>
          <w:noEndnote/>
          <w:docGrid w:linePitch="360"/>
        </w:sectPr>
      </w:pPr>
      <w:r>
        <w:rPr>
          <w:rFonts w:ascii="Times New Roman" w:hAnsi="Times New Roman" w:cs="Times New Roman"/>
          <w:noProof/>
          <w:sz w:val="24"/>
          <w:szCs w:val="24"/>
        </w:rPr>
        <w:drawing>
          <wp:inline distT="0" distB="0" distL="0" distR="0">
            <wp:extent cx="7518786" cy="5263208"/>
            <wp:effectExtent l="19050" t="19050" r="25400" b="13970"/>
            <wp:docPr id="213776423" name="Slika 1" descr="Slika na kojoj se prikazuje tekst, karta, atlas, dijagra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6423" name="Slika 1" descr="Slika na kojoj se prikazuje tekst, karta, atlas, dijagram&#10;&#10;Opis je automatski generiran"/>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25925" cy="5268205"/>
                    </a:xfrm>
                    <a:prstGeom prst="rect">
                      <a:avLst/>
                    </a:prstGeom>
                    <a:ln>
                      <a:solidFill>
                        <a:schemeClr val="tx1"/>
                      </a:solidFill>
                    </a:ln>
                  </pic:spPr>
                </pic:pic>
              </a:graphicData>
            </a:graphic>
          </wp:inline>
        </w:drawing>
      </w:r>
    </w:p>
    <w:p w:rsidR="00C34E25" w:rsidRDefault="00325A5E" w:rsidP="00377F35">
      <w:pPr>
        <w:pStyle w:val="NormalWeb"/>
        <w:spacing w:before="0" w:beforeAutospacing="0" w:after="0" w:afterAutospacing="0" w:line="360" w:lineRule="auto"/>
        <w:rPr>
          <w:rFonts w:ascii="Times New Roman" w:hAnsi="Times New Roman" w:cstheme="minorBidi"/>
          <w:b/>
          <w:sz w:val="24"/>
          <w:szCs w:val="24"/>
          <w:lang w:eastAsia="en-US"/>
        </w:rPr>
      </w:pPr>
      <w:r w:rsidRPr="003410A0">
        <w:rPr>
          <w:rFonts w:ascii="Times New Roman" w:hAnsi="Times New Roman" w:cstheme="minorBidi"/>
          <w:b/>
          <w:sz w:val="24"/>
          <w:szCs w:val="24"/>
          <w:lang w:eastAsia="en-US"/>
        </w:rPr>
        <w:t>Zašti</w:t>
      </w:r>
      <w:r w:rsidR="00EB6E17">
        <w:rPr>
          <w:rFonts w:ascii="Times New Roman" w:hAnsi="Times New Roman" w:cstheme="minorBidi"/>
          <w:b/>
          <w:sz w:val="24"/>
          <w:szCs w:val="24"/>
          <w:lang w:eastAsia="en-US"/>
        </w:rPr>
        <w:t>ćene prirodne vrijednosti, bilje i životinjske vrste</w:t>
      </w:r>
    </w:p>
    <w:p w:rsidR="002F21EA" w:rsidRDefault="00C9366D" w:rsidP="00D04B6D">
      <w:pPr>
        <w:pStyle w:val="NormalWeb"/>
        <w:spacing w:before="0" w:beforeAutospacing="0" w:after="0" w:afterAutospacing="0" w:line="360" w:lineRule="auto"/>
        <w:rPr>
          <w:rFonts w:ascii="Times New Roman" w:hAnsi="Times New Roman" w:cstheme="minorBidi"/>
          <w:bCs/>
          <w:sz w:val="24"/>
          <w:szCs w:val="24"/>
          <w:lang w:eastAsia="en-US"/>
        </w:rPr>
      </w:pPr>
      <w:r>
        <w:rPr>
          <w:rFonts w:ascii="Times New Roman" w:hAnsi="Times New Roman" w:cstheme="minorBidi"/>
          <w:bCs/>
          <w:sz w:val="24"/>
          <w:szCs w:val="24"/>
          <w:lang w:eastAsia="en-US"/>
        </w:rPr>
        <w:t>Prema Zakonu o zaštiti prirode na području općine Pitomača zaštićeni</w:t>
      </w:r>
      <w:r w:rsidR="004C11AC">
        <w:rPr>
          <w:rFonts w:ascii="Times New Roman" w:hAnsi="Times New Roman" w:cstheme="minorBidi"/>
          <w:bCs/>
          <w:sz w:val="24"/>
          <w:szCs w:val="24"/>
          <w:lang w:eastAsia="en-US"/>
        </w:rPr>
        <w:t xml:space="preserve"> su </w:t>
      </w:r>
      <w:r w:rsidR="004C11AC" w:rsidRPr="004C11AC">
        <w:rPr>
          <w:rFonts w:ascii="Times New Roman" w:hAnsi="Times New Roman" w:cs="Times New Roman"/>
          <w:bCs/>
          <w:sz w:val="24"/>
          <w:szCs w:val="24"/>
          <w:lang w:eastAsia="en-US"/>
        </w:rPr>
        <w:t>(</w:t>
      </w:r>
      <w:fldSimple w:instr=" REF _Ref200369247 \h  \* MERGEFORMAT ">
        <w:r w:rsidR="008D24F8" w:rsidRPr="008D24F8">
          <w:rPr>
            <w:rFonts w:ascii="Times New Roman" w:hAnsi="Times New Roman" w:cs="Times New Roman"/>
            <w:bCs/>
            <w:sz w:val="24"/>
            <w:szCs w:val="24"/>
          </w:rPr>
          <w:t xml:space="preserve">Slika </w:t>
        </w:r>
        <w:r w:rsidR="008D24F8" w:rsidRPr="008D24F8">
          <w:rPr>
            <w:rFonts w:ascii="Times New Roman" w:hAnsi="Times New Roman" w:cs="Times New Roman"/>
            <w:bCs/>
            <w:noProof/>
            <w:sz w:val="24"/>
            <w:szCs w:val="24"/>
          </w:rPr>
          <w:t>11</w:t>
        </w:r>
      </w:fldSimple>
      <w:r w:rsidR="00D04B6D">
        <w:rPr>
          <w:rFonts w:ascii="Times New Roman" w:hAnsi="Times New Roman" w:cs="Times New Roman"/>
          <w:bCs/>
          <w:sz w:val="24"/>
          <w:szCs w:val="24"/>
          <w:lang w:eastAsia="en-US"/>
        </w:rPr>
        <w:t xml:space="preserve">). </w:t>
      </w:r>
      <w:r w:rsidR="00086AC4">
        <w:rPr>
          <w:rFonts w:ascii="Times New Roman" w:hAnsi="Times New Roman" w:cstheme="minorBidi"/>
          <w:bCs/>
          <w:sz w:val="24"/>
          <w:szCs w:val="24"/>
          <w:lang w:eastAsia="en-US"/>
        </w:rPr>
        <w:t>U kategoriji „značajni krajobraz“</w:t>
      </w:r>
    </w:p>
    <w:p w:rsidR="00086AC4" w:rsidRDefault="00086AC4" w:rsidP="00086AC4">
      <w:pPr>
        <w:pStyle w:val="NormalWeb"/>
        <w:numPr>
          <w:ilvl w:val="0"/>
          <w:numId w:val="119"/>
        </w:numPr>
        <w:spacing w:before="0" w:beforeAutospacing="0" w:after="0" w:afterAutospacing="0" w:line="360" w:lineRule="auto"/>
        <w:rPr>
          <w:rFonts w:ascii="Times New Roman" w:hAnsi="Times New Roman" w:cstheme="minorBidi"/>
          <w:bCs/>
          <w:sz w:val="24"/>
          <w:szCs w:val="24"/>
          <w:lang w:eastAsia="en-US"/>
        </w:rPr>
      </w:pPr>
      <w:r>
        <w:rPr>
          <w:rFonts w:ascii="Times New Roman" w:hAnsi="Times New Roman" w:cstheme="minorBidi"/>
          <w:bCs/>
          <w:sz w:val="24"/>
          <w:szCs w:val="24"/>
          <w:lang w:eastAsia="en-US"/>
        </w:rPr>
        <w:t xml:space="preserve">Jelkuš (reg. </w:t>
      </w:r>
      <w:r w:rsidR="008C5AF8">
        <w:rPr>
          <w:rFonts w:ascii="Times New Roman" w:hAnsi="Times New Roman" w:cstheme="minorBidi"/>
          <w:bCs/>
          <w:sz w:val="24"/>
          <w:szCs w:val="24"/>
          <w:lang w:eastAsia="en-US"/>
        </w:rPr>
        <w:t>b</w:t>
      </w:r>
      <w:r>
        <w:rPr>
          <w:rFonts w:ascii="Times New Roman" w:hAnsi="Times New Roman" w:cstheme="minorBidi"/>
          <w:bCs/>
          <w:sz w:val="24"/>
          <w:szCs w:val="24"/>
          <w:lang w:eastAsia="en-US"/>
        </w:rPr>
        <w:t>r. 918), 250 ha,</w:t>
      </w:r>
    </w:p>
    <w:p w:rsidR="00086AC4" w:rsidRDefault="00086AC4" w:rsidP="00086AC4">
      <w:pPr>
        <w:pStyle w:val="NormalWeb"/>
        <w:numPr>
          <w:ilvl w:val="0"/>
          <w:numId w:val="119"/>
        </w:numPr>
        <w:spacing w:before="0" w:beforeAutospacing="0" w:after="0" w:afterAutospacing="0" w:line="360" w:lineRule="auto"/>
        <w:rPr>
          <w:rFonts w:ascii="Times New Roman" w:hAnsi="Times New Roman" w:cstheme="minorBidi"/>
          <w:bCs/>
          <w:sz w:val="24"/>
          <w:szCs w:val="24"/>
          <w:lang w:eastAsia="en-US"/>
        </w:rPr>
      </w:pPr>
      <w:r>
        <w:rPr>
          <w:rFonts w:ascii="Times New Roman" w:hAnsi="Times New Roman" w:cstheme="minorBidi"/>
          <w:bCs/>
          <w:sz w:val="24"/>
          <w:szCs w:val="24"/>
          <w:lang w:eastAsia="en-US"/>
        </w:rPr>
        <w:t xml:space="preserve">Križnica (reg. </w:t>
      </w:r>
      <w:r w:rsidR="008C5AF8">
        <w:rPr>
          <w:rFonts w:ascii="Times New Roman" w:hAnsi="Times New Roman" w:cstheme="minorBidi"/>
          <w:bCs/>
          <w:sz w:val="24"/>
          <w:szCs w:val="24"/>
          <w:lang w:eastAsia="en-US"/>
        </w:rPr>
        <w:t>b</w:t>
      </w:r>
      <w:r>
        <w:rPr>
          <w:rFonts w:ascii="Times New Roman" w:hAnsi="Times New Roman" w:cstheme="minorBidi"/>
          <w:bCs/>
          <w:sz w:val="24"/>
          <w:szCs w:val="24"/>
          <w:lang w:eastAsia="en-US"/>
        </w:rPr>
        <w:t>r. 919), 846 ha,</w:t>
      </w:r>
    </w:p>
    <w:p w:rsidR="00086AC4" w:rsidRDefault="00086AC4" w:rsidP="00086AC4">
      <w:pPr>
        <w:pStyle w:val="NormalWeb"/>
        <w:numPr>
          <w:ilvl w:val="0"/>
          <w:numId w:val="119"/>
        </w:numPr>
        <w:spacing w:before="0" w:beforeAutospacing="0" w:after="0" w:afterAutospacing="0" w:line="360" w:lineRule="auto"/>
        <w:rPr>
          <w:rFonts w:ascii="Times New Roman" w:hAnsi="Times New Roman" w:cstheme="minorBidi"/>
          <w:bCs/>
          <w:sz w:val="24"/>
          <w:szCs w:val="24"/>
          <w:lang w:eastAsia="en-US"/>
        </w:rPr>
      </w:pPr>
      <w:r>
        <w:rPr>
          <w:rFonts w:ascii="Times New Roman" w:hAnsi="Times New Roman" w:cstheme="minorBidi"/>
          <w:bCs/>
          <w:sz w:val="24"/>
          <w:szCs w:val="24"/>
          <w:lang w:eastAsia="en-US"/>
        </w:rPr>
        <w:t xml:space="preserve">Močvarno stanište Vir (reg. </w:t>
      </w:r>
      <w:r w:rsidR="008C5AF8">
        <w:rPr>
          <w:rFonts w:ascii="Times New Roman" w:hAnsi="Times New Roman" w:cstheme="minorBidi"/>
          <w:bCs/>
          <w:sz w:val="24"/>
          <w:szCs w:val="24"/>
          <w:lang w:eastAsia="en-US"/>
        </w:rPr>
        <w:t>b</w:t>
      </w:r>
      <w:r>
        <w:rPr>
          <w:rFonts w:ascii="Times New Roman" w:hAnsi="Times New Roman" w:cstheme="minorBidi"/>
          <w:bCs/>
          <w:sz w:val="24"/>
          <w:szCs w:val="24"/>
          <w:lang w:eastAsia="en-US"/>
        </w:rPr>
        <w:t>r. 920), 1,06 ha,</w:t>
      </w:r>
    </w:p>
    <w:p w:rsidR="00086AC4" w:rsidRDefault="00086AC4" w:rsidP="00086AC4">
      <w:pPr>
        <w:pStyle w:val="NormalWeb"/>
        <w:numPr>
          <w:ilvl w:val="0"/>
          <w:numId w:val="119"/>
        </w:numPr>
        <w:spacing w:before="0" w:beforeAutospacing="0" w:after="0" w:afterAutospacing="0" w:line="360" w:lineRule="auto"/>
        <w:rPr>
          <w:rFonts w:ascii="Times New Roman" w:hAnsi="Times New Roman" w:cstheme="minorBidi"/>
          <w:bCs/>
          <w:sz w:val="24"/>
          <w:szCs w:val="24"/>
          <w:lang w:eastAsia="en-US"/>
        </w:rPr>
      </w:pPr>
      <w:r>
        <w:rPr>
          <w:rFonts w:ascii="Times New Roman" w:hAnsi="Times New Roman" w:cstheme="minorBidi"/>
          <w:bCs/>
          <w:sz w:val="24"/>
          <w:szCs w:val="24"/>
          <w:lang w:eastAsia="en-US"/>
        </w:rPr>
        <w:t xml:space="preserve">Širinski otok (reg. </w:t>
      </w:r>
      <w:r w:rsidR="008C5AF8">
        <w:rPr>
          <w:rFonts w:ascii="Times New Roman" w:hAnsi="Times New Roman" w:cstheme="minorBidi"/>
          <w:bCs/>
          <w:sz w:val="24"/>
          <w:szCs w:val="24"/>
          <w:lang w:eastAsia="en-US"/>
        </w:rPr>
        <w:t>b</w:t>
      </w:r>
      <w:r>
        <w:rPr>
          <w:rFonts w:ascii="Times New Roman" w:hAnsi="Times New Roman" w:cstheme="minorBidi"/>
          <w:bCs/>
          <w:sz w:val="24"/>
          <w:szCs w:val="24"/>
          <w:lang w:eastAsia="en-US"/>
        </w:rPr>
        <w:t>r. 921), 186 ha</w:t>
      </w:r>
      <w:r w:rsidR="008C5AF8">
        <w:rPr>
          <w:rFonts w:ascii="Times New Roman" w:hAnsi="Times New Roman" w:cstheme="minorBidi"/>
          <w:bCs/>
          <w:sz w:val="24"/>
          <w:szCs w:val="24"/>
          <w:lang w:eastAsia="en-US"/>
        </w:rPr>
        <w:t>;</w:t>
      </w:r>
    </w:p>
    <w:p w:rsidR="008C5AF8" w:rsidRDefault="00452961" w:rsidP="00452961">
      <w:pPr>
        <w:pStyle w:val="NormalWeb"/>
        <w:numPr>
          <w:ilvl w:val="0"/>
          <w:numId w:val="118"/>
        </w:numPr>
        <w:spacing w:before="0" w:beforeAutospacing="0" w:after="0" w:afterAutospacing="0" w:line="360" w:lineRule="auto"/>
        <w:rPr>
          <w:rFonts w:ascii="Times New Roman" w:hAnsi="Times New Roman" w:cstheme="minorBidi"/>
          <w:bCs/>
          <w:sz w:val="24"/>
          <w:szCs w:val="24"/>
          <w:lang w:eastAsia="en-US"/>
        </w:rPr>
      </w:pPr>
      <w:r>
        <w:rPr>
          <w:rFonts w:ascii="Times New Roman" w:hAnsi="Times New Roman" w:cstheme="minorBidi"/>
          <w:bCs/>
          <w:sz w:val="24"/>
          <w:szCs w:val="24"/>
          <w:lang w:eastAsia="en-US"/>
        </w:rPr>
        <w:t>U kategoriji „regionalni park“</w:t>
      </w:r>
    </w:p>
    <w:p w:rsidR="00452961" w:rsidRDefault="00452961" w:rsidP="00452961">
      <w:pPr>
        <w:pStyle w:val="NormalWeb"/>
        <w:numPr>
          <w:ilvl w:val="0"/>
          <w:numId w:val="121"/>
        </w:numPr>
        <w:spacing w:before="0" w:beforeAutospacing="0" w:after="0" w:afterAutospacing="0" w:line="360" w:lineRule="auto"/>
        <w:rPr>
          <w:rFonts w:ascii="Times New Roman" w:hAnsi="Times New Roman" w:cstheme="minorBidi"/>
          <w:bCs/>
          <w:sz w:val="24"/>
          <w:szCs w:val="24"/>
          <w:lang w:eastAsia="en-US"/>
        </w:rPr>
      </w:pPr>
      <w:r>
        <w:rPr>
          <w:rFonts w:ascii="Times New Roman" w:hAnsi="Times New Roman" w:cstheme="minorBidi"/>
          <w:bCs/>
          <w:sz w:val="24"/>
          <w:szCs w:val="24"/>
          <w:lang w:eastAsia="en-US"/>
        </w:rPr>
        <w:t>Regionalni park Mura-Drava (reg. br. 466)</w:t>
      </w:r>
    </w:p>
    <w:p w:rsidR="00132D08" w:rsidRPr="00D26BBB" w:rsidRDefault="00132D08" w:rsidP="007F1E8C">
      <w:pPr>
        <w:pStyle w:val="NormalWeb"/>
        <w:spacing w:before="0" w:beforeAutospacing="0" w:after="0" w:afterAutospacing="0" w:line="360" w:lineRule="auto"/>
        <w:rPr>
          <w:rFonts w:ascii="Times New Roman" w:hAnsi="Times New Roman" w:cstheme="minorBidi"/>
          <w:bCs/>
          <w:sz w:val="24"/>
          <w:szCs w:val="24"/>
          <w:lang w:eastAsia="en-US"/>
        </w:rPr>
      </w:pPr>
    </w:p>
    <w:p w:rsidR="00BA10CE" w:rsidRDefault="00BA10CE" w:rsidP="001A53BF">
      <w:pPr>
        <w:pStyle w:val="NormalWeb"/>
        <w:spacing w:before="0" w:beforeAutospacing="0" w:after="0" w:afterAutospacing="0" w:line="360" w:lineRule="auto"/>
        <w:rPr>
          <w:rFonts w:ascii="Times New Roman" w:hAnsi="Times New Roman" w:cstheme="minorBidi"/>
          <w:sz w:val="24"/>
          <w:szCs w:val="24"/>
          <w:lang w:eastAsia="en-US"/>
        </w:rPr>
      </w:pPr>
      <w:r>
        <w:rPr>
          <w:rFonts w:ascii="Times New Roman" w:hAnsi="Times New Roman" w:cstheme="minorBidi"/>
          <w:sz w:val="24"/>
          <w:szCs w:val="24"/>
          <w:lang w:eastAsia="en-US"/>
        </w:rPr>
        <w:t xml:space="preserve">Ekološku mrežu RH (mrežu Natura 2000) prema članku 54. Zakona o zaštiti prirode čine područja očuvanja značajna za ptice (POP), područja očuvanja značajna za vrste i stanišne tipove (POVS), posebna područja očuvanja značajna za vrste i stanišne tipove (PPOVS) te vjerojatna područja očuvanja značajna za vrste i staništa (vPOVS). </w:t>
      </w:r>
    </w:p>
    <w:p w:rsidR="001A53BF" w:rsidRDefault="007A59DD" w:rsidP="001A53BF">
      <w:pPr>
        <w:pStyle w:val="NormalWeb"/>
        <w:spacing w:before="0" w:beforeAutospacing="0" w:after="0" w:afterAutospacing="0" w:line="360" w:lineRule="auto"/>
        <w:rPr>
          <w:rFonts w:ascii="Times New Roman" w:hAnsi="Times New Roman" w:cstheme="minorBidi"/>
          <w:sz w:val="24"/>
          <w:szCs w:val="24"/>
          <w:lang w:eastAsia="en-US"/>
        </w:rPr>
      </w:pPr>
      <w:r>
        <w:rPr>
          <w:rFonts w:ascii="Times New Roman" w:hAnsi="Times New Roman" w:cstheme="minorBidi"/>
          <w:sz w:val="24"/>
          <w:szCs w:val="24"/>
          <w:lang w:eastAsia="en-US"/>
        </w:rPr>
        <w:t xml:space="preserve">Na području Općine </w:t>
      </w:r>
      <w:r w:rsidR="00EE07B5">
        <w:rPr>
          <w:rFonts w:ascii="Times New Roman" w:hAnsi="Times New Roman" w:cstheme="minorBidi"/>
          <w:sz w:val="24"/>
          <w:szCs w:val="24"/>
          <w:lang w:eastAsia="en-US"/>
        </w:rPr>
        <w:t>Pitomača</w:t>
      </w:r>
      <w:r>
        <w:rPr>
          <w:rFonts w:ascii="Times New Roman" w:hAnsi="Times New Roman" w:cstheme="minorBidi"/>
          <w:sz w:val="24"/>
          <w:szCs w:val="24"/>
          <w:lang w:eastAsia="en-US"/>
        </w:rPr>
        <w:t xml:space="preserve"> nema područja Ekološke mreže no rubno s gr</w:t>
      </w:r>
      <w:r w:rsidR="0080081B">
        <w:rPr>
          <w:rFonts w:ascii="Times New Roman" w:hAnsi="Times New Roman" w:cstheme="minorBidi"/>
          <w:sz w:val="24"/>
          <w:szCs w:val="24"/>
          <w:lang w:eastAsia="en-US"/>
        </w:rPr>
        <w:t>a</w:t>
      </w:r>
      <w:r>
        <w:rPr>
          <w:rFonts w:ascii="Times New Roman" w:hAnsi="Times New Roman" w:cstheme="minorBidi"/>
          <w:sz w:val="24"/>
          <w:szCs w:val="24"/>
          <w:lang w:eastAsia="en-US"/>
        </w:rPr>
        <w:t>nicom Općine nalaze se sljedeća područja</w:t>
      </w:r>
      <w:r w:rsidR="004824C9">
        <w:rPr>
          <w:rFonts w:ascii="Times New Roman" w:hAnsi="Times New Roman" w:cstheme="minorBidi"/>
          <w:sz w:val="24"/>
          <w:szCs w:val="24"/>
          <w:lang w:eastAsia="en-US"/>
        </w:rPr>
        <w:t xml:space="preserve"> (</w:t>
      </w:r>
      <w:fldSimple w:instr=" REF _Ref200369277 \h  \* MERGEFORMAT ">
        <w:r w:rsidR="008D24F8" w:rsidRPr="008D24F8">
          <w:rPr>
            <w:rFonts w:ascii="Times New Roman" w:hAnsi="Times New Roman" w:cs="Times New Roman"/>
            <w:sz w:val="24"/>
            <w:szCs w:val="24"/>
          </w:rPr>
          <w:t xml:space="preserve">Slika </w:t>
        </w:r>
        <w:r w:rsidR="008D24F8" w:rsidRPr="008D24F8">
          <w:rPr>
            <w:rFonts w:ascii="Times New Roman" w:hAnsi="Times New Roman" w:cs="Times New Roman"/>
            <w:noProof/>
            <w:sz w:val="24"/>
            <w:szCs w:val="24"/>
          </w:rPr>
          <w:t>12</w:t>
        </w:r>
      </w:fldSimple>
      <w:r w:rsidR="004824C9">
        <w:rPr>
          <w:rFonts w:ascii="Times New Roman" w:hAnsi="Times New Roman" w:cstheme="minorBidi"/>
          <w:sz w:val="24"/>
          <w:szCs w:val="24"/>
          <w:lang w:eastAsia="en-US"/>
        </w:rPr>
        <w:t>)</w:t>
      </w:r>
      <w:r>
        <w:rPr>
          <w:rFonts w:ascii="Times New Roman" w:hAnsi="Times New Roman" w:cstheme="minorBidi"/>
          <w:sz w:val="24"/>
          <w:szCs w:val="24"/>
          <w:lang w:eastAsia="en-US"/>
        </w:rPr>
        <w:t>:</w:t>
      </w:r>
    </w:p>
    <w:p w:rsidR="007A59DD" w:rsidRDefault="00A56F38" w:rsidP="00F80536">
      <w:pPr>
        <w:pStyle w:val="NormalWeb"/>
        <w:numPr>
          <w:ilvl w:val="0"/>
          <w:numId w:val="98"/>
        </w:numPr>
        <w:spacing w:before="0" w:beforeAutospacing="0" w:after="0" w:afterAutospacing="0" w:line="360" w:lineRule="auto"/>
        <w:rPr>
          <w:rFonts w:ascii="Times New Roman" w:hAnsi="Times New Roman" w:cstheme="minorBidi"/>
          <w:sz w:val="24"/>
          <w:szCs w:val="24"/>
          <w:lang w:eastAsia="en-US"/>
        </w:rPr>
      </w:pPr>
      <w:r>
        <w:rPr>
          <w:rFonts w:ascii="Times New Roman" w:hAnsi="Times New Roman" w:cstheme="minorBidi"/>
          <w:sz w:val="24"/>
          <w:szCs w:val="24"/>
          <w:lang w:eastAsia="en-US"/>
        </w:rPr>
        <w:t>P</w:t>
      </w:r>
      <w:r w:rsidRPr="00A56F38">
        <w:rPr>
          <w:rFonts w:ascii="Times New Roman" w:hAnsi="Times New Roman" w:cstheme="minorBidi"/>
          <w:sz w:val="24"/>
          <w:szCs w:val="24"/>
          <w:lang w:eastAsia="en-US"/>
        </w:rPr>
        <w:t>odručja očuvanja značajna za vrste i stanišne tipove</w:t>
      </w:r>
      <w:r w:rsidR="00290256">
        <w:rPr>
          <w:rFonts w:ascii="Times New Roman" w:hAnsi="Times New Roman" w:cstheme="minorBidi"/>
          <w:sz w:val="24"/>
          <w:szCs w:val="24"/>
          <w:lang w:eastAsia="en-US"/>
        </w:rPr>
        <w:t xml:space="preserve"> (POVS)</w:t>
      </w:r>
    </w:p>
    <w:p w:rsidR="005E2BB4" w:rsidRDefault="00AF5FCC" w:rsidP="00F80536">
      <w:pPr>
        <w:pStyle w:val="NormalWeb"/>
        <w:numPr>
          <w:ilvl w:val="0"/>
          <w:numId w:val="99"/>
        </w:numPr>
        <w:spacing w:before="0" w:beforeAutospacing="0" w:after="0" w:afterAutospacing="0" w:line="360" w:lineRule="auto"/>
        <w:rPr>
          <w:rFonts w:ascii="Times New Roman" w:hAnsi="Times New Roman" w:cstheme="minorBidi"/>
          <w:sz w:val="24"/>
          <w:szCs w:val="24"/>
          <w:lang w:eastAsia="en-US"/>
        </w:rPr>
      </w:pPr>
      <w:r>
        <w:rPr>
          <w:rFonts w:ascii="Times New Roman" w:hAnsi="Times New Roman" w:cstheme="minorBidi"/>
          <w:sz w:val="24"/>
          <w:szCs w:val="24"/>
          <w:lang w:eastAsia="en-US"/>
        </w:rPr>
        <w:t>Gornji tok Drave (od Donje Dubrave do Terezinog polja) HR 5000014,</w:t>
      </w:r>
    </w:p>
    <w:p w:rsidR="00AF5FCC" w:rsidRDefault="00AF5FCC" w:rsidP="00F80536">
      <w:pPr>
        <w:pStyle w:val="NormalWeb"/>
        <w:numPr>
          <w:ilvl w:val="0"/>
          <w:numId w:val="99"/>
        </w:numPr>
        <w:spacing w:before="0" w:beforeAutospacing="0" w:after="0" w:afterAutospacing="0" w:line="360" w:lineRule="auto"/>
        <w:rPr>
          <w:rFonts w:ascii="Times New Roman" w:hAnsi="Times New Roman" w:cstheme="minorBidi"/>
          <w:sz w:val="24"/>
          <w:szCs w:val="24"/>
          <w:lang w:eastAsia="en-US"/>
        </w:rPr>
      </w:pPr>
      <w:r>
        <w:rPr>
          <w:rFonts w:ascii="Times New Roman" w:hAnsi="Times New Roman" w:cstheme="minorBidi"/>
          <w:sz w:val="24"/>
          <w:szCs w:val="24"/>
          <w:lang w:eastAsia="en-US"/>
        </w:rPr>
        <w:t>Stari Gradac-Lendava HR2001004,</w:t>
      </w:r>
    </w:p>
    <w:p w:rsidR="00AF5FCC" w:rsidRDefault="00AF5FCC" w:rsidP="00F80536">
      <w:pPr>
        <w:pStyle w:val="NormalWeb"/>
        <w:numPr>
          <w:ilvl w:val="0"/>
          <w:numId w:val="99"/>
        </w:numPr>
        <w:spacing w:before="0" w:beforeAutospacing="0" w:after="0" w:afterAutospacing="0" w:line="360" w:lineRule="auto"/>
        <w:rPr>
          <w:rFonts w:ascii="Times New Roman" w:hAnsi="Times New Roman" w:cstheme="minorBidi"/>
          <w:sz w:val="24"/>
          <w:szCs w:val="24"/>
          <w:lang w:eastAsia="en-US"/>
        </w:rPr>
      </w:pPr>
      <w:r>
        <w:rPr>
          <w:rFonts w:ascii="Times New Roman" w:hAnsi="Times New Roman" w:cstheme="minorBidi"/>
          <w:sz w:val="24"/>
          <w:szCs w:val="24"/>
          <w:lang w:eastAsia="en-US"/>
        </w:rPr>
        <w:t>Starogradački Marof HR2001005,</w:t>
      </w:r>
    </w:p>
    <w:p w:rsidR="00AF5FCC" w:rsidRDefault="00AF5FCC" w:rsidP="00F80536">
      <w:pPr>
        <w:pStyle w:val="NormalWeb"/>
        <w:numPr>
          <w:ilvl w:val="0"/>
          <w:numId w:val="99"/>
        </w:numPr>
        <w:spacing w:before="0" w:beforeAutospacing="0" w:after="0" w:afterAutospacing="0" w:line="360" w:lineRule="auto"/>
        <w:rPr>
          <w:rFonts w:ascii="Times New Roman" w:hAnsi="Times New Roman" w:cstheme="minorBidi"/>
          <w:sz w:val="24"/>
          <w:szCs w:val="24"/>
          <w:lang w:eastAsia="en-US"/>
        </w:rPr>
      </w:pPr>
      <w:r>
        <w:rPr>
          <w:rFonts w:ascii="Times New Roman" w:hAnsi="Times New Roman" w:cstheme="minorBidi"/>
          <w:sz w:val="24"/>
          <w:szCs w:val="24"/>
          <w:lang w:eastAsia="en-US"/>
        </w:rPr>
        <w:t>Bilogora HR2001281:</w:t>
      </w:r>
    </w:p>
    <w:p w:rsidR="00290256" w:rsidRDefault="00290256" w:rsidP="00F80536">
      <w:pPr>
        <w:pStyle w:val="NormalWeb"/>
        <w:numPr>
          <w:ilvl w:val="0"/>
          <w:numId w:val="98"/>
        </w:numPr>
        <w:spacing w:before="0" w:beforeAutospacing="0" w:after="0" w:afterAutospacing="0" w:line="360" w:lineRule="auto"/>
        <w:rPr>
          <w:rFonts w:ascii="Times New Roman" w:hAnsi="Times New Roman" w:cstheme="minorBidi"/>
          <w:sz w:val="24"/>
          <w:szCs w:val="24"/>
          <w:lang w:eastAsia="en-US"/>
        </w:rPr>
      </w:pPr>
      <w:r>
        <w:rPr>
          <w:rFonts w:ascii="Times New Roman" w:hAnsi="Times New Roman" w:cstheme="minorBidi"/>
          <w:sz w:val="24"/>
          <w:szCs w:val="24"/>
          <w:lang w:eastAsia="en-US"/>
        </w:rPr>
        <w:t>Područja očuvanja značajna za ptice (POP)</w:t>
      </w:r>
    </w:p>
    <w:p w:rsidR="00290256" w:rsidRDefault="00AF5FCC" w:rsidP="00F80536">
      <w:pPr>
        <w:pStyle w:val="NormalWeb"/>
        <w:numPr>
          <w:ilvl w:val="0"/>
          <w:numId w:val="99"/>
        </w:numPr>
        <w:spacing w:before="0" w:beforeAutospacing="0" w:after="0" w:afterAutospacing="0" w:line="360" w:lineRule="auto"/>
        <w:rPr>
          <w:rFonts w:ascii="Times New Roman" w:hAnsi="Times New Roman" w:cstheme="minorBidi"/>
          <w:sz w:val="24"/>
          <w:szCs w:val="24"/>
          <w:lang w:eastAsia="en-US"/>
        </w:rPr>
      </w:pPr>
      <w:r>
        <w:rPr>
          <w:rFonts w:ascii="Times New Roman" w:hAnsi="Times New Roman" w:cstheme="minorBidi"/>
          <w:sz w:val="24"/>
          <w:szCs w:val="24"/>
          <w:lang w:eastAsia="en-US"/>
        </w:rPr>
        <w:t>Gornji tok Drave (od Donje Dubrave do Terezinog polja) HR 5000014</w:t>
      </w:r>
      <w:r w:rsidR="00F3481D">
        <w:rPr>
          <w:rFonts w:ascii="Times New Roman" w:hAnsi="Times New Roman" w:cstheme="minorBidi"/>
          <w:sz w:val="24"/>
          <w:szCs w:val="24"/>
          <w:lang w:eastAsia="en-US"/>
        </w:rPr>
        <w:t>,</w:t>
      </w:r>
    </w:p>
    <w:p w:rsidR="00F3481D" w:rsidRDefault="00F3481D" w:rsidP="00F80536">
      <w:pPr>
        <w:pStyle w:val="NormalWeb"/>
        <w:numPr>
          <w:ilvl w:val="0"/>
          <w:numId w:val="99"/>
        </w:numPr>
        <w:spacing w:before="0" w:beforeAutospacing="0" w:after="0" w:afterAutospacing="0" w:line="360" w:lineRule="auto"/>
        <w:rPr>
          <w:rFonts w:ascii="Times New Roman" w:hAnsi="Times New Roman" w:cstheme="minorBidi"/>
          <w:sz w:val="24"/>
          <w:szCs w:val="24"/>
          <w:lang w:eastAsia="en-US"/>
        </w:rPr>
      </w:pPr>
      <w:r>
        <w:rPr>
          <w:rFonts w:ascii="Times New Roman" w:hAnsi="Times New Roman" w:cstheme="minorBidi"/>
          <w:sz w:val="24"/>
          <w:szCs w:val="24"/>
          <w:lang w:eastAsia="en-US"/>
        </w:rPr>
        <w:t>Bilogora i Kalničko gorje HR1000008.</w:t>
      </w:r>
    </w:p>
    <w:p w:rsidR="00950240" w:rsidRDefault="00950240" w:rsidP="001A53BF">
      <w:pPr>
        <w:pStyle w:val="NormalWeb"/>
        <w:spacing w:before="0" w:beforeAutospacing="0" w:after="0" w:afterAutospacing="0" w:line="360" w:lineRule="auto"/>
        <w:rPr>
          <w:rFonts w:ascii="Times New Roman" w:hAnsi="Times New Roman" w:cstheme="minorBidi"/>
          <w:sz w:val="24"/>
          <w:szCs w:val="24"/>
          <w:lang w:eastAsia="en-US"/>
        </w:rPr>
      </w:pPr>
    </w:p>
    <w:p w:rsidR="003B2A94" w:rsidRDefault="003B2A94" w:rsidP="001A53BF">
      <w:pPr>
        <w:pStyle w:val="NormalWeb"/>
        <w:spacing w:before="0" w:beforeAutospacing="0" w:after="0" w:afterAutospacing="0" w:line="360" w:lineRule="auto"/>
        <w:rPr>
          <w:rFonts w:ascii="Times New Roman" w:hAnsi="Times New Roman" w:cstheme="minorBidi"/>
          <w:sz w:val="24"/>
          <w:szCs w:val="24"/>
          <w:lang w:eastAsia="en-US"/>
        </w:rPr>
      </w:pPr>
    </w:p>
    <w:p w:rsidR="003B2A94" w:rsidRDefault="003B2A94" w:rsidP="001A53BF">
      <w:pPr>
        <w:pStyle w:val="NormalWeb"/>
        <w:spacing w:before="0" w:beforeAutospacing="0" w:after="0" w:afterAutospacing="0" w:line="360" w:lineRule="auto"/>
        <w:rPr>
          <w:rFonts w:ascii="Times New Roman" w:hAnsi="Times New Roman" w:cstheme="minorBidi"/>
          <w:sz w:val="24"/>
          <w:szCs w:val="24"/>
          <w:lang w:eastAsia="en-US"/>
        </w:rPr>
      </w:pPr>
    </w:p>
    <w:p w:rsidR="003B2A94" w:rsidRDefault="003B2A94" w:rsidP="001A53BF">
      <w:pPr>
        <w:pStyle w:val="NormalWeb"/>
        <w:spacing w:before="0" w:beforeAutospacing="0" w:after="0" w:afterAutospacing="0" w:line="360" w:lineRule="auto"/>
        <w:rPr>
          <w:rFonts w:ascii="Times New Roman" w:hAnsi="Times New Roman" w:cstheme="minorBidi"/>
          <w:sz w:val="24"/>
          <w:szCs w:val="24"/>
          <w:lang w:eastAsia="en-US"/>
        </w:rPr>
      </w:pPr>
    </w:p>
    <w:p w:rsidR="003B2A94" w:rsidRDefault="003B2A94" w:rsidP="001A53BF">
      <w:pPr>
        <w:pStyle w:val="NormalWeb"/>
        <w:spacing w:before="0" w:beforeAutospacing="0" w:after="0" w:afterAutospacing="0" w:line="360" w:lineRule="auto"/>
        <w:rPr>
          <w:rFonts w:ascii="Times New Roman" w:hAnsi="Times New Roman" w:cstheme="minorBidi"/>
          <w:sz w:val="24"/>
          <w:szCs w:val="24"/>
          <w:lang w:eastAsia="en-US"/>
        </w:rPr>
      </w:pPr>
    </w:p>
    <w:p w:rsidR="003B2A94" w:rsidRDefault="003B2A94" w:rsidP="001A53BF">
      <w:pPr>
        <w:pStyle w:val="NormalWeb"/>
        <w:spacing w:before="0" w:beforeAutospacing="0" w:after="0" w:afterAutospacing="0" w:line="360" w:lineRule="auto"/>
        <w:rPr>
          <w:rFonts w:ascii="Times New Roman" w:hAnsi="Times New Roman" w:cstheme="minorBidi"/>
          <w:sz w:val="24"/>
          <w:szCs w:val="24"/>
          <w:lang w:eastAsia="en-US"/>
        </w:rPr>
      </w:pPr>
    </w:p>
    <w:p w:rsidR="003B2A94" w:rsidRDefault="003B2A94" w:rsidP="001A53BF">
      <w:pPr>
        <w:pStyle w:val="NormalWeb"/>
        <w:spacing w:before="0" w:beforeAutospacing="0" w:after="0" w:afterAutospacing="0" w:line="360" w:lineRule="auto"/>
        <w:rPr>
          <w:rFonts w:ascii="Times New Roman" w:hAnsi="Times New Roman" w:cstheme="minorBidi"/>
          <w:sz w:val="24"/>
          <w:szCs w:val="24"/>
          <w:lang w:eastAsia="en-US"/>
        </w:rPr>
      </w:pPr>
    </w:p>
    <w:p w:rsidR="003B2A94" w:rsidRDefault="003B2A94" w:rsidP="001A53BF">
      <w:pPr>
        <w:pStyle w:val="NormalWeb"/>
        <w:spacing w:before="0" w:beforeAutospacing="0" w:after="0" w:afterAutospacing="0" w:line="360" w:lineRule="auto"/>
        <w:rPr>
          <w:rFonts w:ascii="Times New Roman" w:hAnsi="Times New Roman" w:cstheme="minorBidi"/>
          <w:sz w:val="24"/>
          <w:szCs w:val="24"/>
          <w:lang w:eastAsia="en-US"/>
        </w:rPr>
      </w:pPr>
    </w:p>
    <w:p w:rsidR="003B2A94" w:rsidRDefault="003B2A94" w:rsidP="001A53BF">
      <w:pPr>
        <w:pStyle w:val="NormalWeb"/>
        <w:spacing w:before="0" w:beforeAutospacing="0" w:after="0" w:afterAutospacing="0" w:line="360" w:lineRule="auto"/>
        <w:rPr>
          <w:rFonts w:ascii="Times New Roman" w:hAnsi="Times New Roman" w:cstheme="minorBidi"/>
          <w:sz w:val="24"/>
          <w:szCs w:val="24"/>
          <w:lang w:eastAsia="en-US"/>
        </w:rPr>
        <w:sectPr w:rsidR="003B2A94" w:rsidSect="00F527CF">
          <w:footerReference w:type="default" r:id="rId27"/>
          <w:type w:val="continuous"/>
          <w:pgSz w:w="11900" w:h="16840"/>
          <w:pgMar w:top="1503" w:right="1375" w:bottom="1340" w:left="1371" w:header="709" w:footer="709" w:gutter="0"/>
          <w:cols w:space="720"/>
          <w:noEndnote/>
          <w:docGrid w:linePitch="360"/>
        </w:sectPr>
      </w:pPr>
    </w:p>
    <w:p w:rsidR="00B07C1C" w:rsidRPr="00B07C1C" w:rsidRDefault="00B07C1C" w:rsidP="00B07C1C">
      <w:pPr>
        <w:pStyle w:val="Caption"/>
        <w:keepNext/>
        <w:jc w:val="left"/>
        <w:rPr>
          <w:i w:val="0"/>
          <w:iCs w:val="0"/>
          <w:color w:val="auto"/>
          <w:sz w:val="20"/>
          <w:szCs w:val="20"/>
        </w:rPr>
      </w:pPr>
      <w:bookmarkStart w:id="55" w:name="_Ref200369247"/>
      <w:bookmarkStart w:id="56" w:name="_Toc200370288"/>
      <w:r w:rsidRPr="00B07C1C">
        <w:rPr>
          <w:b/>
          <w:bCs/>
          <w:i w:val="0"/>
          <w:iCs w:val="0"/>
          <w:color w:val="auto"/>
          <w:sz w:val="20"/>
          <w:szCs w:val="20"/>
        </w:rPr>
        <w:t xml:space="preserve">Slika </w:t>
      </w:r>
      <w:r w:rsidR="00735C1F" w:rsidRPr="00B07C1C">
        <w:rPr>
          <w:b/>
          <w:bCs/>
          <w:i w:val="0"/>
          <w:iCs w:val="0"/>
          <w:color w:val="auto"/>
          <w:sz w:val="20"/>
          <w:szCs w:val="20"/>
        </w:rPr>
        <w:fldChar w:fldCharType="begin"/>
      </w:r>
      <w:r w:rsidRPr="00B07C1C">
        <w:rPr>
          <w:b/>
          <w:bCs/>
          <w:i w:val="0"/>
          <w:iCs w:val="0"/>
          <w:color w:val="auto"/>
          <w:sz w:val="20"/>
          <w:szCs w:val="20"/>
        </w:rPr>
        <w:instrText xml:space="preserve"> SEQ Slika \* ARABIC </w:instrText>
      </w:r>
      <w:r w:rsidR="00735C1F" w:rsidRPr="00B07C1C">
        <w:rPr>
          <w:b/>
          <w:bCs/>
          <w:i w:val="0"/>
          <w:iCs w:val="0"/>
          <w:color w:val="auto"/>
          <w:sz w:val="20"/>
          <w:szCs w:val="20"/>
        </w:rPr>
        <w:fldChar w:fldCharType="separate"/>
      </w:r>
      <w:r w:rsidR="008D24F8">
        <w:rPr>
          <w:b/>
          <w:bCs/>
          <w:i w:val="0"/>
          <w:iCs w:val="0"/>
          <w:noProof/>
          <w:color w:val="auto"/>
          <w:sz w:val="20"/>
          <w:szCs w:val="20"/>
        </w:rPr>
        <w:t>11</w:t>
      </w:r>
      <w:r w:rsidR="00735C1F" w:rsidRPr="00B07C1C">
        <w:rPr>
          <w:b/>
          <w:bCs/>
          <w:i w:val="0"/>
          <w:iCs w:val="0"/>
          <w:color w:val="auto"/>
          <w:sz w:val="20"/>
          <w:szCs w:val="20"/>
        </w:rPr>
        <w:fldChar w:fldCharType="end"/>
      </w:r>
      <w:bookmarkEnd w:id="55"/>
      <w:r w:rsidRPr="00B07C1C">
        <w:rPr>
          <w:b/>
          <w:bCs/>
          <w:i w:val="0"/>
          <w:iCs w:val="0"/>
          <w:color w:val="auto"/>
          <w:sz w:val="20"/>
          <w:szCs w:val="20"/>
        </w:rPr>
        <w:t>.</w:t>
      </w:r>
      <w:r w:rsidRPr="00B07C1C">
        <w:rPr>
          <w:i w:val="0"/>
          <w:iCs w:val="0"/>
          <w:color w:val="auto"/>
          <w:sz w:val="20"/>
          <w:szCs w:val="20"/>
        </w:rPr>
        <w:t xml:space="preserve"> Uvjeti za korištenje, uređenje i zaštitu prostora (Izvor: V. Izmjene i dopune Prostornog plana uređenja Općine Pitomača)</w:t>
      </w:r>
      <w:bookmarkEnd w:id="56"/>
    </w:p>
    <w:p w:rsidR="0088385D" w:rsidRPr="0088385D" w:rsidRDefault="00933085" w:rsidP="00933085">
      <w:pPr>
        <w:jc w:val="center"/>
        <w:sectPr w:rsidR="0088385D" w:rsidRPr="0088385D" w:rsidSect="00F527CF">
          <w:footerReference w:type="default" r:id="rId28"/>
          <w:type w:val="continuous"/>
          <w:pgSz w:w="16840" w:h="11900" w:orient="landscape"/>
          <w:pgMar w:top="1371" w:right="1503" w:bottom="1375" w:left="1340" w:header="709" w:footer="709" w:gutter="0"/>
          <w:cols w:space="720"/>
          <w:noEndnote/>
          <w:docGrid w:linePitch="360"/>
        </w:sectPr>
      </w:pPr>
      <w:r>
        <w:rPr>
          <w:noProof/>
          <w:lang w:eastAsia="hr-HR"/>
        </w:rPr>
        <w:drawing>
          <wp:inline distT="0" distB="0" distL="0" distR="0">
            <wp:extent cx="7678603" cy="5375082"/>
            <wp:effectExtent l="19050" t="19050" r="17780" b="16510"/>
            <wp:docPr id="830188962" name="Slika 1" descr="Slika na kojoj se prikazuje tekst, karta, atlas&#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188962" name="Slika 1" descr="Slika na kojoj se prikazuje tekst, karta, atlas&#10;&#10;Opis je automatski generiran"/>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688242" cy="5381830"/>
                    </a:xfrm>
                    <a:prstGeom prst="rect">
                      <a:avLst/>
                    </a:prstGeom>
                    <a:ln>
                      <a:solidFill>
                        <a:schemeClr val="tx1"/>
                      </a:solidFill>
                    </a:ln>
                  </pic:spPr>
                </pic:pic>
              </a:graphicData>
            </a:graphic>
          </wp:inline>
        </w:drawing>
      </w:r>
    </w:p>
    <w:p w:rsidR="0004617A" w:rsidRPr="0004617A" w:rsidRDefault="0004617A" w:rsidP="0004617A">
      <w:pPr>
        <w:pStyle w:val="Caption"/>
        <w:keepNext/>
        <w:jc w:val="left"/>
        <w:rPr>
          <w:i w:val="0"/>
          <w:iCs w:val="0"/>
          <w:color w:val="auto"/>
          <w:sz w:val="20"/>
          <w:szCs w:val="20"/>
        </w:rPr>
      </w:pPr>
      <w:bookmarkStart w:id="57" w:name="_Ref200369277"/>
      <w:bookmarkStart w:id="58" w:name="_Toc200370289"/>
      <w:r w:rsidRPr="006C055E">
        <w:rPr>
          <w:b/>
          <w:bCs/>
          <w:i w:val="0"/>
          <w:iCs w:val="0"/>
          <w:color w:val="auto"/>
          <w:sz w:val="20"/>
          <w:szCs w:val="20"/>
        </w:rPr>
        <w:t xml:space="preserve">Slika </w:t>
      </w:r>
      <w:r w:rsidR="00735C1F" w:rsidRPr="006C055E">
        <w:rPr>
          <w:b/>
          <w:bCs/>
          <w:i w:val="0"/>
          <w:iCs w:val="0"/>
          <w:color w:val="auto"/>
          <w:sz w:val="20"/>
          <w:szCs w:val="20"/>
        </w:rPr>
        <w:fldChar w:fldCharType="begin"/>
      </w:r>
      <w:r w:rsidRPr="006C055E">
        <w:rPr>
          <w:b/>
          <w:bCs/>
          <w:i w:val="0"/>
          <w:iCs w:val="0"/>
          <w:color w:val="auto"/>
          <w:sz w:val="20"/>
          <w:szCs w:val="20"/>
        </w:rPr>
        <w:instrText xml:space="preserve"> SEQ Slika \* ARABIC </w:instrText>
      </w:r>
      <w:r w:rsidR="00735C1F" w:rsidRPr="006C055E">
        <w:rPr>
          <w:b/>
          <w:bCs/>
          <w:i w:val="0"/>
          <w:iCs w:val="0"/>
          <w:color w:val="auto"/>
          <w:sz w:val="20"/>
          <w:szCs w:val="20"/>
        </w:rPr>
        <w:fldChar w:fldCharType="separate"/>
      </w:r>
      <w:r w:rsidR="008D24F8">
        <w:rPr>
          <w:b/>
          <w:bCs/>
          <w:i w:val="0"/>
          <w:iCs w:val="0"/>
          <w:noProof/>
          <w:color w:val="auto"/>
          <w:sz w:val="20"/>
          <w:szCs w:val="20"/>
        </w:rPr>
        <w:t>12</w:t>
      </w:r>
      <w:r w:rsidR="00735C1F" w:rsidRPr="006C055E">
        <w:rPr>
          <w:b/>
          <w:bCs/>
          <w:i w:val="0"/>
          <w:iCs w:val="0"/>
          <w:color w:val="auto"/>
          <w:sz w:val="20"/>
          <w:szCs w:val="20"/>
        </w:rPr>
        <w:fldChar w:fldCharType="end"/>
      </w:r>
      <w:bookmarkEnd w:id="57"/>
      <w:r w:rsidRPr="006C055E">
        <w:rPr>
          <w:b/>
          <w:bCs/>
          <w:i w:val="0"/>
          <w:iCs w:val="0"/>
          <w:color w:val="auto"/>
          <w:sz w:val="20"/>
          <w:szCs w:val="20"/>
        </w:rPr>
        <w:t>.</w:t>
      </w:r>
      <w:r w:rsidRPr="0004617A">
        <w:rPr>
          <w:i w:val="0"/>
          <w:iCs w:val="0"/>
          <w:color w:val="auto"/>
          <w:sz w:val="20"/>
          <w:szCs w:val="20"/>
        </w:rPr>
        <w:t xml:space="preserve"> Ekološka mreža (Izvor: MZOZT)</w:t>
      </w:r>
      <w:bookmarkEnd w:id="58"/>
    </w:p>
    <w:p w:rsidR="00E7161A" w:rsidRDefault="00E34F05" w:rsidP="00F938F8">
      <w:pPr>
        <w:pStyle w:val="Caption"/>
        <w:keepNext/>
        <w:jc w:val="left"/>
        <w:rPr>
          <w:b/>
          <w:bCs/>
          <w:i w:val="0"/>
          <w:iCs w:val="0"/>
          <w:color w:val="auto"/>
          <w:sz w:val="20"/>
          <w:szCs w:val="20"/>
        </w:rPr>
        <w:sectPr w:rsidR="00E7161A" w:rsidSect="00F527CF">
          <w:footerReference w:type="default" r:id="rId30"/>
          <w:type w:val="continuous"/>
          <w:pgSz w:w="11900" w:h="16840"/>
          <w:pgMar w:top="1503" w:right="1375" w:bottom="1340" w:left="1371" w:header="709" w:footer="709" w:gutter="0"/>
          <w:cols w:space="720"/>
          <w:noEndnote/>
          <w:docGrid w:linePitch="360"/>
        </w:sectPr>
      </w:pPr>
      <w:r>
        <w:rPr>
          <w:b/>
          <w:bCs/>
          <w:i w:val="0"/>
          <w:iCs w:val="0"/>
          <w:noProof/>
          <w:color w:val="auto"/>
          <w:sz w:val="20"/>
          <w:szCs w:val="20"/>
          <w:lang w:eastAsia="hr-HR"/>
        </w:rPr>
        <w:drawing>
          <wp:inline distT="0" distB="0" distL="0" distR="0">
            <wp:extent cx="5812790" cy="5167630"/>
            <wp:effectExtent l="19050" t="19050" r="16510" b="13970"/>
            <wp:docPr id="1790154343" name="Slika 2" descr="Slika na kojoj se prikazuje karta, tekst, atlas&#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154343" name="Slika 2" descr="Slika na kojoj se prikazuje karta, tekst, atlas&#10;&#10;Opis je automatski generiran"/>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812790" cy="5167630"/>
                    </a:xfrm>
                    <a:prstGeom prst="rect">
                      <a:avLst/>
                    </a:prstGeom>
                    <a:ln>
                      <a:solidFill>
                        <a:schemeClr val="tx1"/>
                      </a:solidFill>
                    </a:ln>
                  </pic:spPr>
                </pic:pic>
              </a:graphicData>
            </a:graphic>
          </wp:inline>
        </w:drawing>
      </w:r>
    </w:p>
    <w:p w:rsidR="00C9429D" w:rsidRDefault="00C9429D" w:rsidP="00F938F8">
      <w:pPr>
        <w:pStyle w:val="Caption"/>
        <w:keepNext/>
        <w:jc w:val="left"/>
        <w:rPr>
          <w:b/>
          <w:bCs/>
          <w:i w:val="0"/>
          <w:iCs w:val="0"/>
          <w:color w:val="auto"/>
          <w:sz w:val="24"/>
          <w:szCs w:val="24"/>
        </w:rPr>
        <w:sectPr w:rsidR="00C9429D" w:rsidSect="00F527CF">
          <w:footerReference w:type="default" r:id="rId32"/>
          <w:type w:val="continuous"/>
          <w:pgSz w:w="11900" w:h="16840"/>
          <w:pgMar w:top="1503" w:right="1375" w:bottom="1340" w:left="1371" w:header="709" w:footer="709" w:gutter="0"/>
          <w:cols w:space="720"/>
          <w:noEndnote/>
          <w:docGrid w:linePitch="360"/>
        </w:sectPr>
      </w:pPr>
    </w:p>
    <w:p w:rsidR="00E7161A" w:rsidRPr="00BB4A26" w:rsidRDefault="00D752C6" w:rsidP="00F938F8">
      <w:pPr>
        <w:pStyle w:val="Caption"/>
        <w:keepNext/>
        <w:jc w:val="left"/>
        <w:rPr>
          <w:b/>
          <w:bCs/>
          <w:i w:val="0"/>
          <w:iCs w:val="0"/>
          <w:color w:val="auto"/>
          <w:sz w:val="24"/>
          <w:szCs w:val="24"/>
        </w:rPr>
      </w:pPr>
      <w:r w:rsidRPr="00BB4A26">
        <w:rPr>
          <w:b/>
          <w:bCs/>
          <w:i w:val="0"/>
          <w:iCs w:val="0"/>
          <w:color w:val="auto"/>
          <w:sz w:val="24"/>
          <w:szCs w:val="24"/>
        </w:rPr>
        <w:t>Kulturna baština</w:t>
      </w:r>
    </w:p>
    <w:p w:rsidR="00E81283" w:rsidRDefault="00416902" w:rsidP="00D752C6">
      <w:r w:rsidRPr="00416902">
        <w:t xml:space="preserve">Podaci o kulturnoj baštini na području </w:t>
      </w:r>
      <w:r w:rsidR="00057270">
        <w:t xml:space="preserve">Općine </w:t>
      </w:r>
      <w:r w:rsidR="00C52B68">
        <w:t>Pitomača</w:t>
      </w:r>
      <w:r w:rsidRPr="00416902">
        <w:t xml:space="preserve"> temelje se na informacijama iz Registra kulturnih dobara Republike Hrvatske, kojeg vodi Ministarstvo kulture. Do </w:t>
      </w:r>
      <w:r w:rsidR="00C52B68">
        <w:t>31</w:t>
      </w:r>
      <w:r w:rsidRPr="00416902">
        <w:t xml:space="preserve">. </w:t>
      </w:r>
      <w:r w:rsidR="00C52B68">
        <w:t>siječnja</w:t>
      </w:r>
      <w:r w:rsidRPr="00416902">
        <w:t xml:space="preserve"> 202</w:t>
      </w:r>
      <w:r w:rsidR="00C52B68">
        <w:t>5</w:t>
      </w:r>
      <w:r w:rsidRPr="00416902">
        <w:t xml:space="preserve">. godine, na području </w:t>
      </w:r>
      <w:r w:rsidR="00057270">
        <w:t xml:space="preserve">Općine </w:t>
      </w:r>
      <w:r w:rsidR="00BD3EEE">
        <w:t>Pitomača</w:t>
      </w:r>
      <w:r w:rsidRPr="00416902">
        <w:t xml:space="preserve"> zaštićeno je ukupno </w:t>
      </w:r>
      <w:r w:rsidR="004212A4">
        <w:t>2</w:t>
      </w:r>
      <w:r w:rsidRPr="00416902">
        <w:t xml:space="preserve"> kulturn</w:t>
      </w:r>
      <w:r w:rsidR="00766082">
        <w:t>a</w:t>
      </w:r>
      <w:r w:rsidRPr="00416902">
        <w:t xml:space="preserve"> dobra.</w:t>
      </w:r>
      <w:r w:rsidR="00C40D08">
        <w:t xml:space="preserve"> </w:t>
      </w:r>
      <w:r w:rsidR="004212A4">
        <w:t>Oba kulturna dobra</w:t>
      </w:r>
      <w:r w:rsidR="00F00B96">
        <w:t xml:space="preserve"> </w:t>
      </w:r>
      <w:r w:rsidR="00001550">
        <w:t xml:space="preserve">ubrajaju u kategoriju </w:t>
      </w:r>
      <w:r w:rsidR="00F00B96">
        <w:t>nepokretna pojedinačna dobra</w:t>
      </w:r>
      <w:r w:rsidR="00073398">
        <w:t xml:space="preserve"> (</w:t>
      </w:r>
      <w:fldSimple w:instr=" REF _Ref174952299 \h  \* MERGEFORMAT ">
        <w:r w:rsidR="008D24F8" w:rsidRPr="008D24F8">
          <w:rPr>
            <w:szCs w:val="24"/>
          </w:rPr>
          <w:t xml:space="preserve">Tablica </w:t>
        </w:r>
        <w:r w:rsidR="008D24F8" w:rsidRPr="008D24F8">
          <w:rPr>
            <w:noProof/>
            <w:szCs w:val="24"/>
          </w:rPr>
          <w:t>6</w:t>
        </w:r>
      </w:fldSimple>
      <w:r w:rsidR="00975BC9">
        <w:rPr>
          <w:szCs w:val="24"/>
        </w:rPr>
        <w:t>.</w:t>
      </w:r>
      <w:r w:rsidR="00073398" w:rsidRPr="00073398">
        <w:rPr>
          <w:szCs w:val="24"/>
        </w:rPr>
        <w:t xml:space="preserve">, </w:t>
      </w:r>
      <w:fldSimple w:instr=" REF _Ref174952329 \h  \* MERGEFORMAT ">
        <w:r w:rsidR="008D24F8" w:rsidRPr="008D24F8">
          <w:rPr>
            <w:szCs w:val="24"/>
          </w:rPr>
          <w:t xml:space="preserve">Slika </w:t>
        </w:r>
        <w:r w:rsidR="008D24F8" w:rsidRPr="008D24F8">
          <w:rPr>
            <w:noProof/>
            <w:szCs w:val="24"/>
          </w:rPr>
          <w:t>13</w:t>
        </w:r>
      </w:fldSimple>
      <w:r w:rsidR="00975BC9">
        <w:rPr>
          <w:szCs w:val="24"/>
        </w:rPr>
        <w:t>.</w:t>
      </w:r>
      <w:r w:rsidR="00073398">
        <w:t>).</w:t>
      </w:r>
    </w:p>
    <w:p w:rsidR="000D0272" w:rsidRPr="000D0272" w:rsidRDefault="000D0272" w:rsidP="00D752C6"/>
    <w:p w:rsidR="000D0272" w:rsidRPr="000D0272" w:rsidRDefault="000D0272" w:rsidP="000D0272">
      <w:pPr>
        <w:pStyle w:val="Caption"/>
        <w:keepNext/>
        <w:rPr>
          <w:i w:val="0"/>
          <w:iCs w:val="0"/>
          <w:color w:val="auto"/>
          <w:sz w:val="20"/>
          <w:szCs w:val="20"/>
        </w:rPr>
      </w:pPr>
      <w:bookmarkStart w:id="59" w:name="_Ref174952299"/>
      <w:bookmarkStart w:id="60" w:name="_Toc200370270"/>
      <w:r w:rsidRPr="000D0272">
        <w:rPr>
          <w:b/>
          <w:bCs/>
          <w:i w:val="0"/>
          <w:iCs w:val="0"/>
          <w:color w:val="auto"/>
          <w:sz w:val="20"/>
          <w:szCs w:val="20"/>
        </w:rPr>
        <w:t xml:space="preserve">Tablica </w:t>
      </w:r>
      <w:r w:rsidR="00735C1F" w:rsidRPr="000D0272">
        <w:rPr>
          <w:b/>
          <w:bCs/>
          <w:i w:val="0"/>
          <w:iCs w:val="0"/>
          <w:color w:val="auto"/>
          <w:sz w:val="20"/>
          <w:szCs w:val="20"/>
        </w:rPr>
        <w:fldChar w:fldCharType="begin"/>
      </w:r>
      <w:r w:rsidRPr="000D0272">
        <w:rPr>
          <w:b/>
          <w:bCs/>
          <w:i w:val="0"/>
          <w:iCs w:val="0"/>
          <w:color w:val="auto"/>
          <w:sz w:val="20"/>
          <w:szCs w:val="20"/>
        </w:rPr>
        <w:instrText xml:space="preserve"> SEQ Tablica \* ARABIC </w:instrText>
      </w:r>
      <w:r w:rsidR="00735C1F" w:rsidRPr="000D0272">
        <w:rPr>
          <w:b/>
          <w:bCs/>
          <w:i w:val="0"/>
          <w:iCs w:val="0"/>
          <w:color w:val="auto"/>
          <w:sz w:val="20"/>
          <w:szCs w:val="20"/>
        </w:rPr>
        <w:fldChar w:fldCharType="separate"/>
      </w:r>
      <w:r w:rsidR="008D24F8">
        <w:rPr>
          <w:b/>
          <w:bCs/>
          <w:i w:val="0"/>
          <w:iCs w:val="0"/>
          <w:noProof/>
          <w:color w:val="auto"/>
          <w:sz w:val="20"/>
          <w:szCs w:val="20"/>
        </w:rPr>
        <w:t>6</w:t>
      </w:r>
      <w:r w:rsidR="00735C1F" w:rsidRPr="000D0272">
        <w:rPr>
          <w:b/>
          <w:bCs/>
          <w:i w:val="0"/>
          <w:iCs w:val="0"/>
          <w:color w:val="auto"/>
          <w:sz w:val="20"/>
          <w:szCs w:val="20"/>
        </w:rPr>
        <w:fldChar w:fldCharType="end"/>
      </w:r>
      <w:bookmarkEnd w:id="59"/>
      <w:r w:rsidRPr="000D0272">
        <w:rPr>
          <w:b/>
          <w:bCs/>
          <w:i w:val="0"/>
          <w:iCs w:val="0"/>
          <w:color w:val="auto"/>
          <w:sz w:val="20"/>
          <w:szCs w:val="20"/>
        </w:rPr>
        <w:t>.</w:t>
      </w:r>
      <w:r w:rsidRPr="000D0272">
        <w:rPr>
          <w:i w:val="0"/>
          <w:iCs w:val="0"/>
          <w:color w:val="auto"/>
          <w:sz w:val="20"/>
          <w:szCs w:val="20"/>
        </w:rPr>
        <w:t xml:space="preserve"> Kulturna dobra na području </w:t>
      </w:r>
      <w:r w:rsidR="002F6BA8">
        <w:rPr>
          <w:i w:val="0"/>
          <w:iCs w:val="0"/>
          <w:color w:val="auto"/>
          <w:sz w:val="20"/>
          <w:szCs w:val="20"/>
        </w:rPr>
        <w:t xml:space="preserve">Općine </w:t>
      </w:r>
      <w:r w:rsidR="004212A4">
        <w:rPr>
          <w:i w:val="0"/>
          <w:iCs w:val="0"/>
          <w:color w:val="auto"/>
          <w:sz w:val="20"/>
          <w:szCs w:val="20"/>
        </w:rPr>
        <w:t xml:space="preserve">Pitomača </w:t>
      </w:r>
      <w:r w:rsidRPr="000D0272">
        <w:rPr>
          <w:i w:val="0"/>
          <w:iCs w:val="0"/>
          <w:color w:val="auto"/>
          <w:sz w:val="20"/>
          <w:szCs w:val="20"/>
        </w:rPr>
        <w:t>(Izvor: Registar kulturnih dobara RH)</w:t>
      </w:r>
      <w:bookmarkEnd w:id="60"/>
    </w:p>
    <w:tbl>
      <w:tblPr>
        <w:tblStyle w:val="TableGrid"/>
        <w:tblW w:w="5000" w:type="pct"/>
        <w:tblLook w:val="04A0"/>
      </w:tblPr>
      <w:tblGrid>
        <w:gridCol w:w="1258"/>
        <w:gridCol w:w="1845"/>
        <w:gridCol w:w="2389"/>
        <w:gridCol w:w="1374"/>
        <w:gridCol w:w="2504"/>
      </w:tblGrid>
      <w:tr w:rsidR="0039746D" w:rsidRPr="00906F6C" w:rsidTr="00D53659">
        <w:trPr>
          <w:trHeight w:val="510"/>
        </w:trPr>
        <w:tc>
          <w:tcPr>
            <w:tcW w:w="671" w:type="pct"/>
            <w:shd w:val="clear" w:color="auto" w:fill="D9D9D9" w:themeFill="background1" w:themeFillShade="D9"/>
            <w:vAlign w:val="center"/>
          </w:tcPr>
          <w:p w:rsidR="0039746D" w:rsidRPr="002923BE" w:rsidRDefault="009201A7" w:rsidP="00523BD6">
            <w:pPr>
              <w:jc w:val="center"/>
              <w:rPr>
                <w:rFonts w:cs="Times New Roman"/>
                <w:b/>
                <w:bCs/>
                <w:sz w:val="22"/>
              </w:rPr>
            </w:pPr>
            <w:r w:rsidRPr="002923BE">
              <w:rPr>
                <w:rFonts w:cs="Times New Roman"/>
                <w:b/>
                <w:bCs/>
                <w:sz w:val="22"/>
              </w:rPr>
              <w:t>Redni broj</w:t>
            </w:r>
          </w:p>
        </w:tc>
        <w:tc>
          <w:tcPr>
            <w:tcW w:w="984" w:type="pct"/>
            <w:shd w:val="clear" w:color="auto" w:fill="D9D9D9" w:themeFill="background1" w:themeFillShade="D9"/>
            <w:vAlign w:val="center"/>
          </w:tcPr>
          <w:p w:rsidR="0039746D" w:rsidRPr="002923BE" w:rsidRDefault="009201A7" w:rsidP="00523BD6">
            <w:pPr>
              <w:jc w:val="center"/>
              <w:rPr>
                <w:rFonts w:cs="Times New Roman"/>
                <w:b/>
                <w:bCs/>
                <w:sz w:val="22"/>
              </w:rPr>
            </w:pPr>
            <w:r w:rsidRPr="002923BE">
              <w:rPr>
                <w:rFonts w:cs="Times New Roman"/>
                <w:b/>
                <w:bCs/>
                <w:sz w:val="22"/>
              </w:rPr>
              <w:t>Registarski broj</w:t>
            </w:r>
          </w:p>
        </w:tc>
        <w:tc>
          <w:tcPr>
            <w:tcW w:w="1275" w:type="pct"/>
            <w:shd w:val="clear" w:color="auto" w:fill="D9D9D9" w:themeFill="background1" w:themeFillShade="D9"/>
            <w:vAlign w:val="center"/>
          </w:tcPr>
          <w:p w:rsidR="0039746D" w:rsidRPr="002923BE" w:rsidRDefault="009201A7" w:rsidP="00523BD6">
            <w:pPr>
              <w:jc w:val="center"/>
              <w:rPr>
                <w:rFonts w:cs="Times New Roman"/>
                <w:b/>
                <w:bCs/>
                <w:sz w:val="22"/>
              </w:rPr>
            </w:pPr>
            <w:r w:rsidRPr="002923BE">
              <w:rPr>
                <w:rFonts w:cs="Times New Roman"/>
                <w:b/>
                <w:bCs/>
                <w:sz w:val="22"/>
              </w:rPr>
              <w:t>Naziv kulturnog dobra</w:t>
            </w:r>
          </w:p>
        </w:tc>
        <w:tc>
          <w:tcPr>
            <w:tcW w:w="733" w:type="pct"/>
            <w:shd w:val="clear" w:color="auto" w:fill="D9D9D9" w:themeFill="background1" w:themeFillShade="D9"/>
            <w:vAlign w:val="center"/>
          </w:tcPr>
          <w:p w:rsidR="0039746D" w:rsidRPr="002923BE" w:rsidRDefault="009201A7" w:rsidP="00523BD6">
            <w:pPr>
              <w:jc w:val="center"/>
              <w:rPr>
                <w:rFonts w:cs="Times New Roman"/>
                <w:b/>
                <w:bCs/>
                <w:sz w:val="22"/>
              </w:rPr>
            </w:pPr>
            <w:r w:rsidRPr="002923BE">
              <w:rPr>
                <w:rFonts w:cs="Times New Roman"/>
                <w:b/>
                <w:bCs/>
                <w:sz w:val="22"/>
              </w:rPr>
              <w:t>Adresa</w:t>
            </w:r>
          </w:p>
        </w:tc>
        <w:tc>
          <w:tcPr>
            <w:tcW w:w="1336" w:type="pct"/>
            <w:shd w:val="clear" w:color="auto" w:fill="D9D9D9" w:themeFill="background1" w:themeFillShade="D9"/>
            <w:vAlign w:val="center"/>
          </w:tcPr>
          <w:p w:rsidR="0039746D" w:rsidRPr="002923BE" w:rsidRDefault="009201A7" w:rsidP="00523BD6">
            <w:pPr>
              <w:jc w:val="center"/>
              <w:rPr>
                <w:rFonts w:cs="Times New Roman"/>
                <w:b/>
                <w:bCs/>
                <w:sz w:val="22"/>
              </w:rPr>
            </w:pPr>
            <w:r w:rsidRPr="002923BE">
              <w:rPr>
                <w:rFonts w:cs="Times New Roman"/>
                <w:b/>
                <w:bCs/>
                <w:sz w:val="22"/>
              </w:rPr>
              <w:t>Vrsta kulturnog dobra</w:t>
            </w:r>
          </w:p>
        </w:tc>
      </w:tr>
      <w:tr w:rsidR="00906F6C" w:rsidRPr="00906F6C" w:rsidTr="00D53659">
        <w:trPr>
          <w:trHeight w:val="510"/>
        </w:trPr>
        <w:tc>
          <w:tcPr>
            <w:tcW w:w="671" w:type="pct"/>
            <w:vAlign w:val="center"/>
          </w:tcPr>
          <w:p w:rsidR="00906F6C" w:rsidRPr="00906F6C" w:rsidRDefault="00906F6C" w:rsidP="00523BD6">
            <w:pPr>
              <w:jc w:val="center"/>
              <w:rPr>
                <w:rFonts w:cs="Times New Roman"/>
                <w:sz w:val="22"/>
              </w:rPr>
            </w:pPr>
            <w:r w:rsidRPr="00906F6C">
              <w:rPr>
                <w:rFonts w:cs="Times New Roman"/>
                <w:sz w:val="22"/>
              </w:rPr>
              <w:t>1</w:t>
            </w:r>
          </w:p>
        </w:tc>
        <w:tc>
          <w:tcPr>
            <w:tcW w:w="984" w:type="pct"/>
            <w:vAlign w:val="center"/>
          </w:tcPr>
          <w:p w:rsidR="00906F6C" w:rsidRPr="00906F6C" w:rsidRDefault="007B1D8A" w:rsidP="00523BD6">
            <w:pPr>
              <w:jc w:val="center"/>
              <w:rPr>
                <w:rFonts w:cs="Times New Roman"/>
                <w:sz w:val="22"/>
              </w:rPr>
            </w:pPr>
            <w:r w:rsidRPr="007B1D8A">
              <w:rPr>
                <w:rFonts w:cs="Times New Roman"/>
                <w:color w:val="000000"/>
                <w:sz w:val="22"/>
              </w:rPr>
              <w:t>Z-2195</w:t>
            </w:r>
          </w:p>
        </w:tc>
        <w:tc>
          <w:tcPr>
            <w:tcW w:w="1275" w:type="pct"/>
            <w:vAlign w:val="center"/>
          </w:tcPr>
          <w:p w:rsidR="00906F6C" w:rsidRPr="00906F6C" w:rsidRDefault="007B1D8A" w:rsidP="00523BD6">
            <w:pPr>
              <w:jc w:val="center"/>
              <w:rPr>
                <w:rFonts w:cs="Times New Roman"/>
                <w:sz w:val="22"/>
              </w:rPr>
            </w:pPr>
            <w:r>
              <w:rPr>
                <w:rFonts w:cs="Times New Roman"/>
                <w:color w:val="000000"/>
                <w:sz w:val="22"/>
              </w:rPr>
              <w:t>Crkva sv. Trojstva</w:t>
            </w:r>
          </w:p>
        </w:tc>
        <w:tc>
          <w:tcPr>
            <w:tcW w:w="733" w:type="pct"/>
            <w:vAlign w:val="center"/>
          </w:tcPr>
          <w:p w:rsidR="00906F6C" w:rsidRPr="00906F6C" w:rsidRDefault="007B1D8A" w:rsidP="00523BD6">
            <w:pPr>
              <w:jc w:val="center"/>
              <w:rPr>
                <w:rFonts w:cs="Times New Roman"/>
                <w:sz w:val="22"/>
              </w:rPr>
            </w:pPr>
            <w:r>
              <w:rPr>
                <w:rFonts w:cs="Times New Roman"/>
                <w:color w:val="000000"/>
                <w:sz w:val="22"/>
              </w:rPr>
              <w:t>Turnašica</w:t>
            </w:r>
          </w:p>
        </w:tc>
        <w:tc>
          <w:tcPr>
            <w:tcW w:w="1336" w:type="pct"/>
            <w:vAlign w:val="center"/>
          </w:tcPr>
          <w:p w:rsidR="00906F6C" w:rsidRPr="00906F6C" w:rsidRDefault="00A360FC" w:rsidP="00523BD6">
            <w:pPr>
              <w:jc w:val="center"/>
              <w:rPr>
                <w:rFonts w:cs="Times New Roman"/>
                <w:sz w:val="22"/>
              </w:rPr>
            </w:pPr>
            <w:r>
              <w:rPr>
                <w:rFonts w:cs="Times New Roman"/>
                <w:color w:val="000000"/>
                <w:sz w:val="22"/>
              </w:rPr>
              <w:t>Nepokretna pojedinačna</w:t>
            </w:r>
          </w:p>
        </w:tc>
      </w:tr>
      <w:tr w:rsidR="00906F6C" w:rsidRPr="00906F6C" w:rsidTr="00D53659">
        <w:trPr>
          <w:trHeight w:val="510"/>
        </w:trPr>
        <w:tc>
          <w:tcPr>
            <w:tcW w:w="671" w:type="pct"/>
            <w:vAlign w:val="center"/>
          </w:tcPr>
          <w:p w:rsidR="00906F6C" w:rsidRPr="00906F6C" w:rsidRDefault="00906F6C" w:rsidP="00523BD6">
            <w:pPr>
              <w:jc w:val="center"/>
              <w:rPr>
                <w:rFonts w:cs="Times New Roman"/>
                <w:sz w:val="22"/>
              </w:rPr>
            </w:pPr>
            <w:r w:rsidRPr="00906F6C">
              <w:rPr>
                <w:rFonts w:cs="Times New Roman"/>
                <w:sz w:val="22"/>
              </w:rPr>
              <w:t>2</w:t>
            </w:r>
          </w:p>
        </w:tc>
        <w:tc>
          <w:tcPr>
            <w:tcW w:w="984" w:type="pct"/>
            <w:vAlign w:val="center"/>
          </w:tcPr>
          <w:p w:rsidR="00906F6C" w:rsidRPr="00906F6C" w:rsidRDefault="007B1D8A" w:rsidP="00523BD6">
            <w:pPr>
              <w:jc w:val="center"/>
              <w:rPr>
                <w:rFonts w:cs="Times New Roman"/>
                <w:sz w:val="22"/>
              </w:rPr>
            </w:pPr>
            <w:r w:rsidRPr="007B1D8A">
              <w:rPr>
                <w:rFonts w:cs="Times New Roman"/>
                <w:color w:val="000000"/>
                <w:sz w:val="22"/>
              </w:rPr>
              <w:t>Z-2196</w:t>
            </w:r>
          </w:p>
        </w:tc>
        <w:tc>
          <w:tcPr>
            <w:tcW w:w="1275" w:type="pct"/>
            <w:vAlign w:val="center"/>
          </w:tcPr>
          <w:p w:rsidR="00906F6C" w:rsidRPr="00906F6C" w:rsidRDefault="007B1D8A" w:rsidP="00523BD6">
            <w:pPr>
              <w:jc w:val="center"/>
              <w:rPr>
                <w:rFonts w:cs="Times New Roman"/>
                <w:sz w:val="22"/>
              </w:rPr>
            </w:pPr>
            <w:r>
              <w:rPr>
                <w:rFonts w:cs="Times New Roman"/>
                <w:sz w:val="22"/>
              </w:rPr>
              <w:t>Crkva sv. Vida</w:t>
            </w:r>
          </w:p>
        </w:tc>
        <w:tc>
          <w:tcPr>
            <w:tcW w:w="733" w:type="pct"/>
            <w:vAlign w:val="center"/>
          </w:tcPr>
          <w:p w:rsidR="00906F6C" w:rsidRPr="00906F6C" w:rsidRDefault="007B1D8A" w:rsidP="00523BD6">
            <w:pPr>
              <w:jc w:val="center"/>
              <w:rPr>
                <w:rFonts w:cs="Times New Roman"/>
                <w:sz w:val="22"/>
              </w:rPr>
            </w:pPr>
            <w:r>
              <w:rPr>
                <w:rFonts w:cs="Times New Roman"/>
                <w:sz w:val="22"/>
              </w:rPr>
              <w:t>Pitomača</w:t>
            </w:r>
          </w:p>
        </w:tc>
        <w:tc>
          <w:tcPr>
            <w:tcW w:w="1336" w:type="pct"/>
            <w:vAlign w:val="center"/>
          </w:tcPr>
          <w:p w:rsidR="00906F6C" w:rsidRPr="00906F6C" w:rsidRDefault="00A360FC" w:rsidP="00523BD6">
            <w:pPr>
              <w:jc w:val="center"/>
              <w:rPr>
                <w:rFonts w:cs="Times New Roman"/>
                <w:sz w:val="22"/>
              </w:rPr>
            </w:pPr>
            <w:r>
              <w:rPr>
                <w:rFonts w:cs="Times New Roman"/>
                <w:color w:val="000000"/>
                <w:sz w:val="22"/>
              </w:rPr>
              <w:t>Nepokretna pojedinačna</w:t>
            </w:r>
          </w:p>
        </w:tc>
      </w:tr>
    </w:tbl>
    <w:p w:rsidR="00E7161A" w:rsidRDefault="00E7161A" w:rsidP="00E7161A">
      <w:pPr>
        <w:sectPr w:rsidR="00E7161A" w:rsidSect="00C9429D">
          <w:pgSz w:w="11900" w:h="16840"/>
          <w:pgMar w:top="1503" w:right="1375" w:bottom="1340" w:left="1371" w:header="709" w:footer="709" w:gutter="0"/>
          <w:cols w:space="720"/>
          <w:noEndnote/>
          <w:docGrid w:linePitch="360"/>
        </w:sectPr>
      </w:pPr>
    </w:p>
    <w:p w:rsidR="0075713F" w:rsidRPr="00460A78" w:rsidRDefault="00F938F8" w:rsidP="0075713F">
      <w:pPr>
        <w:pStyle w:val="Caption"/>
        <w:keepNext/>
        <w:jc w:val="left"/>
        <w:rPr>
          <w:i w:val="0"/>
          <w:iCs w:val="0"/>
        </w:rPr>
      </w:pPr>
      <w:bookmarkStart w:id="61" w:name="_Ref174952329"/>
      <w:bookmarkStart w:id="62" w:name="_Toc200370290"/>
      <w:r w:rsidRPr="00460A78">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13</w:t>
      </w:r>
      <w:r w:rsidR="00735C1F">
        <w:rPr>
          <w:b/>
          <w:bCs/>
          <w:i w:val="0"/>
          <w:iCs w:val="0"/>
          <w:color w:val="auto"/>
          <w:sz w:val="20"/>
          <w:szCs w:val="20"/>
        </w:rPr>
        <w:fldChar w:fldCharType="end"/>
      </w:r>
      <w:bookmarkEnd w:id="61"/>
      <w:r w:rsidRPr="00460A78">
        <w:rPr>
          <w:b/>
          <w:bCs/>
          <w:i w:val="0"/>
          <w:iCs w:val="0"/>
          <w:color w:val="auto"/>
          <w:sz w:val="20"/>
          <w:szCs w:val="20"/>
        </w:rPr>
        <w:t>.</w:t>
      </w:r>
      <w:r w:rsidR="0075713F">
        <w:rPr>
          <w:i w:val="0"/>
          <w:iCs w:val="0"/>
          <w:color w:val="auto"/>
          <w:sz w:val="20"/>
          <w:szCs w:val="20"/>
        </w:rPr>
        <w:t xml:space="preserve"> </w:t>
      </w:r>
      <w:r w:rsidR="0075713F" w:rsidRPr="00460A78">
        <w:rPr>
          <w:i w:val="0"/>
          <w:iCs w:val="0"/>
          <w:color w:val="auto"/>
          <w:sz w:val="20"/>
          <w:szCs w:val="20"/>
        </w:rPr>
        <w:t xml:space="preserve">Kulturna baština </w:t>
      </w:r>
      <w:r w:rsidR="0075713F">
        <w:rPr>
          <w:i w:val="0"/>
          <w:iCs w:val="0"/>
          <w:color w:val="auto"/>
          <w:sz w:val="20"/>
          <w:szCs w:val="20"/>
        </w:rPr>
        <w:t>Općine Pitomača</w:t>
      </w:r>
      <w:r w:rsidR="0075713F" w:rsidRPr="00460A78">
        <w:rPr>
          <w:i w:val="0"/>
          <w:iCs w:val="0"/>
          <w:color w:val="auto"/>
          <w:sz w:val="20"/>
          <w:szCs w:val="20"/>
        </w:rPr>
        <w:t xml:space="preserve"> (Izvor:</w:t>
      </w:r>
      <w:r w:rsidR="0075713F">
        <w:rPr>
          <w:i w:val="0"/>
          <w:iCs w:val="0"/>
          <w:color w:val="auto"/>
          <w:sz w:val="20"/>
          <w:szCs w:val="20"/>
        </w:rPr>
        <w:t xml:space="preserve"> DGU</w:t>
      </w:r>
      <w:r w:rsidR="0075713F" w:rsidRPr="00460A78">
        <w:rPr>
          <w:i w:val="0"/>
          <w:iCs w:val="0"/>
          <w:color w:val="auto"/>
          <w:sz w:val="20"/>
          <w:szCs w:val="20"/>
        </w:rPr>
        <w:t>, uz obradu autora)</w:t>
      </w:r>
      <w:bookmarkEnd w:id="62"/>
    </w:p>
    <w:p w:rsidR="00F527CF" w:rsidRDefault="00F527CF" w:rsidP="00F938F8">
      <w:pPr>
        <w:pStyle w:val="Caption"/>
        <w:keepNext/>
        <w:jc w:val="left"/>
        <w:rPr>
          <w:i w:val="0"/>
          <w:iCs w:val="0"/>
          <w:color w:val="auto"/>
          <w:sz w:val="20"/>
          <w:szCs w:val="20"/>
        </w:rPr>
        <w:sectPr w:rsidR="00F527CF" w:rsidSect="00EF5260">
          <w:footerReference w:type="default" r:id="rId33"/>
          <w:pgSz w:w="11900" w:h="16840"/>
          <w:pgMar w:top="1340" w:right="1371" w:bottom="1503" w:left="1375" w:header="709" w:footer="709" w:gutter="0"/>
          <w:cols w:space="720"/>
          <w:noEndnote/>
          <w:docGrid w:linePitch="360"/>
        </w:sectPr>
      </w:pPr>
    </w:p>
    <w:p w:rsidR="005F660B" w:rsidRDefault="002A3C0C" w:rsidP="00D00A0D">
      <w:pPr>
        <w:pStyle w:val="NormalWeb"/>
        <w:spacing w:before="0" w:beforeAutospacing="0" w:after="0" w:afterAutospacing="0" w:line="360" w:lineRule="auto"/>
        <w:jc w:val="center"/>
        <w:rPr>
          <w:rFonts w:ascii="Times New Roman" w:hAnsi="Times New Roman" w:cstheme="minorBidi"/>
          <w:sz w:val="24"/>
          <w:szCs w:val="24"/>
          <w:lang w:eastAsia="en-US"/>
        </w:rPr>
        <w:sectPr w:rsidR="005F660B" w:rsidSect="00F527CF">
          <w:type w:val="continuous"/>
          <w:pgSz w:w="11900" w:h="16840"/>
          <w:pgMar w:top="1340" w:right="1371" w:bottom="1503" w:left="1375" w:header="709" w:footer="709" w:gutter="0"/>
          <w:cols w:space="720"/>
          <w:noEndnote/>
          <w:docGrid w:linePitch="360"/>
        </w:sectPr>
      </w:pPr>
      <w:r>
        <w:rPr>
          <w:rFonts w:ascii="Times New Roman" w:hAnsi="Times New Roman" w:cstheme="minorBidi"/>
          <w:noProof/>
          <w:sz w:val="24"/>
          <w:szCs w:val="24"/>
        </w:rPr>
        <w:drawing>
          <wp:inline distT="0" distB="0" distL="0" distR="0">
            <wp:extent cx="5431889" cy="4828800"/>
            <wp:effectExtent l="19050" t="19050" r="16510" b="10160"/>
            <wp:docPr id="529057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05770" name="Picture 4"/>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31889" cy="4828800"/>
                    </a:xfrm>
                    <a:prstGeom prst="rect">
                      <a:avLst/>
                    </a:prstGeom>
                    <a:ln>
                      <a:solidFill>
                        <a:schemeClr val="tx1"/>
                      </a:solidFill>
                    </a:ln>
                  </pic:spPr>
                </pic:pic>
              </a:graphicData>
            </a:graphic>
          </wp:inline>
        </w:drawing>
      </w:r>
    </w:p>
    <w:p w:rsidR="00632961" w:rsidRDefault="00632961" w:rsidP="00187388">
      <w:pPr>
        <w:pStyle w:val="Heading2"/>
        <w:numPr>
          <w:ilvl w:val="1"/>
          <w:numId w:val="1"/>
        </w:numPr>
        <w:spacing w:after="240"/>
        <w:rPr>
          <w:b/>
          <w:bCs/>
        </w:rPr>
        <w:sectPr w:rsidR="00632961" w:rsidSect="00F527CF">
          <w:footerReference w:type="default" r:id="rId35"/>
          <w:type w:val="continuous"/>
          <w:pgSz w:w="11900" w:h="16840"/>
          <w:pgMar w:top="1503" w:right="1375" w:bottom="1340" w:left="1371" w:header="709" w:footer="709" w:gutter="0"/>
          <w:cols w:space="720"/>
          <w:noEndnote/>
          <w:docGrid w:linePitch="360"/>
        </w:sectPr>
      </w:pPr>
    </w:p>
    <w:p w:rsidR="00187388" w:rsidRPr="00EE58E5" w:rsidRDefault="00187388" w:rsidP="00187388">
      <w:pPr>
        <w:pStyle w:val="Heading2"/>
        <w:numPr>
          <w:ilvl w:val="1"/>
          <w:numId w:val="1"/>
        </w:numPr>
        <w:spacing w:after="240"/>
        <w:rPr>
          <w:b/>
          <w:bCs/>
        </w:rPr>
      </w:pPr>
      <w:bookmarkStart w:id="63" w:name="_Toc200370242"/>
      <w:r w:rsidRPr="00EE58E5">
        <w:rPr>
          <w:b/>
          <w:bCs/>
        </w:rPr>
        <w:t>Analiza strateških dokumenata</w:t>
      </w:r>
      <w:bookmarkEnd w:id="63"/>
    </w:p>
    <w:p w:rsidR="008F3C07" w:rsidRDefault="00AD7ACF" w:rsidP="008F3C07">
      <w:pPr>
        <w:rPr>
          <w:u w:val="single"/>
        </w:rPr>
      </w:pPr>
      <w:r>
        <w:rPr>
          <w:u w:val="single"/>
        </w:rPr>
        <w:t>Provedbeni p</w:t>
      </w:r>
      <w:r w:rsidR="00853DFF">
        <w:rPr>
          <w:u w:val="single"/>
        </w:rPr>
        <w:t xml:space="preserve">rogram </w:t>
      </w:r>
      <w:r w:rsidR="00D744D5">
        <w:rPr>
          <w:u w:val="single"/>
        </w:rPr>
        <w:t>Općine Pitomača za razdoblje od 2022. do 2025. godine</w:t>
      </w:r>
    </w:p>
    <w:p w:rsidR="00FF04FD" w:rsidRDefault="00EF2144" w:rsidP="00187388">
      <w:pPr>
        <w:pStyle w:val="NormalWeb"/>
        <w:spacing w:before="0" w:beforeAutospacing="0" w:after="0" w:afterAutospacing="0" w:line="360" w:lineRule="auto"/>
        <w:rPr>
          <w:rFonts w:ascii="Times New Roman" w:hAnsi="Times New Roman" w:cstheme="minorBidi"/>
          <w:sz w:val="24"/>
          <w:szCs w:val="24"/>
          <w:lang w:eastAsia="en-US"/>
        </w:rPr>
      </w:pPr>
      <w:r w:rsidRPr="00EF2144">
        <w:rPr>
          <w:rFonts w:ascii="Times New Roman" w:hAnsi="Times New Roman" w:cstheme="minorBidi"/>
          <w:sz w:val="24"/>
          <w:szCs w:val="24"/>
          <w:lang w:eastAsia="en-US"/>
        </w:rPr>
        <w:t>Provedbeni program Općine Pitomača za razdoblje 2022.–2025. godine predstavlja kratkoročni strateški dokument koji definira prioritete, mjere i aktivnosti koje će se provoditi tijekom mandatnog razdoblja kako bi se unaprijedila kvaliteta života i potaknuli gospodarski, infrastrukturni i društveni razvoj općine. Program uključuje ulaganja u komunalnu infrastrukturu, razvoj gospodarstva i poljoprivrede, demografske mjere, unaprjeđenje javnih usluga i energetsku učinkovitost. Osim toga, poseban naglasak stavljen je na prilagodbu klimatskim promjenama, razvoj turizma i očuvanje kulturne baštine, a provedba programa temelji se na financijskom planiranju i sustavu praćenja i izvještavanja kako bi se osigurala transparentnost i učinkovitost realizacije planiranih aktivnosti​</w:t>
      </w:r>
      <w:r>
        <w:rPr>
          <w:rFonts w:ascii="Times New Roman" w:hAnsi="Times New Roman" w:cstheme="minorBidi"/>
          <w:sz w:val="24"/>
          <w:szCs w:val="24"/>
          <w:lang w:eastAsia="en-US"/>
        </w:rPr>
        <w:t>.</w:t>
      </w:r>
    </w:p>
    <w:p w:rsidR="00EF2144" w:rsidRDefault="00EF2144" w:rsidP="00187388">
      <w:pPr>
        <w:pStyle w:val="NormalWeb"/>
        <w:spacing w:before="0" w:beforeAutospacing="0" w:after="0" w:afterAutospacing="0" w:line="360" w:lineRule="auto"/>
        <w:rPr>
          <w:rFonts w:ascii="Times New Roman" w:eastAsia="Times New Roman" w:hAnsi="Times New Roman" w:cs="Times New Roman"/>
          <w:sz w:val="24"/>
          <w:szCs w:val="28"/>
        </w:rPr>
      </w:pPr>
    </w:p>
    <w:p w:rsidR="0095686A" w:rsidRDefault="00DF4713" w:rsidP="00DF4713">
      <w:pPr>
        <w:rPr>
          <w:u w:val="single"/>
        </w:rPr>
      </w:pPr>
      <w:r w:rsidRPr="00DF4713">
        <w:rPr>
          <w:u w:val="single"/>
        </w:rPr>
        <w:t>Strategija upravljanja imovinom Općine Pitomača za razdoblje 2019.–2026. godine</w:t>
      </w:r>
    </w:p>
    <w:p w:rsidR="00EF2144" w:rsidRPr="00EF2144" w:rsidRDefault="00EF2144" w:rsidP="00DF4713">
      <w:pPr>
        <w:rPr>
          <w:bCs/>
        </w:rPr>
        <w:sectPr w:rsidR="00EF2144" w:rsidRPr="00EF2144" w:rsidSect="00632961">
          <w:pgSz w:w="11900" w:h="16840"/>
          <w:pgMar w:top="1503" w:right="1375" w:bottom="1340" w:left="1371" w:header="709" w:footer="709" w:gutter="0"/>
          <w:cols w:space="720"/>
          <w:noEndnote/>
          <w:docGrid w:linePitch="360"/>
        </w:sectPr>
      </w:pPr>
      <w:r w:rsidRPr="00EF2144">
        <w:rPr>
          <w:bCs/>
        </w:rPr>
        <w:t>Strategija upravljanja imovinom Općine Pitomača za razdoblje 2019.–2026. godine donosi smjernice za učinkovito, transparentno i održivo upravljanje imovinom u vlasništvu općine, uključujući nekretnine, poslovne prostore, građevinsko i poljoprivredno zemljište te trgovačka društva u suvlasništvu općine. Cilj strategije je osigurati optimalno korištenje imovine kako bi se podržao gospodarski rast, poboljšala kvaliteta života stanovnika te osigurala dugoročna financijska stabilnost općine. Strategija se temelji na načelima odgovornosti, ekonomičnosti i predvidljivosti, a uključuje i mjere za uspostavu sustava evidencije i upravljanja imovinom, kao i plan aktivnosti za rješavanje imovinsko-pravnih odnosa, procjenu vrijednosti imovine i njezino evidentiranje u poslovnim knjigama​.</w:t>
      </w:r>
    </w:p>
    <w:p w:rsidR="002D3D72" w:rsidRPr="00C17ECF" w:rsidRDefault="00A63C49" w:rsidP="00716D3D">
      <w:pPr>
        <w:pStyle w:val="Heading2"/>
        <w:numPr>
          <w:ilvl w:val="1"/>
          <w:numId w:val="1"/>
        </w:numPr>
        <w:spacing w:after="240"/>
        <w:rPr>
          <w:b/>
        </w:rPr>
      </w:pPr>
      <w:bookmarkStart w:id="64" w:name="_Toc200370243"/>
      <w:r w:rsidRPr="00C17ECF">
        <w:rPr>
          <w:b/>
        </w:rPr>
        <w:t>Povijesna analiza</w:t>
      </w:r>
      <w:bookmarkEnd w:id="64"/>
    </w:p>
    <w:p w:rsidR="004B7265" w:rsidRPr="004B7265" w:rsidRDefault="004B7265" w:rsidP="004B7265">
      <w:pPr>
        <w:spacing w:before="100" w:beforeAutospacing="1"/>
        <w:rPr>
          <w:rFonts w:eastAsia="Times New Roman" w:cs="Times New Roman"/>
          <w:szCs w:val="24"/>
          <w:lang w:eastAsia="hr-HR"/>
        </w:rPr>
      </w:pPr>
      <w:r w:rsidRPr="004B7265">
        <w:rPr>
          <w:rFonts w:eastAsia="Times New Roman" w:cs="Times New Roman"/>
          <w:szCs w:val="24"/>
          <w:lang w:eastAsia="hr-HR"/>
        </w:rPr>
        <w:t>Općina Pitomača smještena je u Podravini, regiji bogatoj poviješću i kulturnim nasljeđem. Njezini korijeni sežu duboko u prošlost, a tragovi naseljenosti na ovim prostorima mogu se pratiti još iz prapovijesnog doba. Područje Pitomače bilo je važno zbog svog strateškog položaja uz rijeku Dravu, koja je stoljećima predstavljala prometnu i gospodarsku žilu kucavicu. U antičko doba ovdje su živjeli Panonci, a kasnije su Rimljani ostavili svoj trag kroz razne infrastrukturne projekte i trgovinske rute koje su prolazile ovim krajem.</w:t>
      </w:r>
    </w:p>
    <w:p w:rsidR="004B7265" w:rsidRPr="004B7265" w:rsidRDefault="004B7265" w:rsidP="004B7265">
      <w:pPr>
        <w:spacing w:before="100" w:beforeAutospacing="1" w:after="100" w:afterAutospacing="1"/>
        <w:rPr>
          <w:rFonts w:eastAsia="Times New Roman" w:cs="Times New Roman"/>
          <w:szCs w:val="24"/>
          <w:lang w:eastAsia="hr-HR"/>
        </w:rPr>
      </w:pPr>
      <w:r w:rsidRPr="004B7265">
        <w:rPr>
          <w:rFonts w:eastAsia="Times New Roman" w:cs="Times New Roman"/>
          <w:szCs w:val="24"/>
          <w:lang w:eastAsia="hr-HR"/>
        </w:rPr>
        <w:t>Srednji vijek donio je promjene u političkoj i društvenoj strukturi Pitomače. Područje se nalazilo na granici između Ugarske i Habsburške Monarhije, a kasnije postaje dio Vojne krajine, sustava obrane od Osmanlija. Tijekom tog razdoblja stanovništvo je bilo pod stalnom prijetnjom ratova i migracija, što je utjecalo na razvoj naselja. Ipak, poljoprivreda i stočarstvo ostali su ključni izvori života lokalnog stanovništva. Dolazak njemačkih, mađarskih i drugih doseljenika obogatio je kulturnu i gospodarsku sliku Pitomače, a tragovi tih utjecaja vidljivi su i danas u lokalnim običajima i arhitekturi.</w:t>
      </w:r>
    </w:p>
    <w:p w:rsidR="004B7265" w:rsidRPr="004B7265" w:rsidRDefault="004B7265" w:rsidP="004B7265">
      <w:pPr>
        <w:spacing w:before="100" w:beforeAutospacing="1" w:after="100" w:afterAutospacing="1"/>
        <w:rPr>
          <w:rFonts w:eastAsia="Times New Roman" w:cs="Times New Roman"/>
          <w:szCs w:val="24"/>
          <w:lang w:eastAsia="hr-HR"/>
        </w:rPr>
      </w:pPr>
      <w:r w:rsidRPr="004B7265">
        <w:rPr>
          <w:rFonts w:eastAsia="Times New Roman" w:cs="Times New Roman"/>
          <w:szCs w:val="24"/>
          <w:lang w:eastAsia="hr-HR"/>
        </w:rPr>
        <w:t>Industrijalizacija i modernizacija u 19. i 20. stoljeću donijele su značajne promjene. Razvoj prometne infrastrukture, izgradnja željeznice i jačanje lokalne trgovine doprinijeli su gospodarskom napretku. Pitomača je postala prepoznatljiva po svojim obrtima, poljoprivrednoj proizvodnji te trgovini, a važnu ulogu imalo je i vinogradarstvo. Tijekom Drugog svjetskog rata, kao i ostatak Hrvatske, Pitomača je bila pogođena ratnim stradanjima, ali je nakon rata nastavila svoj razvoj u sklopu socijalističke Jugoslavije. U tom razdoblju dolazi do širenja industrije, izgradnje javnih ustanova i jačanja društvene infrastrukture.</w:t>
      </w:r>
    </w:p>
    <w:p w:rsidR="004B7265" w:rsidRDefault="004B7265" w:rsidP="004B7265">
      <w:pPr>
        <w:spacing w:before="100" w:beforeAutospacing="1" w:after="100" w:afterAutospacing="1"/>
        <w:rPr>
          <w:rFonts w:eastAsia="Times New Roman" w:cs="Times New Roman"/>
          <w:szCs w:val="24"/>
          <w:lang w:eastAsia="hr-HR"/>
        </w:rPr>
      </w:pPr>
      <w:r w:rsidRPr="004B7265">
        <w:rPr>
          <w:rFonts w:eastAsia="Times New Roman" w:cs="Times New Roman"/>
          <w:szCs w:val="24"/>
          <w:lang w:eastAsia="hr-HR"/>
        </w:rPr>
        <w:t>Nakon osamostaljenja Hrvatske 1991. godine, Pitomača je, unatoč izazovima ratnih razaranja i tranzicije, uspjela očuvati svoj identitet i razviti se u suvremenu općinu koja spaja tradiciju i modernost. Danas je poznata po razvoju poduzetništva, poljoprivrede i turizma, a posebna pažnja posvećuje se očuvanju kulturne baštine i prirodnih ljepota. Kroz kontinuirani napredak i prilagodbu suvremenim izazovima, Pitomača ostaje ponosna na svoju bogatu povijest i otvorena prema budućnosti.</w:t>
      </w:r>
    </w:p>
    <w:p w:rsidR="004B7265" w:rsidRDefault="004B7265" w:rsidP="005F11A2">
      <w:pPr>
        <w:spacing w:before="100" w:beforeAutospacing="1" w:after="100" w:afterAutospacing="1"/>
        <w:rPr>
          <w:rFonts w:eastAsia="Times New Roman" w:cs="Times New Roman"/>
          <w:szCs w:val="24"/>
          <w:lang w:eastAsia="hr-HR"/>
        </w:rPr>
      </w:pPr>
    </w:p>
    <w:p w:rsidR="00B92342" w:rsidRDefault="00B92342" w:rsidP="00F25572">
      <w:pPr>
        <w:spacing w:after="100" w:afterAutospacing="1"/>
        <w:rPr>
          <w:rFonts w:eastAsia="Times New Roman" w:cs="Times New Roman"/>
          <w:szCs w:val="24"/>
          <w:lang w:eastAsia="hr-HR"/>
        </w:rPr>
      </w:pPr>
    </w:p>
    <w:p w:rsidR="00BE52BF" w:rsidRDefault="00FF611F" w:rsidP="00F25572">
      <w:pPr>
        <w:spacing w:after="100" w:afterAutospacing="1"/>
        <w:rPr>
          <w:rFonts w:eastAsia="Times New Roman" w:cs="Times New Roman"/>
          <w:szCs w:val="24"/>
          <w:u w:val="single"/>
          <w:lang w:eastAsia="hr-HR"/>
        </w:rPr>
      </w:pPr>
      <w:r w:rsidRPr="009B1ACD">
        <w:rPr>
          <w:rFonts w:eastAsia="Times New Roman" w:cs="Times New Roman"/>
          <w:szCs w:val="24"/>
          <w:u w:val="single"/>
          <w:lang w:eastAsia="hr-HR"/>
        </w:rPr>
        <w:t>Razvoj značajnih javnih zelenih površina</w:t>
      </w:r>
    </w:p>
    <w:p w:rsidR="00AA73C5" w:rsidRDefault="002A33D4" w:rsidP="005F3BB9">
      <w:pPr>
        <w:spacing w:after="100" w:afterAutospacing="1"/>
        <w:rPr>
          <w:rFonts w:eastAsia="Times New Roman" w:cs="Times New Roman"/>
          <w:szCs w:val="24"/>
          <w:lang w:eastAsia="hr-HR"/>
        </w:rPr>
      </w:pPr>
      <w:r>
        <w:rPr>
          <w:rFonts w:eastAsia="Times New Roman" w:cs="Times New Roman"/>
          <w:szCs w:val="24"/>
          <w:lang w:eastAsia="hr-HR"/>
        </w:rPr>
        <w:t xml:space="preserve">Sukladno Zakonu o komunalnom </w:t>
      </w:r>
      <w:r w:rsidR="002241E6">
        <w:rPr>
          <w:rFonts w:eastAsia="Times New Roman" w:cs="Times New Roman"/>
          <w:szCs w:val="24"/>
          <w:lang w:eastAsia="hr-HR"/>
        </w:rPr>
        <w:t>gospodarstvu (NN 68/18, 110/18, 32/20) j</w:t>
      </w:r>
      <w:r w:rsidR="00B67D0F" w:rsidRPr="00B67D0F">
        <w:rPr>
          <w:rFonts w:eastAsia="Times New Roman" w:cs="Times New Roman"/>
          <w:szCs w:val="24"/>
          <w:lang w:eastAsia="hr-HR"/>
        </w:rPr>
        <w:t>avne zelene površine</w:t>
      </w:r>
      <w:r w:rsidR="00B67D0F" w:rsidRPr="00B67D0F">
        <w:rPr>
          <w:rFonts w:eastAsia="Times New Roman" w:cs="Times New Roman"/>
          <w:i/>
          <w:iCs/>
          <w:szCs w:val="24"/>
          <w:lang w:eastAsia="hr-HR"/>
        </w:rPr>
        <w:t> </w:t>
      </w:r>
      <w:r w:rsidR="00AA1BCD">
        <w:rPr>
          <w:rFonts w:eastAsia="Times New Roman" w:cs="Times New Roman"/>
          <w:szCs w:val="24"/>
          <w:lang w:eastAsia="hr-HR"/>
        </w:rPr>
        <w:t>obuhvaćaju</w:t>
      </w:r>
      <w:r w:rsidR="00B67D0F" w:rsidRPr="00B67D0F">
        <w:rPr>
          <w:rFonts w:eastAsia="Times New Roman" w:cs="Times New Roman"/>
          <w:szCs w:val="24"/>
          <w:lang w:eastAsia="hr-HR"/>
        </w:rPr>
        <w:t xml:space="preserve"> parkov</w:t>
      </w:r>
      <w:r w:rsidR="00AA1BCD">
        <w:rPr>
          <w:rFonts w:eastAsia="Times New Roman" w:cs="Times New Roman"/>
          <w:szCs w:val="24"/>
          <w:lang w:eastAsia="hr-HR"/>
        </w:rPr>
        <w:t>e</w:t>
      </w:r>
      <w:r w:rsidR="00B67D0F" w:rsidRPr="00B67D0F">
        <w:rPr>
          <w:rFonts w:eastAsia="Times New Roman" w:cs="Times New Roman"/>
          <w:szCs w:val="24"/>
          <w:lang w:eastAsia="hr-HR"/>
        </w:rPr>
        <w:t>, drvored</w:t>
      </w:r>
      <w:r w:rsidR="00AA1BCD">
        <w:rPr>
          <w:rFonts w:eastAsia="Times New Roman" w:cs="Times New Roman"/>
          <w:szCs w:val="24"/>
          <w:lang w:eastAsia="hr-HR"/>
        </w:rPr>
        <w:t>e</w:t>
      </w:r>
      <w:r w:rsidR="00B67D0F" w:rsidRPr="00B67D0F">
        <w:rPr>
          <w:rFonts w:eastAsia="Times New Roman" w:cs="Times New Roman"/>
          <w:szCs w:val="24"/>
          <w:lang w:eastAsia="hr-HR"/>
        </w:rPr>
        <w:t>, živice, cvjetnja</w:t>
      </w:r>
      <w:r w:rsidR="00AA1BCD">
        <w:rPr>
          <w:rFonts w:eastAsia="Times New Roman" w:cs="Times New Roman"/>
          <w:szCs w:val="24"/>
          <w:lang w:eastAsia="hr-HR"/>
        </w:rPr>
        <w:t>ke</w:t>
      </w:r>
      <w:r w:rsidR="00B67D0F" w:rsidRPr="00B67D0F">
        <w:rPr>
          <w:rFonts w:eastAsia="Times New Roman" w:cs="Times New Roman"/>
          <w:szCs w:val="24"/>
          <w:lang w:eastAsia="hr-HR"/>
        </w:rPr>
        <w:t>, travnja</w:t>
      </w:r>
      <w:r w:rsidR="00AA1BCD">
        <w:rPr>
          <w:rFonts w:eastAsia="Times New Roman" w:cs="Times New Roman"/>
          <w:szCs w:val="24"/>
          <w:lang w:eastAsia="hr-HR"/>
        </w:rPr>
        <w:t>ke</w:t>
      </w:r>
      <w:r w:rsidR="00B67D0F" w:rsidRPr="00B67D0F">
        <w:rPr>
          <w:rFonts w:eastAsia="Times New Roman" w:cs="Times New Roman"/>
          <w:szCs w:val="24"/>
          <w:lang w:eastAsia="hr-HR"/>
        </w:rPr>
        <w:t>, skupine ili pojedinačna stabla, dječja igrališta s pripadajućom opremom, javn</w:t>
      </w:r>
      <w:r w:rsidR="00AA1BCD">
        <w:rPr>
          <w:rFonts w:eastAsia="Times New Roman" w:cs="Times New Roman"/>
          <w:szCs w:val="24"/>
          <w:lang w:eastAsia="hr-HR"/>
        </w:rPr>
        <w:t>e</w:t>
      </w:r>
      <w:r w:rsidR="00B67D0F" w:rsidRPr="00B67D0F">
        <w:rPr>
          <w:rFonts w:eastAsia="Times New Roman" w:cs="Times New Roman"/>
          <w:szCs w:val="24"/>
          <w:lang w:eastAsia="hr-HR"/>
        </w:rPr>
        <w:t xml:space="preserve"> športsk</w:t>
      </w:r>
      <w:r w:rsidR="00AA1BCD">
        <w:rPr>
          <w:rFonts w:eastAsia="Times New Roman" w:cs="Times New Roman"/>
          <w:szCs w:val="24"/>
          <w:lang w:eastAsia="hr-HR"/>
        </w:rPr>
        <w:t>e</w:t>
      </w:r>
      <w:r w:rsidR="00B67D0F" w:rsidRPr="00B67D0F">
        <w:rPr>
          <w:rFonts w:eastAsia="Times New Roman" w:cs="Times New Roman"/>
          <w:szCs w:val="24"/>
          <w:lang w:eastAsia="hr-HR"/>
        </w:rPr>
        <w:t xml:space="preserve"> i rekreacijsk</w:t>
      </w:r>
      <w:r w:rsidR="00AA1BCD">
        <w:rPr>
          <w:rFonts w:eastAsia="Times New Roman" w:cs="Times New Roman"/>
          <w:szCs w:val="24"/>
          <w:lang w:eastAsia="hr-HR"/>
        </w:rPr>
        <w:t>e</w:t>
      </w:r>
      <w:r w:rsidR="00B67D0F" w:rsidRPr="00B67D0F">
        <w:rPr>
          <w:rFonts w:eastAsia="Times New Roman" w:cs="Times New Roman"/>
          <w:szCs w:val="24"/>
          <w:lang w:eastAsia="hr-HR"/>
        </w:rPr>
        <w:t xml:space="preserve"> prostor</w:t>
      </w:r>
      <w:r w:rsidR="00AA1BCD">
        <w:rPr>
          <w:rFonts w:eastAsia="Times New Roman" w:cs="Times New Roman"/>
          <w:szCs w:val="24"/>
          <w:lang w:eastAsia="hr-HR"/>
        </w:rPr>
        <w:t>e</w:t>
      </w:r>
      <w:r w:rsidR="00B67D0F" w:rsidRPr="00B67D0F">
        <w:rPr>
          <w:rFonts w:eastAsia="Times New Roman" w:cs="Times New Roman"/>
          <w:szCs w:val="24"/>
          <w:lang w:eastAsia="hr-HR"/>
        </w:rPr>
        <w:t>, zelene površine uz ceste i ulice, ako nisu sastavni dio nerazvrstane ili druge ceste odnosno ulice i sl.</w:t>
      </w:r>
    </w:p>
    <w:p w:rsidR="00ED42EC" w:rsidRPr="00ED42EC" w:rsidRDefault="00ED42EC" w:rsidP="00A941BA">
      <w:pPr>
        <w:spacing w:before="240" w:after="240"/>
        <w:rPr>
          <w:rFonts w:eastAsia="Times New Roman" w:cs="Times New Roman"/>
          <w:szCs w:val="24"/>
          <w:lang w:eastAsia="hr-HR"/>
        </w:rPr>
      </w:pPr>
      <w:r w:rsidRPr="00ED42EC">
        <w:rPr>
          <w:rFonts w:eastAsia="Times New Roman" w:cs="Times New Roman"/>
          <w:szCs w:val="24"/>
          <w:lang w:eastAsia="hr-HR"/>
        </w:rPr>
        <w:t>Razvoj javnih zelenih površina u Općini Pitomača kroz povijest odražava širi društveni i gospodarski kontekst regije. Iako specifični povijesni podaci o uređenju zelenih površina u Pitomači nisu detaljno dokumentirani, moguće je sagledati njihov razvoj kroz opće trendove i događaje koji su oblikovali ovaj prostor.</w:t>
      </w:r>
    </w:p>
    <w:p w:rsidR="00ED42EC" w:rsidRPr="00ED42EC" w:rsidRDefault="00ED42EC" w:rsidP="00A941BA">
      <w:pPr>
        <w:spacing w:after="240"/>
        <w:rPr>
          <w:rFonts w:eastAsia="Times New Roman" w:cs="Times New Roman"/>
          <w:szCs w:val="24"/>
          <w:lang w:eastAsia="hr-HR"/>
        </w:rPr>
      </w:pPr>
      <w:r w:rsidRPr="00ED42EC">
        <w:rPr>
          <w:rFonts w:eastAsia="Times New Roman" w:cs="Times New Roman"/>
          <w:szCs w:val="24"/>
          <w:lang w:eastAsia="hr-HR"/>
        </w:rPr>
        <w:t>Tijekom 19. i početkom 20. stoljeća, s razvojem urbanizacije i industrijalizacije, javlja se svijest o važnosti zelenih površina u urbanim sredinama. U mnogim europskim gradovima tog vremena počinju se uređivati parkovi i perivoji kao mjesta za odmor i rekreaciju stanovništva. Iako nema konkretnih podataka o takvim inicijativama u Pitomači, moguće je pretpostaviti da su slični trendovi utjecali i na ovo područje, posebno s obzirom na blizinu većih urbanih centara poput Virovitice.</w:t>
      </w:r>
    </w:p>
    <w:p w:rsidR="00ED42EC" w:rsidRPr="00ED42EC" w:rsidRDefault="00ED42EC" w:rsidP="00ED42EC">
      <w:pPr>
        <w:spacing w:after="100" w:afterAutospacing="1"/>
        <w:rPr>
          <w:rFonts w:eastAsia="Times New Roman" w:cs="Times New Roman"/>
          <w:szCs w:val="24"/>
          <w:lang w:eastAsia="hr-HR"/>
        </w:rPr>
      </w:pPr>
      <w:r w:rsidRPr="00ED42EC">
        <w:rPr>
          <w:rFonts w:eastAsia="Times New Roman" w:cs="Times New Roman"/>
          <w:szCs w:val="24"/>
          <w:lang w:eastAsia="hr-HR"/>
        </w:rPr>
        <w:t>Nakon Drugog svjetskog rata, u razdoblju socijalističke Jugoslavije, dolazi do intenzivne urbanizacije i izgradnje infrastrukture. U tom kontekstu, uređivanje javnih površina postaje sastavni dio planiranja naselja. Iako nema specifičnih podataka o Pitomači, poznato je da su u mnogim mjestima tog vremena uređivani parkovi, dječja igrališta i druge zelene površine kao dio društvenog standarda.</w:t>
      </w:r>
    </w:p>
    <w:p w:rsidR="00ED42EC" w:rsidRDefault="00ED42EC" w:rsidP="005F3BB9">
      <w:pPr>
        <w:spacing w:after="100" w:afterAutospacing="1"/>
        <w:rPr>
          <w:rFonts w:eastAsia="Times New Roman" w:cs="Times New Roman"/>
          <w:szCs w:val="24"/>
          <w:lang w:eastAsia="hr-HR"/>
        </w:rPr>
      </w:pPr>
      <w:r w:rsidRPr="00ED42EC">
        <w:rPr>
          <w:rFonts w:eastAsia="Times New Roman" w:cs="Times New Roman"/>
          <w:szCs w:val="24"/>
          <w:lang w:eastAsia="hr-HR"/>
        </w:rPr>
        <w:t>U novije vrijeme, s porastom ekološke svijesti i naglaskom na održivom razvoju, javne zelene površine dobivaju na značaju. Prema dostupnim dokumentima, Općina Pitomača prepoznaje važnost ovih prostora i kroz svoje strateške planove nastoji unaprijediti infrastrukturu i očuvati okoliš. Iako konkretni projekti nisu detaljno opisani, jasno je da se teži očuvanju i razvoju zelenih površina kao ključnog elementa kvalitete života stanovnika.</w:t>
      </w:r>
    </w:p>
    <w:p w:rsidR="00A434F0" w:rsidRDefault="00A434F0" w:rsidP="00D933FA">
      <w:pPr>
        <w:spacing w:before="100" w:beforeAutospacing="1" w:after="100" w:afterAutospacing="1"/>
        <w:jc w:val="center"/>
        <w:rPr>
          <w:rFonts w:eastAsia="Times New Roman" w:cs="Times New Roman"/>
          <w:szCs w:val="24"/>
          <w:lang w:eastAsia="hr-HR"/>
        </w:rPr>
      </w:pPr>
    </w:p>
    <w:p w:rsidR="00A434F0" w:rsidRDefault="00A434F0" w:rsidP="00D933FA">
      <w:pPr>
        <w:spacing w:before="100" w:beforeAutospacing="1" w:after="100" w:afterAutospacing="1"/>
        <w:jc w:val="center"/>
        <w:rPr>
          <w:rFonts w:eastAsia="Times New Roman" w:cs="Times New Roman"/>
          <w:szCs w:val="24"/>
          <w:lang w:eastAsia="hr-HR"/>
        </w:rPr>
      </w:pPr>
    </w:p>
    <w:p w:rsidR="00A434F0" w:rsidRDefault="00A434F0" w:rsidP="00D933FA">
      <w:pPr>
        <w:spacing w:before="100" w:beforeAutospacing="1" w:after="100" w:afterAutospacing="1"/>
        <w:jc w:val="center"/>
        <w:rPr>
          <w:rFonts w:eastAsia="Times New Roman" w:cs="Times New Roman"/>
          <w:szCs w:val="24"/>
          <w:lang w:eastAsia="hr-HR"/>
        </w:rPr>
      </w:pPr>
    </w:p>
    <w:p w:rsidR="00B471B9" w:rsidRPr="00EE58E5" w:rsidRDefault="009B09E9" w:rsidP="00FA6743">
      <w:pPr>
        <w:pStyle w:val="Heading2"/>
        <w:numPr>
          <w:ilvl w:val="1"/>
          <w:numId w:val="1"/>
        </w:numPr>
        <w:spacing w:after="240"/>
        <w:rPr>
          <w:b/>
          <w:bCs/>
        </w:rPr>
      </w:pPr>
      <w:bookmarkStart w:id="65" w:name="_Toc200370244"/>
      <w:r w:rsidRPr="00EE58E5">
        <w:rPr>
          <w:b/>
          <w:bCs/>
        </w:rPr>
        <w:t>Analiza</w:t>
      </w:r>
      <w:r w:rsidR="00994BEB" w:rsidRPr="00EE58E5">
        <w:rPr>
          <w:b/>
          <w:bCs/>
        </w:rPr>
        <w:t xml:space="preserve"> baza podataka zelenih površina</w:t>
      </w:r>
      <w:bookmarkEnd w:id="65"/>
    </w:p>
    <w:p w:rsidR="004D7FF6" w:rsidRPr="005C215F" w:rsidRDefault="004D7FF6" w:rsidP="004D7FF6">
      <w:pPr>
        <w:rPr>
          <w:b/>
          <w:bCs/>
        </w:rPr>
      </w:pPr>
      <w:r w:rsidRPr="005C215F">
        <w:rPr>
          <w:b/>
          <w:bCs/>
        </w:rPr>
        <w:t>Kopnena nešumska staništa</w:t>
      </w:r>
    </w:p>
    <w:p w:rsidR="00FA6743" w:rsidRDefault="005B79E8" w:rsidP="004972B0">
      <w:pPr>
        <w:rPr>
          <w:rFonts w:cs="Times New Roman"/>
          <w:szCs w:val="24"/>
          <w:shd w:val="clear" w:color="auto" w:fill="FFFFFF"/>
        </w:rPr>
      </w:pPr>
      <w:r w:rsidRPr="005B79E8">
        <w:rPr>
          <w:rFonts w:cs="Times New Roman"/>
          <w:szCs w:val="24"/>
          <w:shd w:val="clear" w:color="auto" w:fill="FFFFFF"/>
        </w:rPr>
        <w:t xml:space="preserve">Karta kopnenih nešumskih staništa Republike Hrvatske 2016 prostorni je prikaz staništa koji obuhvaća, prema Nacionalnoj klasifikaciji staništa (NKS), 155 stanišnih tipova. </w:t>
      </w:r>
      <w:r w:rsidR="00DF3BA6">
        <w:rPr>
          <w:rFonts w:cs="Times New Roman"/>
          <w:szCs w:val="24"/>
          <w:shd w:val="clear" w:color="auto" w:fill="FFFFFF"/>
        </w:rPr>
        <w:t xml:space="preserve">Na području </w:t>
      </w:r>
      <w:r w:rsidR="00FB0AEB">
        <w:rPr>
          <w:rFonts w:cs="Times New Roman"/>
          <w:szCs w:val="24"/>
          <w:shd w:val="clear" w:color="auto" w:fill="FFFFFF"/>
        </w:rPr>
        <w:t xml:space="preserve">Općine </w:t>
      </w:r>
      <w:r w:rsidR="00A801F4">
        <w:rPr>
          <w:rFonts w:cs="Times New Roman"/>
          <w:szCs w:val="24"/>
          <w:shd w:val="clear" w:color="auto" w:fill="FFFFFF"/>
        </w:rPr>
        <w:t>Pitomača</w:t>
      </w:r>
      <w:r w:rsidR="00DF3BA6">
        <w:rPr>
          <w:rFonts w:cs="Times New Roman"/>
          <w:szCs w:val="24"/>
          <w:shd w:val="clear" w:color="auto" w:fill="FFFFFF"/>
        </w:rPr>
        <w:t xml:space="preserve">, prema karti staništa, </w:t>
      </w:r>
      <w:r w:rsidR="00247809">
        <w:rPr>
          <w:rFonts w:cs="Times New Roman"/>
          <w:szCs w:val="24"/>
          <w:shd w:val="clear" w:color="auto" w:fill="FFFFFF"/>
        </w:rPr>
        <w:t>prisutni stanišni tipovi prikazani su u</w:t>
      </w:r>
      <w:r w:rsidR="00393FA9">
        <w:rPr>
          <w:rFonts w:cs="Times New Roman"/>
          <w:szCs w:val="24"/>
          <w:shd w:val="clear" w:color="auto" w:fill="FFFFFF"/>
        </w:rPr>
        <w:t xml:space="preserve"> tablici</w:t>
      </w:r>
      <w:r w:rsidR="00247809">
        <w:rPr>
          <w:rFonts w:cs="Times New Roman"/>
          <w:szCs w:val="24"/>
          <w:shd w:val="clear" w:color="auto" w:fill="FFFFFF"/>
        </w:rPr>
        <w:t xml:space="preserve"> </w:t>
      </w:r>
      <w:r w:rsidR="00393FA9">
        <w:rPr>
          <w:rFonts w:cs="Times New Roman"/>
          <w:szCs w:val="24"/>
          <w:shd w:val="clear" w:color="auto" w:fill="FFFFFF"/>
        </w:rPr>
        <w:t>(</w:t>
      </w:r>
      <w:fldSimple w:instr=" REF _Ref171579602 \h  \* MERGEFORMAT ">
        <w:r w:rsidR="008D24F8" w:rsidRPr="008D24F8">
          <w:rPr>
            <w:szCs w:val="24"/>
          </w:rPr>
          <w:t xml:space="preserve">Tablica </w:t>
        </w:r>
        <w:r w:rsidR="008D24F8" w:rsidRPr="008D24F8">
          <w:rPr>
            <w:noProof/>
            <w:szCs w:val="24"/>
          </w:rPr>
          <w:t>7</w:t>
        </w:r>
      </w:fldSimple>
      <w:r w:rsidR="00935BB4">
        <w:rPr>
          <w:rFonts w:cs="Times New Roman"/>
          <w:szCs w:val="24"/>
          <w:shd w:val="clear" w:color="auto" w:fill="FFFFFF"/>
        </w:rPr>
        <w:t>.</w:t>
      </w:r>
      <w:r w:rsidR="00393FA9">
        <w:rPr>
          <w:rFonts w:cs="Times New Roman"/>
          <w:szCs w:val="24"/>
          <w:shd w:val="clear" w:color="auto" w:fill="FFFFFF"/>
        </w:rPr>
        <w:t>)</w:t>
      </w:r>
      <w:r w:rsidR="00A72DA5">
        <w:rPr>
          <w:rFonts w:cs="Times New Roman"/>
          <w:szCs w:val="24"/>
          <w:shd w:val="clear" w:color="auto" w:fill="FFFFFF"/>
        </w:rPr>
        <w:t xml:space="preserve"> i na </w:t>
      </w:r>
      <w:r w:rsidR="004972B0">
        <w:rPr>
          <w:rFonts w:cs="Times New Roman"/>
          <w:szCs w:val="24"/>
          <w:shd w:val="clear" w:color="auto" w:fill="FFFFFF"/>
        </w:rPr>
        <w:t>slici (</w:t>
      </w:r>
      <w:fldSimple w:instr=" REF _Ref200367401 \h  \* MERGEFORMAT ">
        <w:r w:rsidR="008D24F8" w:rsidRPr="008D24F8">
          <w:rPr>
            <w:szCs w:val="24"/>
          </w:rPr>
          <w:t xml:space="preserve">Slika </w:t>
        </w:r>
        <w:r w:rsidR="008D24F8" w:rsidRPr="008D24F8">
          <w:rPr>
            <w:noProof/>
            <w:szCs w:val="24"/>
          </w:rPr>
          <w:t>14</w:t>
        </w:r>
      </w:fldSimple>
      <w:r w:rsidR="004972B0">
        <w:rPr>
          <w:rFonts w:cs="Times New Roman"/>
          <w:szCs w:val="24"/>
          <w:shd w:val="clear" w:color="auto" w:fill="FFFFFF"/>
        </w:rPr>
        <w:t>).</w:t>
      </w:r>
    </w:p>
    <w:p w:rsidR="00E92B36" w:rsidRDefault="00E92B36" w:rsidP="00FA6743">
      <w:pPr>
        <w:rPr>
          <w:rFonts w:cs="Times New Roman"/>
          <w:szCs w:val="24"/>
          <w:shd w:val="clear" w:color="auto" w:fill="FFFFFF"/>
        </w:rPr>
      </w:pPr>
    </w:p>
    <w:p w:rsidR="00E92B36" w:rsidRPr="00E92B36" w:rsidRDefault="00E92B36" w:rsidP="00E92B36">
      <w:pPr>
        <w:pStyle w:val="Caption"/>
        <w:keepNext/>
        <w:rPr>
          <w:i w:val="0"/>
          <w:iCs w:val="0"/>
          <w:color w:val="auto"/>
          <w:sz w:val="20"/>
          <w:szCs w:val="20"/>
        </w:rPr>
      </w:pPr>
      <w:bookmarkStart w:id="66" w:name="_Ref171579602"/>
      <w:bookmarkStart w:id="67" w:name="_Toc200370271"/>
      <w:r w:rsidRPr="0059525B">
        <w:rPr>
          <w:b/>
          <w:bCs/>
          <w:i w:val="0"/>
          <w:iCs w:val="0"/>
          <w:color w:val="auto"/>
          <w:sz w:val="20"/>
          <w:szCs w:val="20"/>
        </w:rPr>
        <w:t xml:space="preserve">Tablica </w:t>
      </w:r>
      <w:r w:rsidR="00735C1F" w:rsidRPr="0059525B">
        <w:rPr>
          <w:b/>
          <w:bCs/>
          <w:i w:val="0"/>
          <w:iCs w:val="0"/>
          <w:color w:val="auto"/>
          <w:sz w:val="20"/>
          <w:szCs w:val="20"/>
        </w:rPr>
        <w:fldChar w:fldCharType="begin"/>
      </w:r>
      <w:r w:rsidRPr="0059525B">
        <w:rPr>
          <w:b/>
          <w:bCs/>
          <w:i w:val="0"/>
          <w:iCs w:val="0"/>
          <w:color w:val="auto"/>
          <w:sz w:val="20"/>
          <w:szCs w:val="20"/>
        </w:rPr>
        <w:instrText xml:space="preserve"> SEQ Tablica \* ARABIC </w:instrText>
      </w:r>
      <w:r w:rsidR="00735C1F" w:rsidRPr="0059525B">
        <w:rPr>
          <w:b/>
          <w:bCs/>
          <w:i w:val="0"/>
          <w:iCs w:val="0"/>
          <w:color w:val="auto"/>
          <w:sz w:val="20"/>
          <w:szCs w:val="20"/>
        </w:rPr>
        <w:fldChar w:fldCharType="separate"/>
      </w:r>
      <w:r w:rsidR="008D24F8">
        <w:rPr>
          <w:b/>
          <w:bCs/>
          <w:i w:val="0"/>
          <w:iCs w:val="0"/>
          <w:noProof/>
          <w:color w:val="auto"/>
          <w:sz w:val="20"/>
          <w:szCs w:val="20"/>
        </w:rPr>
        <w:t>7</w:t>
      </w:r>
      <w:r w:rsidR="00735C1F" w:rsidRPr="0059525B">
        <w:rPr>
          <w:b/>
          <w:bCs/>
          <w:i w:val="0"/>
          <w:iCs w:val="0"/>
          <w:color w:val="auto"/>
          <w:sz w:val="20"/>
          <w:szCs w:val="20"/>
        </w:rPr>
        <w:fldChar w:fldCharType="end"/>
      </w:r>
      <w:bookmarkEnd w:id="66"/>
      <w:r w:rsidRPr="0059525B">
        <w:rPr>
          <w:b/>
          <w:bCs/>
          <w:i w:val="0"/>
          <w:iCs w:val="0"/>
          <w:color w:val="auto"/>
          <w:sz w:val="20"/>
          <w:szCs w:val="20"/>
        </w:rPr>
        <w:t>.</w:t>
      </w:r>
      <w:r w:rsidRPr="0059525B">
        <w:rPr>
          <w:i w:val="0"/>
          <w:iCs w:val="0"/>
          <w:color w:val="auto"/>
          <w:sz w:val="20"/>
          <w:szCs w:val="20"/>
        </w:rPr>
        <w:t xml:space="preserve"> Stanišni tipovi na području </w:t>
      </w:r>
      <w:r w:rsidR="00637E0D" w:rsidRPr="0059525B">
        <w:rPr>
          <w:i w:val="0"/>
          <w:iCs w:val="0"/>
          <w:color w:val="auto"/>
          <w:sz w:val="20"/>
          <w:szCs w:val="20"/>
        </w:rPr>
        <w:t xml:space="preserve">Općine </w:t>
      </w:r>
      <w:r w:rsidR="008634DF" w:rsidRPr="0059525B">
        <w:rPr>
          <w:i w:val="0"/>
          <w:iCs w:val="0"/>
          <w:color w:val="auto"/>
          <w:sz w:val="20"/>
          <w:szCs w:val="20"/>
        </w:rPr>
        <w:t>Pitomača</w:t>
      </w:r>
      <w:r w:rsidRPr="0059525B">
        <w:rPr>
          <w:i w:val="0"/>
          <w:iCs w:val="0"/>
          <w:color w:val="auto"/>
          <w:sz w:val="20"/>
          <w:szCs w:val="20"/>
        </w:rPr>
        <w:t xml:space="preserve"> (Izvor: MZOZT)</w:t>
      </w:r>
      <w:bookmarkEnd w:id="67"/>
    </w:p>
    <w:tbl>
      <w:tblPr>
        <w:tblStyle w:val="TableGrid"/>
        <w:tblW w:w="0" w:type="auto"/>
        <w:tblLook w:val="04A0"/>
      </w:tblPr>
      <w:tblGrid>
        <w:gridCol w:w="4572"/>
        <w:gridCol w:w="4572"/>
      </w:tblGrid>
      <w:tr w:rsidR="009C2BCC" w:rsidRPr="00E63853" w:rsidTr="00DC119E">
        <w:trPr>
          <w:trHeight w:val="567"/>
        </w:trPr>
        <w:tc>
          <w:tcPr>
            <w:tcW w:w="4572" w:type="dxa"/>
            <w:shd w:val="clear" w:color="auto" w:fill="D9D9D9" w:themeFill="background1" w:themeFillShade="D9"/>
            <w:vAlign w:val="center"/>
          </w:tcPr>
          <w:p w:rsidR="009C2BCC" w:rsidRPr="00E63853" w:rsidRDefault="009C2BCC" w:rsidP="00336D69">
            <w:pPr>
              <w:jc w:val="center"/>
              <w:rPr>
                <w:rFonts w:cs="Times New Roman"/>
                <w:b/>
                <w:bCs/>
                <w:sz w:val="22"/>
                <w:shd w:val="clear" w:color="auto" w:fill="FFFFFF"/>
              </w:rPr>
            </w:pPr>
            <w:r w:rsidRPr="00E63853">
              <w:rPr>
                <w:rFonts w:cs="Times New Roman"/>
                <w:b/>
                <w:bCs/>
                <w:sz w:val="22"/>
                <w:shd w:val="clear" w:color="auto" w:fill="FFFFFF"/>
              </w:rPr>
              <w:t>NKS</w:t>
            </w:r>
            <w:r w:rsidR="00E82EC2" w:rsidRPr="00E63853">
              <w:rPr>
                <w:rFonts w:cs="Times New Roman"/>
                <w:b/>
                <w:bCs/>
                <w:sz w:val="22"/>
                <w:shd w:val="clear" w:color="auto" w:fill="FFFFFF"/>
              </w:rPr>
              <w:t xml:space="preserve"> kod</w:t>
            </w:r>
          </w:p>
        </w:tc>
        <w:tc>
          <w:tcPr>
            <w:tcW w:w="4572" w:type="dxa"/>
            <w:shd w:val="clear" w:color="auto" w:fill="D9D9D9" w:themeFill="background1" w:themeFillShade="D9"/>
            <w:vAlign w:val="center"/>
          </w:tcPr>
          <w:p w:rsidR="009C2BCC" w:rsidRPr="00E63853" w:rsidRDefault="00641216" w:rsidP="00336D69">
            <w:pPr>
              <w:jc w:val="center"/>
              <w:rPr>
                <w:rFonts w:cs="Times New Roman"/>
                <w:b/>
                <w:bCs/>
                <w:sz w:val="22"/>
                <w:shd w:val="clear" w:color="auto" w:fill="FFFFFF"/>
              </w:rPr>
            </w:pPr>
            <w:r w:rsidRPr="00E63853">
              <w:rPr>
                <w:rFonts w:cs="Times New Roman"/>
                <w:b/>
                <w:bCs/>
                <w:sz w:val="22"/>
                <w:shd w:val="clear" w:color="auto" w:fill="FFFFFF"/>
              </w:rPr>
              <w:t>Naziv stanišnog tipa</w:t>
            </w:r>
          </w:p>
        </w:tc>
      </w:tr>
      <w:tr w:rsidR="009C2BCC" w:rsidRPr="00E63853" w:rsidTr="0079304E">
        <w:trPr>
          <w:trHeight w:val="850"/>
        </w:trPr>
        <w:tc>
          <w:tcPr>
            <w:tcW w:w="4572" w:type="dxa"/>
            <w:vAlign w:val="center"/>
          </w:tcPr>
          <w:p w:rsidR="009C2BCC" w:rsidRPr="00E63853" w:rsidRDefault="008A5A37" w:rsidP="00F6263E">
            <w:pPr>
              <w:jc w:val="center"/>
              <w:rPr>
                <w:rFonts w:cs="Times New Roman"/>
                <w:sz w:val="22"/>
                <w:shd w:val="clear" w:color="auto" w:fill="FFFFFF"/>
              </w:rPr>
            </w:pPr>
            <w:r w:rsidRPr="00E63853">
              <w:rPr>
                <w:rFonts w:cs="Times New Roman"/>
                <w:sz w:val="22"/>
                <w:shd w:val="clear" w:color="auto" w:fill="FFFFFF"/>
              </w:rPr>
              <w:t>A.1.1., A.3.2., A.3.3.</w:t>
            </w:r>
          </w:p>
        </w:tc>
        <w:tc>
          <w:tcPr>
            <w:tcW w:w="4572" w:type="dxa"/>
            <w:vAlign w:val="center"/>
          </w:tcPr>
          <w:p w:rsidR="008A5A37" w:rsidRPr="00E63853" w:rsidRDefault="008A5A37" w:rsidP="0079304E">
            <w:pPr>
              <w:jc w:val="center"/>
              <w:rPr>
                <w:rFonts w:cs="Times New Roman"/>
                <w:sz w:val="22"/>
              </w:rPr>
            </w:pPr>
            <w:r w:rsidRPr="00E63853">
              <w:rPr>
                <w:rFonts w:cs="Times New Roman"/>
                <w:sz w:val="22"/>
              </w:rPr>
              <w:t>Stalne stajaćice,</w:t>
            </w:r>
          </w:p>
          <w:p w:rsidR="00712CBF" w:rsidRPr="00E63853" w:rsidRDefault="008A5A37" w:rsidP="0079304E">
            <w:pPr>
              <w:jc w:val="center"/>
              <w:rPr>
                <w:rFonts w:cs="Times New Roman"/>
                <w:sz w:val="22"/>
              </w:rPr>
            </w:pPr>
            <w:r w:rsidRPr="00E63853">
              <w:rPr>
                <w:rFonts w:cs="Times New Roman"/>
                <w:sz w:val="22"/>
              </w:rPr>
              <w:t>Slobodno plivajući flotantni i submerzni</w:t>
            </w:r>
            <w:r w:rsidR="0079304E">
              <w:rPr>
                <w:rFonts w:cs="Times New Roman"/>
                <w:sz w:val="22"/>
              </w:rPr>
              <w:t xml:space="preserve"> </w:t>
            </w:r>
            <w:r w:rsidRPr="00E63853">
              <w:rPr>
                <w:rFonts w:cs="Times New Roman"/>
                <w:sz w:val="22"/>
              </w:rPr>
              <w:t>hidrofiti,</w:t>
            </w:r>
          </w:p>
          <w:p w:rsidR="009C2BCC" w:rsidRPr="00E63853" w:rsidRDefault="00712CBF" w:rsidP="0079304E">
            <w:pPr>
              <w:jc w:val="center"/>
              <w:rPr>
                <w:rFonts w:cs="Times New Roman"/>
                <w:sz w:val="22"/>
              </w:rPr>
            </w:pPr>
            <w:r w:rsidRPr="00E63853">
              <w:rPr>
                <w:rFonts w:cs="Times New Roman"/>
                <w:sz w:val="22"/>
              </w:rPr>
              <w:t>Zakorijenjena vodenjarska vegetacija</w:t>
            </w:r>
          </w:p>
        </w:tc>
      </w:tr>
      <w:tr w:rsidR="009C2BCC" w:rsidRPr="00E63853" w:rsidTr="00F6263E">
        <w:trPr>
          <w:trHeight w:val="850"/>
        </w:trPr>
        <w:tc>
          <w:tcPr>
            <w:tcW w:w="4572" w:type="dxa"/>
            <w:vAlign w:val="center"/>
          </w:tcPr>
          <w:p w:rsidR="009C2BCC" w:rsidRPr="00E63853" w:rsidRDefault="00712CBF" w:rsidP="00F6263E">
            <w:pPr>
              <w:jc w:val="center"/>
              <w:rPr>
                <w:rFonts w:cs="Times New Roman"/>
                <w:sz w:val="22"/>
                <w:shd w:val="clear" w:color="auto" w:fill="FFFFFF"/>
              </w:rPr>
            </w:pPr>
            <w:r w:rsidRPr="00E63853">
              <w:rPr>
                <w:rFonts w:cs="Times New Roman"/>
                <w:sz w:val="22"/>
                <w:shd w:val="clear" w:color="auto" w:fill="FFFFFF"/>
              </w:rPr>
              <w:t>A.1.1., A.3.2., A.4.1.</w:t>
            </w:r>
          </w:p>
        </w:tc>
        <w:tc>
          <w:tcPr>
            <w:tcW w:w="4572" w:type="dxa"/>
            <w:vAlign w:val="center"/>
          </w:tcPr>
          <w:p w:rsidR="00712CBF" w:rsidRPr="00E63853" w:rsidRDefault="00712CBF" w:rsidP="00712CBF">
            <w:pPr>
              <w:jc w:val="center"/>
              <w:rPr>
                <w:rFonts w:cs="Times New Roman"/>
                <w:sz w:val="22"/>
              </w:rPr>
            </w:pPr>
            <w:r w:rsidRPr="00E63853">
              <w:rPr>
                <w:rFonts w:cs="Times New Roman"/>
                <w:sz w:val="22"/>
              </w:rPr>
              <w:t xml:space="preserve">Stalne stajaćice, </w:t>
            </w:r>
          </w:p>
          <w:p w:rsidR="009C2BCC" w:rsidRPr="00E63853" w:rsidRDefault="00712CBF" w:rsidP="00712CBF">
            <w:pPr>
              <w:jc w:val="center"/>
              <w:rPr>
                <w:rFonts w:cs="Times New Roman"/>
                <w:sz w:val="22"/>
              </w:rPr>
            </w:pPr>
            <w:r w:rsidRPr="00E63853">
              <w:rPr>
                <w:rFonts w:cs="Times New Roman"/>
                <w:sz w:val="22"/>
              </w:rPr>
              <w:t xml:space="preserve">Slobodno plivajući flotantni i submerzni hidrofiti, </w:t>
            </w:r>
            <w:r w:rsidR="00DF7E19" w:rsidRPr="00E63853">
              <w:rPr>
                <w:rFonts w:cs="Times New Roman"/>
                <w:sz w:val="22"/>
              </w:rPr>
              <w:t>Tršćaci, rogozici, visoki šiljevi i visoki šaševi</w:t>
            </w:r>
          </w:p>
        </w:tc>
      </w:tr>
      <w:tr w:rsidR="009C2BCC" w:rsidRPr="00E63853" w:rsidTr="00F6263E">
        <w:trPr>
          <w:trHeight w:val="850"/>
        </w:trPr>
        <w:tc>
          <w:tcPr>
            <w:tcW w:w="4572" w:type="dxa"/>
            <w:vAlign w:val="center"/>
          </w:tcPr>
          <w:p w:rsidR="009C2BCC" w:rsidRPr="00E63853" w:rsidRDefault="00330332" w:rsidP="00330332">
            <w:pPr>
              <w:jc w:val="center"/>
              <w:rPr>
                <w:rFonts w:cs="Times New Roman"/>
                <w:sz w:val="22"/>
              </w:rPr>
            </w:pPr>
            <w:r w:rsidRPr="00E63853">
              <w:rPr>
                <w:rFonts w:cs="Times New Roman"/>
                <w:sz w:val="22"/>
              </w:rPr>
              <w:t>A.1.1., A.4.1., A.3.3.</w:t>
            </w:r>
          </w:p>
        </w:tc>
        <w:tc>
          <w:tcPr>
            <w:tcW w:w="4572" w:type="dxa"/>
            <w:vAlign w:val="center"/>
          </w:tcPr>
          <w:p w:rsidR="009C2BCC" w:rsidRPr="00E63853" w:rsidRDefault="00330332" w:rsidP="00F6263E">
            <w:pPr>
              <w:jc w:val="center"/>
              <w:rPr>
                <w:rFonts w:cs="Times New Roman"/>
                <w:sz w:val="22"/>
                <w:shd w:val="clear" w:color="auto" w:fill="FFFFFF"/>
              </w:rPr>
            </w:pPr>
            <w:r w:rsidRPr="00E63853">
              <w:rPr>
                <w:rFonts w:cs="Times New Roman"/>
                <w:sz w:val="22"/>
              </w:rPr>
              <w:t>Stalne stajaćice, Tršćaci, rogozici, visoki šiljevi i visoki šaševi, Zakorijenjena vodenjarska vegetacija</w:t>
            </w:r>
          </w:p>
        </w:tc>
      </w:tr>
      <w:tr w:rsidR="009C2BCC" w:rsidRPr="00E63853" w:rsidTr="00F6263E">
        <w:trPr>
          <w:trHeight w:val="850"/>
        </w:trPr>
        <w:tc>
          <w:tcPr>
            <w:tcW w:w="4572" w:type="dxa"/>
            <w:vAlign w:val="center"/>
          </w:tcPr>
          <w:p w:rsidR="009C2BCC" w:rsidRPr="00E63853" w:rsidRDefault="00E05466" w:rsidP="00E05466">
            <w:pPr>
              <w:jc w:val="center"/>
              <w:rPr>
                <w:rFonts w:cs="Times New Roman"/>
                <w:sz w:val="22"/>
              </w:rPr>
            </w:pPr>
            <w:r w:rsidRPr="00E63853">
              <w:rPr>
                <w:rFonts w:cs="Times New Roman"/>
                <w:sz w:val="22"/>
              </w:rPr>
              <w:t>A.1.1., I.1.7., A.4.1.</w:t>
            </w:r>
          </w:p>
        </w:tc>
        <w:tc>
          <w:tcPr>
            <w:tcW w:w="4572" w:type="dxa"/>
            <w:vAlign w:val="center"/>
          </w:tcPr>
          <w:p w:rsidR="009C2BCC" w:rsidRPr="00E63853" w:rsidRDefault="00E05466" w:rsidP="00F6263E">
            <w:pPr>
              <w:jc w:val="center"/>
              <w:rPr>
                <w:rFonts w:cs="Times New Roman"/>
                <w:sz w:val="22"/>
                <w:shd w:val="clear" w:color="auto" w:fill="FFFFFF"/>
              </w:rPr>
            </w:pPr>
            <w:r w:rsidRPr="00E63853">
              <w:rPr>
                <w:rFonts w:cs="Times New Roman"/>
                <w:sz w:val="22"/>
              </w:rPr>
              <w:t xml:space="preserve">Stalne stajaćice, </w:t>
            </w:r>
            <w:r w:rsidR="000669EE" w:rsidRPr="00E63853">
              <w:rPr>
                <w:rFonts w:cs="Times New Roman"/>
                <w:sz w:val="22"/>
              </w:rPr>
              <w:t>Zajednice nitrofilnih, higrofilnih i skiofilnih staništa, Tršćaci, rogozici, visoki šiljevi i visoki šaševi</w:t>
            </w:r>
          </w:p>
        </w:tc>
      </w:tr>
      <w:tr w:rsidR="009C2BCC" w:rsidRPr="00E63853" w:rsidTr="00F6263E">
        <w:trPr>
          <w:trHeight w:val="850"/>
        </w:trPr>
        <w:tc>
          <w:tcPr>
            <w:tcW w:w="4572" w:type="dxa"/>
            <w:vAlign w:val="center"/>
          </w:tcPr>
          <w:p w:rsidR="009C2BCC" w:rsidRPr="00E63853" w:rsidRDefault="00550D00" w:rsidP="00550D00">
            <w:pPr>
              <w:jc w:val="center"/>
              <w:rPr>
                <w:rFonts w:cs="Times New Roman"/>
                <w:sz w:val="22"/>
              </w:rPr>
            </w:pPr>
            <w:r w:rsidRPr="00E63853">
              <w:rPr>
                <w:rFonts w:cs="Times New Roman"/>
                <w:sz w:val="22"/>
              </w:rPr>
              <w:t>A.2.2., E., A.4.1.</w:t>
            </w:r>
          </w:p>
        </w:tc>
        <w:tc>
          <w:tcPr>
            <w:tcW w:w="4572" w:type="dxa"/>
            <w:vAlign w:val="center"/>
          </w:tcPr>
          <w:p w:rsidR="009C2BCC" w:rsidRPr="00E63853" w:rsidRDefault="002A1FFB" w:rsidP="00F6263E">
            <w:pPr>
              <w:jc w:val="center"/>
              <w:rPr>
                <w:rFonts w:cs="Times New Roman"/>
                <w:sz w:val="22"/>
                <w:shd w:val="clear" w:color="auto" w:fill="FFFFFF"/>
              </w:rPr>
            </w:pPr>
            <w:r w:rsidRPr="00E63853">
              <w:rPr>
                <w:rFonts w:cs="Times New Roman"/>
                <w:sz w:val="22"/>
                <w:shd w:val="clear" w:color="auto" w:fill="FFFFFF"/>
              </w:rPr>
              <w:t xml:space="preserve">Povremeni vodotoci, </w:t>
            </w:r>
            <w:r w:rsidR="00C76E9C" w:rsidRPr="00E63853">
              <w:rPr>
                <w:rFonts w:cs="Times New Roman"/>
                <w:sz w:val="22"/>
                <w:shd w:val="clear" w:color="auto" w:fill="FFFFFF"/>
              </w:rPr>
              <w:t xml:space="preserve">Šume, </w:t>
            </w:r>
            <w:r w:rsidR="00C76E9C" w:rsidRPr="00E63853">
              <w:rPr>
                <w:rFonts w:cs="Times New Roman"/>
                <w:sz w:val="22"/>
              </w:rPr>
              <w:t>Tršćaci, rogozici, visoki šiljevi i visoki šaševi</w:t>
            </w:r>
          </w:p>
        </w:tc>
      </w:tr>
      <w:tr w:rsidR="00AC2199" w:rsidRPr="00E63853" w:rsidTr="00F6263E">
        <w:trPr>
          <w:trHeight w:val="850"/>
        </w:trPr>
        <w:tc>
          <w:tcPr>
            <w:tcW w:w="4572" w:type="dxa"/>
            <w:vAlign w:val="center"/>
          </w:tcPr>
          <w:p w:rsidR="00AC2199" w:rsidRPr="00E63853" w:rsidRDefault="00267E22" w:rsidP="00F6263E">
            <w:pPr>
              <w:jc w:val="center"/>
              <w:rPr>
                <w:rFonts w:cs="Times New Roman"/>
                <w:sz w:val="22"/>
                <w:shd w:val="clear" w:color="auto" w:fill="FFFFFF"/>
              </w:rPr>
            </w:pPr>
            <w:r w:rsidRPr="00E63853">
              <w:rPr>
                <w:rFonts w:cs="Times New Roman"/>
                <w:sz w:val="22"/>
                <w:shd w:val="clear" w:color="auto" w:fill="FFFFFF"/>
              </w:rPr>
              <w:t>A.2.3.</w:t>
            </w:r>
          </w:p>
        </w:tc>
        <w:tc>
          <w:tcPr>
            <w:tcW w:w="4572" w:type="dxa"/>
            <w:vAlign w:val="center"/>
          </w:tcPr>
          <w:p w:rsidR="00AC2199" w:rsidRPr="00E63853" w:rsidRDefault="006D381F" w:rsidP="00F6263E">
            <w:pPr>
              <w:jc w:val="center"/>
              <w:rPr>
                <w:rFonts w:cs="Times New Roman"/>
                <w:sz w:val="22"/>
                <w:shd w:val="clear" w:color="auto" w:fill="FFFFFF"/>
              </w:rPr>
            </w:pPr>
            <w:r w:rsidRPr="00E63853">
              <w:rPr>
                <w:rFonts w:cs="Times New Roman"/>
                <w:sz w:val="22"/>
                <w:shd w:val="clear" w:color="auto" w:fill="FFFFFF"/>
              </w:rPr>
              <w:t>Stalni vodotoci</w:t>
            </w:r>
          </w:p>
        </w:tc>
      </w:tr>
      <w:tr w:rsidR="00AC2199" w:rsidRPr="00E63853" w:rsidTr="00F6263E">
        <w:trPr>
          <w:trHeight w:val="850"/>
        </w:trPr>
        <w:tc>
          <w:tcPr>
            <w:tcW w:w="4572" w:type="dxa"/>
            <w:vAlign w:val="center"/>
          </w:tcPr>
          <w:p w:rsidR="00AC2199" w:rsidRPr="00E63853" w:rsidRDefault="007C2745" w:rsidP="007C2745">
            <w:pPr>
              <w:jc w:val="center"/>
              <w:rPr>
                <w:rFonts w:cs="Times New Roman"/>
                <w:sz w:val="22"/>
              </w:rPr>
            </w:pPr>
            <w:r w:rsidRPr="00E63853">
              <w:rPr>
                <w:rFonts w:cs="Times New Roman"/>
                <w:sz w:val="22"/>
              </w:rPr>
              <w:t>A.2.3., A.3.2., A.3.3.</w:t>
            </w:r>
          </w:p>
        </w:tc>
        <w:tc>
          <w:tcPr>
            <w:tcW w:w="4572" w:type="dxa"/>
            <w:vAlign w:val="center"/>
          </w:tcPr>
          <w:p w:rsidR="00AC2199" w:rsidRPr="00E63853" w:rsidRDefault="00224CD6" w:rsidP="00F6263E">
            <w:pPr>
              <w:jc w:val="center"/>
              <w:rPr>
                <w:rFonts w:cs="Times New Roman"/>
                <w:sz w:val="22"/>
                <w:shd w:val="clear" w:color="auto" w:fill="FFFFFF"/>
              </w:rPr>
            </w:pPr>
            <w:r w:rsidRPr="00E63853">
              <w:rPr>
                <w:rFonts w:cs="Times New Roman"/>
                <w:sz w:val="22"/>
                <w:shd w:val="clear" w:color="auto" w:fill="FFFFFF"/>
              </w:rPr>
              <w:t xml:space="preserve">Stalni vodotoci, </w:t>
            </w:r>
            <w:r w:rsidR="00706233" w:rsidRPr="00E63853">
              <w:rPr>
                <w:rFonts w:cs="Times New Roman"/>
                <w:sz w:val="22"/>
                <w:shd w:val="clear" w:color="auto" w:fill="FFFFFF"/>
              </w:rPr>
              <w:t xml:space="preserve">Slobodno plivajući flotantni i submerzni hidrofiti, </w:t>
            </w:r>
            <w:r w:rsidR="00C83E98" w:rsidRPr="00E63853">
              <w:rPr>
                <w:rFonts w:cs="Times New Roman"/>
                <w:sz w:val="22"/>
                <w:shd w:val="clear" w:color="auto" w:fill="FFFFFF"/>
              </w:rPr>
              <w:t>Zakorijenjena vodenjarska vegetacija</w:t>
            </w:r>
          </w:p>
        </w:tc>
      </w:tr>
      <w:tr w:rsidR="00AC2199" w:rsidRPr="00E63853" w:rsidTr="00F6263E">
        <w:trPr>
          <w:trHeight w:val="850"/>
        </w:trPr>
        <w:tc>
          <w:tcPr>
            <w:tcW w:w="4572" w:type="dxa"/>
            <w:vAlign w:val="center"/>
          </w:tcPr>
          <w:p w:rsidR="00AC2199" w:rsidRPr="00E63853" w:rsidRDefault="001B500F" w:rsidP="00F6263E">
            <w:pPr>
              <w:jc w:val="center"/>
              <w:rPr>
                <w:rFonts w:cs="Times New Roman"/>
                <w:sz w:val="22"/>
                <w:shd w:val="clear" w:color="auto" w:fill="FFFFFF"/>
              </w:rPr>
            </w:pPr>
            <w:r w:rsidRPr="00E63853">
              <w:rPr>
                <w:rFonts w:cs="Times New Roman"/>
                <w:sz w:val="22"/>
                <w:shd w:val="clear" w:color="auto" w:fill="FFFFFF"/>
              </w:rPr>
              <w:t>A.2.3., A.3.2., A.4.1.</w:t>
            </w:r>
          </w:p>
        </w:tc>
        <w:tc>
          <w:tcPr>
            <w:tcW w:w="4572" w:type="dxa"/>
            <w:vAlign w:val="center"/>
          </w:tcPr>
          <w:p w:rsidR="00AC2199" w:rsidRPr="00E63853" w:rsidRDefault="001B500F" w:rsidP="00F6263E">
            <w:pPr>
              <w:jc w:val="center"/>
              <w:rPr>
                <w:rFonts w:cs="Times New Roman"/>
                <w:sz w:val="22"/>
                <w:shd w:val="clear" w:color="auto" w:fill="FFFFFF"/>
              </w:rPr>
            </w:pPr>
            <w:r w:rsidRPr="00E63853">
              <w:rPr>
                <w:rFonts w:cs="Times New Roman"/>
                <w:sz w:val="22"/>
                <w:shd w:val="clear" w:color="auto" w:fill="FFFFFF"/>
              </w:rPr>
              <w:t xml:space="preserve">Stalni vodotoci, Slobodno plivajući flotantni i submerzni hidrofiti, </w:t>
            </w:r>
            <w:r w:rsidRPr="00E63853">
              <w:rPr>
                <w:rFonts w:cs="Times New Roman"/>
                <w:sz w:val="22"/>
              </w:rPr>
              <w:t>Tršćaci, rogozici, visoki šiljevi i visoki šaševi</w:t>
            </w:r>
          </w:p>
        </w:tc>
      </w:tr>
      <w:tr w:rsidR="00AC2199" w:rsidRPr="00E63853" w:rsidTr="00F6263E">
        <w:trPr>
          <w:trHeight w:val="850"/>
        </w:trPr>
        <w:tc>
          <w:tcPr>
            <w:tcW w:w="4572" w:type="dxa"/>
            <w:vAlign w:val="center"/>
          </w:tcPr>
          <w:p w:rsidR="00AC2199" w:rsidRPr="00E63853" w:rsidRDefault="00A57441" w:rsidP="00F6263E">
            <w:pPr>
              <w:jc w:val="center"/>
              <w:rPr>
                <w:rFonts w:cs="Times New Roman"/>
                <w:sz w:val="22"/>
                <w:shd w:val="clear" w:color="auto" w:fill="FFFFFF"/>
              </w:rPr>
            </w:pPr>
            <w:r w:rsidRPr="00E63853">
              <w:rPr>
                <w:rFonts w:cs="Times New Roman"/>
                <w:sz w:val="22"/>
                <w:shd w:val="clear" w:color="auto" w:fill="FFFFFF"/>
              </w:rPr>
              <w:t>A.2.3., A.4.1., A.3.2.</w:t>
            </w:r>
          </w:p>
        </w:tc>
        <w:tc>
          <w:tcPr>
            <w:tcW w:w="4572" w:type="dxa"/>
            <w:vAlign w:val="center"/>
          </w:tcPr>
          <w:p w:rsidR="00AC2199" w:rsidRPr="00E63853" w:rsidRDefault="00A57441" w:rsidP="00F6263E">
            <w:pPr>
              <w:jc w:val="center"/>
              <w:rPr>
                <w:rFonts w:cs="Times New Roman"/>
                <w:sz w:val="22"/>
                <w:shd w:val="clear" w:color="auto" w:fill="FFFFFF"/>
              </w:rPr>
            </w:pPr>
            <w:r w:rsidRPr="00E63853">
              <w:rPr>
                <w:rFonts w:cs="Times New Roman"/>
                <w:sz w:val="22"/>
                <w:shd w:val="clear" w:color="auto" w:fill="FFFFFF"/>
              </w:rPr>
              <w:t xml:space="preserve">Stalni vodotoci, </w:t>
            </w:r>
            <w:r w:rsidRPr="00E63853">
              <w:rPr>
                <w:rFonts w:cs="Times New Roman"/>
                <w:sz w:val="22"/>
              </w:rPr>
              <w:t xml:space="preserve">Tršćaci, rogozici, visoki šiljevi i visoki šaševi, </w:t>
            </w:r>
            <w:r w:rsidRPr="00E63853">
              <w:rPr>
                <w:rFonts w:cs="Times New Roman"/>
                <w:sz w:val="22"/>
                <w:shd w:val="clear" w:color="auto" w:fill="FFFFFF"/>
              </w:rPr>
              <w:t>Slobodno plivajući flotantni i submerzni hidrofiti</w:t>
            </w:r>
          </w:p>
        </w:tc>
      </w:tr>
      <w:tr w:rsidR="00AC2199" w:rsidRPr="00E63853" w:rsidTr="00F6263E">
        <w:trPr>
          <w:trHeight w:val="850"/>
        </w:trPr>
        <w:tc>
          <w:tcPr>
            <w:tcW w:w="4572" w:type="dxa"/>
            <w:vAlign w:val="center"/>
          </w:tcPr>
          <w:p w:rsidR="00AC2199" w:rsidRPr="00E63853" w:rsidRDefault="00A44F63" w:rsidP="00F6263E">
            <w:pPr>
              <w:jc w:val="center"/>
              <w:rPr>
                <w:rFonts w:cs="Times New Roman"/>
                <w:sz w:val="22"/>
                <w:shd w:val="clear" w:color="auto" w:fill="FFFFFF"/>
              </w:rPr>
            </w:pPr>
            <w:r w:rsidRPr="00E63853">
              <w:rPr>
                <w:rFonts w:cs="Times New Roman"/>
                <w:sz w:val="22"/>
                <w:shd w:val="clear" w:color="auto" w:fill="FFFFFF"/>
              </w:rPr>
              <w:t>A.2.4.</w:t>
            </w:r>
          </w:p>
        </w:tc>
        <w:tc>
          <w:tcPr>
            <w:tcW w:w="4572" w:type="dxa"/>
            <w:vAlign w:val="center"/>
          </w:tcPr>
          <w:p w:rsidR="00AC2199" w:rsidRPr="00E63853" w:rsidRDefault="00A44F63" w:rsidP="00F6263E">
            <w:pPr>
              <w:jc w:val="center"/>
              <w:rPr>
                <w:rFonts w:cs="Times New Roman"/>
                <w:sz w:val="22"/>
                <w:shd w:val="clear" w:color="auto" w:fill="FFFFFF"/>
              </w:rPr>
            </w:pPr>
            <w:r w:rsidRPr="00E63853">
              <w:rPr>
                <w:rFonts w:cs="Times New Roman"/>
                <w:sz w:val="22"/>
                <w:shd w:val="clear" w:color="auto" w:fill="FFFFFF"/>
              </w:rPr>
              <w:t>Kanali</w:t>
            </w:r>
          </w:p>
        </w:tc>
      </w:tr>
      <w:tr w:rsidR="00AC2199" w:rsidRPr="00E63853" w:rsidTr="00F6263E">
        <w:trPr>
          <w:trHeight w:val="850"/>
        </w:trPr>
        <w:tc>
          <w:tcPr>
            <w:tcW w:w="4572" w:type="dxa"/>
            <w:vAlign w:val="center"/>
          </w:tcPr>
          <w:p w:rsidR="00AC2199" w:rsidRPr="00E63853" w:rsidRDefault="006D5A13" w:rsidP="00F6263E">
            <w:pPr>
              <w:jc w:val="center"/>
              <w:rPr>
                <w:rFonts w:cs="Times New Roman"/>
                <w:sz w:val="22"/>
                <w:shd w:val="clear" w:color="auto" w:fill="FFFFFF"/>
              </w:rPr>
            </w:pPr>
            <w:r w:rsidRPr="00E63853">
              <w:rPr>
                <w:rFonts w:cs="Times New Roman"/>
                <w:sz w:val="22"/>
                <w:shd w:val="clear" w:color="auto" w:fill="FFFFFF"/>
              </w:rPr>
              <w:t>A.2.4., A.3.2.</w:t>
            </w:r>
          </w:p>
        </w:tc>
        <w:tc>
          <w:tcPr>
            <w:tcW w:w="4572" w:type="dxa"/>
            <w:vAlign w:val="center"/>
          </w:tcPr>
          <w:p w:rsidR="00AC2199" w:rsidRPr="00E63853" w:rsidRDefault="006D5A13" w:rsidP="00F6263E">
            <w:pPr>
              <w:jc w:val="center"/>
              <w:rPr>
                <w:rFonts w:cs="Times New Roman"/>
                <w:sz w:val="22"/>
                <w:shd w:val="clear" w:color="auto" w:fill="FFFFFF"/>
              </w:rPr>
            </w:pPr>
            <w:r w:rsidRPr="00E63853">
              <w:rPr>
                <w:rFonts w:cs="Times New Roman"/>
                <w:sz w:val="22"/>
                <w:shd w:val="clear" w:color="auto" w:fill="FFFFFF"/>
              </w:rPr>
              <w:t>Kanali, Slobodno plivajući flotantni i submerzni hidrofiti</w:t>
            </w:r>
          </w:p>
        </w:tc>
      </w:tr>
      <w:tr w:rsidR="00AC2199" w:rsidRPr="00E63853" w:rsidTr="00F6263E">
        <w:trPr>
          <w:trHeight w:val="850"/>
        </w:trPr>
        <w:tc>
          <w:tcPr>
            <w:tcW w:w="4572" w:type="dxa"/>
            <w:vAlign w:val="center"/>
          </w:tcPr>
          <w:p w:rsidR="00AC2199" w:rsidRPr="00E63853" w:rsidRDefault="00F32211" w:rsidP="00F6263E">
            <w:pPr>
              <w:jc w:val="center"/>
              <w:rPr>
                <w:rFonts w:cs="Times New Roman"/>
                <w:sz w:val="22"/>
                <w:shd w:val="clear" w:color="auto" w:fill="FFFFFF"/>
              </w:rPr>
            </w:pPr>
            <w:r w:rsidRPr="00E63853">
              <w:rPr>
                <w:rFonts w:cs="Times New Roman"/>
                <w:sz w:val="22"/>
                <w:shd w:val="clear" w:color="auto" w:fill="FFFFFF"/>
              </w:rPr>
              <w:t>A.2.4., A.4.1.</w:t>
            </w:r>
          </w:p>
        </w:tc>
        <w:tc>
          <w:tcPr>
            <w:tcW w:w="4572" w:type="dxa"/>
            <w:vAlign w:val="center"/>
          </w:tcPr>
          <w:p w:rsidR="00AC2199" w:rsidRPr="00E63853" w:rsidRDefault="00F32211" w:rsidP="00F6263E">
            <w:pPr>
              <w:jc w:val="center"/>
              <w:rPr>
                <w:rFonts w:cs="Times New Roman"/>
                <w:sz w:val="22"/>
                <w:shd w:val="clear" w:color="auto" w:fill="FFFFFF"/>
              </w:rPr>
            </w:pPr>
            <w:r w:rsidRPr="00E63853">
              <w:rPr>
                <w:rFonts w:cs="Times New Roman"/>
                <w:sz w:val="22"/>
                <w:shd w:val="clear" w:color="auto" w:fill="FFFFFF"/>
              </w:rPr>
              <w:t xml:space="preserve">Kanali, </w:t>
            </w:r>
            <w:r w:rsidRPr="00E63853">
              <w:rPr>
                <w:rFonts w:cs="Times New Roman"/>
                <w:sz w:val="22"/>
              </w:rPr>
              <w:t>Tršćaci, rogozici, visoki šiljevi i visoki šaševi</w:t>
            </w:r>
          </w:p>
        </w:tc>
      </w:tr>
      <w:tr w:rsidR="00AC2199" w:rsidRPr="00E63853" w:rsidTr="00F6263E">
        <w:trPr>
          <w:trHeight w:val="850"/>
        </w:trPr>
        <w:tc>
          <w:tcPr>
            <w:tcW w:w="4572" w:type="dxa"/>
            <w:vAlign w:val="center"/>
          </w:tcPr>
          <w:p w:rsidR="00AC2199" w:rsidRPr="00E63853" w:rsidRDefault="00530CAF" w:rsidP="00F6263E">
            <w:pPr>
              <w:jc w:val="center"/>
              <w:rPr>
                <w:rFonts w:cs="Times New Roman"/>
                <w:sz w:val="22"/>
                <w:shd w:val="clear" w:color="auto" w:fill="FFFFFF"/>
              </w:rPr>
            </w:pPr>
            <w:r w:rsidRPr="00E63853">
              <w:rPr>
                <w:rFonts w:cs="Times New Roman"/>
                <w:sz w:val="22"/>
                <w:shd w:val="clear" w:color="auto" w:fill="FFFFFF"/>
              </w:rPr>
              <w:t>A.2.4., C.2.3.2., A.4.1.</w:t>
            </w:r>
          </w:p>
        </w:tc>
        <w:tc>
          <w:tcPr>
            <w:tcW w:w="4572" w:type="dxa"/>
            <w:vAlign w:val="center"/>
          </w:tcPr>
          <w:p w:rsidR="00AC2199" w:rsidRPr="00E63853" w:rsidRDefault="00530CAF" w:rsidP="00F6263E">
            <w:pPr>
              <w:jc w:val="center"/>
              <w:rPr>
                <w:rFonts w:cs="Times New Roman"/>
                <w:sz w:val="22"/>
                <w:shd w:val="clear" w:color="auto" w:fill="FFFFFF"/>
              </w:rPr>
            </w:pPr>
            <w:r w:rsidRPr="00E63853">
              <w:rPr>
                <w:rFonts w:cs="Times New Roman"/>
                <w:sz w:val="22"/>
                <w:shd w:val="clear" w:color="auto" w:fill="FFFFFF"/>
              </w:rPr>
              <w:t xml:space="preserve">Kanali, </w:t>
            </w:r>
            <w:r w:rsidR="00B2380E" w:rsidRPr="00E63853">
              <w:rPr>
                <w:rFonts w:cs="Times New Roman"/>
                <w:sz w:val="22"/>
                <w:shd w:val="clear" w:color="auto" w:fill="FFFFFF"/>
              </w:rPr>
              <w:t xml:space="preserve">Mezofilne livade košanice Srednje Europe, </w:t>
            </w:r>
            <w:r w:rsidR="00B2380E" w:rsidRPr="00E63853">
              <w:rPr>
                <w:rFonts w:cs="Times New Roman"/>
                <w:sz w:val="22"/>
              </w:rPr>
              <w:t>Tršćaci, rogozici, visoki šiljevi i visoki šaševi</w:t>
            </w:r>
          </w:p>
        </w:tc>
      </w:tr>
      <w:tr w:rsidR="00AC2199" w:rsidRPr="00E63853" w:rsidTr="00F6263E">
        <w:trPr>
          <w:trHeight w:val="850"/>
        </w:trPr>
        <w:tc>
          <w:tcPr>
            <w:tcW w:w="4572" w:type="dxa"/>
            <w:vAlign w:val="center"/>
          </w:tcPr>
          <w:p w:rsidR="00AC2199" w:rsidRPr="00E63853" w:rsidRDefault="00F33CC5" w:rsidP="00F6263E">
            <w:pPr>
              <w:jc w:val="center"/>
              <w:rPr>
                <w:rFonts w:cs="Times New Roman"/>
                <w:sz w:val="22"/>
                <w:shd w:val="clear" w:color="auto" w:fill="FFFFFF"/>
              </w:rPr>
            </w:pPr>
            <w:r w:rsidRPr="00E63853">
              <w:rPr>
                <w:rFonts w:cs="Times New Roman"/>
                <w:sz w:val="22"/>
                <w:shd w:val="clear" w:color="auto" w:fill="FFFFFF"/>
              </w:rPr>
              <w:t>A.2.4., E.</w:t>
            </w:r>
          </w:p>
        </w:tc>
        <w:tc>
          <w:tcPr>
            <w:tcW w:w="4572" w:type="dxa"/>
            <w:vAlign w:val="center"/>
          </w:tcPr>
          <w:p w:rsidR="00AC2199" w:rsidRPr="00E63853" w:rsidRDefault="00F33CC5" w:rsidP="00F6263E">
            <w:pPr>
              <w:jc w:val="center"/>
              <w:rPr>
                <w:rFonts w:cs="Times New Roman"/>
                <w:sz w:val="22"/>
                <w:shd w:val="clear" w:color="auto" w:fill="FFFFFF"/>
              </w:rPr>
            </w:pPr>
            <w:r w:rsidRPr="00E63853">
              <w:rPr>
                <w:rFonts w:cs="Times New Roman"/>
                <w:sz w:val="22"/>
                <w:shd w:val="clear" w:color="auto" w:fill="FFFFFF"/>
              </w:rPr>
              <w:t>Kanali, Šume</w:t>
            </w:r>
          </w:p>
        </w:tc>
      </w:tr>
      <w:tr w:rsidR="00AC2199" w:rsidRPr="00E63853" w:rsidTr="00F6263E">
        <w:trPr>
          <w:trHeight w:val="850"/>
        </w:trPr>
        <w:tc>
          <w:tcPr>
            <w:tcW w:w="4572" w:type="dxa"/>
            <w:vAlign w:val="center"/>
          </w:tcPr>
          <w:p w:rsidR="00AC2199" w:rsidRPr="00E63853" w:rsidRDefault="00475A18" w:rsidP="00F6263E">
            <w:pPr>
              <w:jc w:val="center"/>
              <w:rPr>
                <w:rFonts w:cs="Times New Roman"/>
                <w:sz w:val="22"/>
                <w:shd w:val="clear" w:color="auto" w:fill="FFFFFF"/>
              </w:rPr>
            </w:pPr>
            <w:r w:rsidRPr="00E63853">
              <w:rPr>
                <w:rFonts w:cs="Times New Roman"/>
                <w:sz w:val="22"/>
                <w:shd w:val="clear" w:color="auto" w:fill="FFFFFF"/>
              </w:rPr>
              <w:t>A.2.4., E., A.4.1.</w:t>
            </w:r>
          </w:p>
        </w:tc>
        <w:tc>
          <w:tcPr>
            <w:tcW w:w="4572" w:type="dxa"/>
            <w:vAlign w:val="center"/>
          </w:tcPr>
          <w:p w:rsidR="00AC2199" w:rsidRPr="00E63853" w:rsidRDefault="00475A18" w:rsidP="00F6263E">
            <w:pPr>
              <w:jc w:val="center"/>
              <w:rPr>
                <w:rFonts w:cs="Times New Roman"/>
                <w:sz w:val="22"/>
                <w:shd w:val="clear" w:color="auto" w:fill="FFFFFF"/>
              </w:rPr>
            </w:pPr>
            <w:r w:rsidRPr="00E63853">
              <w:rPr>
                <w:rFonts w:cs="Times New Roman"/>
                <w:sz w:val="22"/>
                <w:shd w:val="clear" w:color="auto" w:fill="FFFFFF"/>
              </w:rPr>
              <w:t xml:space="preserve">Kanali, Šume, </w:t>
            </w:r>
            <w:r w:rsidRPr="00E63853">
              <w:rPr>
                <w:rFonts w:cs="Times New Roman"/>
                <w:sz w:val="22"/>
              </w:rPr>
              <w:t>Tršćaci, rogozici, visoki šiljevi i visoki šaševi</w:t>
            </w:r>
          </w:p>
        </w:tc>
      </w:tr>
      <w:tr w:rsidR="00AC2199" w:rsidRPr="00E63853" w:rsidTr="00F6263E">
        <w:trPr>
          <w:trHeight w:val="850"/>
        </w:trPr>
        <w:tc>
          <w:tcPr>
            <w:tcW w:w="4572" w:type="dxa"/>
            <w:vAlign w:val="center"/>
          </w:tcPr>
          <w:p w:rsidR="00AC2199" w:rsidRPr="00E63853" w:rsidRDefault="00A2084A" w:rsidP="00F6263E">
            <w:pPr>
              <w:jc w:val="center"/>
              <w:rPr>
                <w:rFonts w:cs="Times New Roman"/>
                <w:sz w:val="22"/>
                <w:shd w:val="clear" w:color="auto" w:fill="FFFFFF"/>
              </w:rPr>
            </w:pPr>
            <w:r w:rsidRPr="00E63853">
              <w:rPr>
                <w:rFonts w:cs="Times New Roman"/>
                <w:sz w:val="22"/>
                <w:shd w:val="clear" w:color="auto" w:fill="FFFFFF"/>
              </w:rPr>
              <w:t>A.2.4., I.1.7.</w:t>
            </w:r>
          </w:p>
        </w:tc>
        <w:tc>
          <w:tcPr>
            <w:tcW w:w="4572" w:type="dxa"/>
            <w:vAlign w:val="center"/>
          </w:tcPr>
          <w:p w:rsidR="00AC2199" w:rsidRPr="00E63853" w:rsidRDefault="00A2084A" w:rsidP="00F6263E">
            <w:pPr>
              <w:jc w:val="center"/>
              <w:rPr>
                <w:rFonts w:cs="Times New Roman"/>
                <w:sz w:val="22"/>
                <w:shd w:val="clear" w:color="auto" w:fill="FFFFFF"/>
              </w:rPr>
            </w:pPr>
            <w:r w:rsidRPr="00E63853">
              <w:rPr>
                <w:rFonts w:cs="Times New Roman"/>
                <w:sz w:val="22"/>
                <w:shd w:val="clear" w:color="auto" w:fill="FFFFFF"/>
              </w:rPr>
              <w:t xml:space="preserve">Kanali, </w:t>
            </w:r>
            <w:r w:rsidR="00133733" w:rsidRPr="00E63853">
              <w:rPr>
                <w:rFonts w:cs="Times New Roman"/>
                <w:sz w:val="22"/>
                <w:shd w:val="clear" w:color="auto" w:fill="FFFFFF"/>
              </w:rPr>
              <w:t>Zajednice nitrofilnih, higrofilnih i skiofilnih staništa</w:t>
            </w:r>
          </w:p>
        </w:tc>
      </w:tr>
      <w:tr w:rsidR="00AC2199" w:rsidRPr="00E63853" w:rsidTr="00F6263E">
        <w:trPr>
          <w:trHeight w:val="850"/>
        </w:trPr>
        <w:tc>
          <w:tcPr>
            <w:tcW w:w="4572" w:type="dxa"/>
            <w:vAlign w:val="center"/>
          </w:tcPr>
          <w:p w:rsidR="00AC2199" w:rsidRPr="00E63853" w:rsidRDefault="000E790C" w:rsidP="00F6263E">
            <w:pPr>
              <w:jc w:val="center"/>
              <w:rPr>
                <w:rFonts w:cs="Times New Roman"/>
                <w:sz w:val="22"/>
                <w:shd w:val="clear" w:color="auto" w:fill="FFFFFF"/>
              </w:rPr>
            </w:pPr>
            <w:r w:rsidRPr="00E63853">
              <w:rPr>
                <w:rFonts w:cs="Times New Roman"/>
                <w:sz w:val="22"/>
                <w:shd w:val="clear" w:color="auto" w:fill="FFFFFF"/>
              </w:rPr>
              <w:t>A.2.4., I.1.7., A.4.1.</w:t>
            </w:r>
          </w:p>
        </w:tc>
        <w:tc>
          <w:tcPr>
            <w:tcW w:w="4572" w:type="dxa"/>
            <w:vAlign w:val="center"/>
          </w:tcPr>
          <w:p w:rsidR="00AC2199" w:rsidRPr="00E63853" w:rsidRDefault="000E790C" w:rsidP="00F6263E">
            <w:pPr>
              <w:jc w:val="center"/>
              <w:rPr>
                <w:rFonts w:cs="Times New Roman"/>
                <w:sz w:val="22"/>
                <w:shd w:val="clear" w:color="auto" w:fill="FFFFFF"/>
              </w:rPr>
            </w:pPr>
            <w:r w:rsidRPr="00E63853">
              <w:rPr>
                <w:rFonts w:cs="Times New Roman"/>
                <w:sz w:val="22"/>
                <w:shd w:val="clear" w:color="auto" w:fill="FFFFFF"/>
              </w:rPr>
              <w:t xml:space="preserve">Kanali, Zajednice nitrofilnih, higrofilnih i skiofilnih staništa, </w:t>
            </w:r>
            <w:r w:rsidRPr="00E63853">
              <w:rPr>
                <w:rFonts w:cs="Times New Roman"/>
                <w:sz w:val="22"/>
              </w:rPr>
              <w:t>Tršćaci, rogozici, visoki šiljevi i visoki šaševi</w:t>
            </w:r>
          </w:p>
        </w:tc>
      </w:tr>
      <w:tr w:rsidR="00AC2199" w:rsidRPr="00E63853" w:rsidTr="00F6263E">
        <w:trPr>
          <w:trHeight w:val="850"/>
        </w:trPr>
        <w:tc>
          <w:tcPr>
            <w:tcW w:w="4572" w:type="dxa"/>
            <w:vAlign w:val="center"/>
          </w:tcPr>
          <w:p w:rsidR="00AC2199" w:rsidRPr="00E63853" w:rsidRDefault="005C7D48" w:rsidP="00F6263E">
            <w:pPr>
              <w:jc w:val="center"/>
              <w:rPr>
                <w:rFonts w:cs="Times New Roman"/>
                <w:sz w:val="22"/>
                <w:shd w:val="clear" w:color="auto" w:fill="FFFFFF"/>
              </w:rPr>
            </w:pPr>
            <w:r w:rsidRPr="00E63853">
              <w:rPr>
                <w:rFonts w:cs="Times New Roman"/>
                <w:sz w:val="22"/>
                <w:shd w:val="clear" w:color="auto" w:fill="FFFFFF"/>
              </w:rPr>
              <w:t>A.2.7., E.</w:t>
            </w:r>
          </w:p>
        </w:tc>
        <w:tc>
          <w:tcPr>
            <w:tcW w:w="4572" w:type="dxa"/>
            <w:vAlign w:val="center"/>
          </w:tcPr>
          <w:p w:rsidR="00AC2199" w:rsidRPr="00E63853" w:rsidRDefault="00D87120" w:rsidP="00F6263E">
            <w:pPr>
              <w:jc w:val="center"/>
              <w:rPr>
                <w:rFonts w:cs="Times New Roman"/>
                <w:sz w:val="22"/>
                <w:shd w:val="clear" w:color="auto" w:fill="FFFFFF"/>
              </w:rPr>
            </w:pPr>
            <w:r w:rsidRPr="00E63853">
              <w:rPr>
                <w:rFonts w:cs="Times New Roman"/>
                <w:sz w:val="22"/>
                <w:shd w:val="clear" w:color="auto" w:fill="FFFFFF"/>
              </w:rPr>
              <w:t>Neobrasle i slabo obrasle obale tekućica, Šume</w:t>
            </w:r>
          </w:p>
        </w:tc>
      </w:tr>
      <w:tr w:rsidR="00AC2199" w:rsidRPr="00E63853" w:rsidTr="00F6263E">
        <w:trPr>
          <w:trHeight w:val="850"/>
        </w:trPr>
        <w:tc>
          <w:tcPr>
            <w:tcW w:w="4572" w:type="dxa"/>
            <w:vAlign w:val="center"/>
          </w:tcPr>
          <w:p w:rsidR="00AC2199" w:rsidRPr="00E63853" w:rsidRDefault="00997F96" w:rsidP="00F6263E">
            <w:pPr>
              <w:jc w:val="center"/>
              <w:rPr>
                <w:rFonts w:cs="Times New Roman"/>
                <w:sz w:val="22"/>
                <w:shd w:val="clear" w:color="auto" w:fill="FFFFFF"/>
              </w:rPr>
            </w:pPr>
            <w:r w:rsidRPr="00E63853">
              <w:rPr>
                <w:rFonts w:cs="Times New Roman"/>
                <w:sz w:val="22"/>
                <w:shd w:val="clear" w:color="auto" w:fill="FFFFFF"/>
              </w:rPr>
              <w:t>A.4.1.</w:t>
            </w:r>
          </w:p>
        </w:tc>
        <w:tc>
          <w:tcPr>
            <w:tcW w:w="4572" w:type="dxa"/>
            <w:vAlign w:val="center"/>
          </w:tcPr>
          <w:p w:rsidR="00AC2199" w:rsidRPr="00E63853" w:rsidRDefault="00C93956" w:rsidP="00F6263E">
            <w:pPr>
              <w:jc w:val="center"/>
              <w:rPr>
                <w:rFonts w:cs="Times New Roman"/>
                <w:sz w:val="22"/>
                <w:shd w:val="clear" w:color="auto" w:fill="FFFFFF"/>
              </w:rPr>
            </w:pPr>
            <w:r w:rsidRPr="00E63853">
              <w:rPr>
                <w:rFonts w:cs="Times New Roman"/>
                <w:sz w:val="22"/>
                <w:shd w:val="clear" w:color="auto" w:fill="FFFFFF"/>
              </w:rPr>
              <w:t>Tršćaci, rogozici, visoki šiljevi i visoki šaševi</w:t>
            </w:r>
          </w:p>
        </w:tc>
      </w:tr>
      <w:tr w:rsidR="00AC2199" w:rsidRPr="00E63853" w:rsidTr="00F6263E">
        <w:trPr>
          <w:trHeight w:val="850"/>
        </w:trPr>
        <w:tc>
          <w:tcPr>
            <w:tcW w:w="4572" w:type="dxa"/>
            <w:vAlign w:val="center"/>
          </w:tcPr>
          <w:p w:rsidR="00AC2199" w:rsidRPr="00E63853" w:rsidRDefault="00EA42AF" w:rsidP="00F6263E">
            <w:pPr>
              <w:jc w:val="center"/>
              <w:rPr>
                <w:rFonts w:cs="Times New Roman"/>
                <w:sz w:val="22"/>
                <w:shd w:val="clear" w:color="auto" w:fill="FFFFFF"/>
              </w:rPr>
            </w:pPr>
            <w:r w:rsidRPr="00E63853">
              <w:rPr>
                <w:rFonts w:cs="Times New Roman"/>
                <w:sz w:val="22"/>
                <w:shd w:val="clear" w:color="auto" w:fill="FFFFFF"/>
              </w:rPr>
              <w:t>A.4.1., A.1.1., E.</w:t>
            </w:r>
          </w:p>
        </w:tc>
        <w:tc>
          <w:tcPr>
            <w:tcW w:w="4572" w:type="dxa"/>
            <w:vAlign w:val="center"/>
          </w:tcPr>
          <w:p w:rsidR="00AC2199" w:rsidRPr="00E63853" w:rsidRDefault="00EA42AF" w:rsidP="00F6263E">
            <w:pPr>
              <w:jc w:val="center"/>
              <w:rPr>
                <w:rFonts w:cs="Times New Roman"/>
                <w:sz w:val="22"/>
                <w:shd w:val="clear" w:color="auto" w:fill="FFFFFF"/>
              </w:rPr>
            </w:pPr>
            <w:r w:rsidRPr="00E63853">
              <w:rPr>
                <w:rFonts w:cs="Times New Roman"/>
                <w:sz w:val="22"/>
                <w:shd w:val="clear" w:color="auto" w:fill="FFFFFF"/>
              </w:rPr>
              <w:t xml:space="preserve">Tršćaci, rogozici, visoki šiljevi i visoki šaševi, </w:t>
            </w:r>
            <w:r w:rsidR="001427FC" w:rsidRPr="00E63853">
              <w:rPr>
                <w:rFonts w:cs="Times New Roman"/>
                <w:sz w:val="22"/>
                <w:shd w:val="clear" w:color="auto" w:fill="FFFFFF"/>
              </w:rPr>
              <w:t xml:space="preserve">Stalne stajaćice, </w:t>
            </w:r>
            <w:r w:rsidR="005600EF" w:rsidRPr="00E63853">
              <w:rPr>
                <w:rFonts w:cs="Times New Roman"/>
                <w:sz w:val="22"/>
                <w:shd w:val="clear" w:color="auto" w:fill="FFFFFF"/>
              </w:rPr>
              <w:t>Šume</w:t>
            </w:r>
          </w:p>
        </w:tc>
      </w:tr>
      <w:tr w:rsidR="00AC2199" w:rsidRPr="00E63853" w:rsidTr="00F6263E">
        <w:trPr>
          <w:trHeight w:val="850"/>
        </w:trPr>
        <w:tc>
          <w:tcPr>
            <w:tcW w:w="4572" w:type="dxa"/>
            <w:vAlign w:val="center"/>
          </w:tcPr>
          <w:p w:rsidR="00AC2199" w:rsidRPr="00E63853" w:rsidRDefault="006E2A15" w:rsidP="00F6263E">
            <w:pPr>
              <w:jc w:val="center"/>
              <w:rPr>
                <w:rFonts w:cs="Times New Roman"/>
                <w:sz w:val="22"/>
                <w:shd w:val="clear" w:color="auto" w:fill="FFFFFF"/>
              </w:rPr>
            </w:pPr>
            <w:r w:rsidRPr="00E63853">
              <w:rPr>
                <w:rFonts w:cs="Times New Roman"/>
                <w:sz w:val="22"/>
                <w:shd w:val="clear" w:color="auto" w:fill="FFFFFF"/>
              </w:rPr>
              <w:t>A.4.1., A.3.2., A.1.1.</w:t>
            </w:r>
          </w:p>
        </w:tc>
        <w:tc>
          <w:tcPr>
            <w:tcW w:w="4572" w:type="dxa"/>
            <w:vAlign w:val="center"/>
          </w:tcPr>
          <w:p w:rsidR="00AC2199" w:rsidRPr="00E63853" w:rsidRDefault="006E2A15" w:rsidP="00F6263E">
            <w:pPr>
              <w:jc w:val="center"/>
              <w:rPr>
                <w:rFonts w:cs="Times New Roman"/>
                <w:sz w:val="22"/>
                <w:shd w:val="clear" w:color="auto" w:fill="FFFFFF"/>
              </w:rPr>
            </w:pPr>
            <w:r w:rsidRPr="00E63853">
              <w:rPr>
                <w:rFonts w:cs="Times New Roman"/>
                <w:sz w:val="22"/>
                <w:shd w:val="clear" w:color="auto" w:fill="FFFFFF"/>
              </w:rPr>
              <w:t xml:space="preserve">Tršćaci, rogozici, visoki šiljevi i visoki šaševi, Stalne stajaćice, </w:t>
            </w:r>
            <w:r w:rsidR="000B3E7E" w:rsidRPr="00E63853">
              <w:rPr>
                <w:rFonts w:cs="Times New Roman"/>
                <w:sz w:val="22"/>
                <w:shd w:val="clear" w:color="auto" w:fill="FFFFFF"/>
              </w:rPr>
              <w:t>Slobodno plivajući flotantni i submerzni hidrofiti</w:t>
            </w:r>
          </w:p>
        </w:tc>
      </w:tr>
      <w:tr w:rsidR="00AC2199" w:rsidRPr="00E63853" w:rsidTr="00F6263E">
        <w:trPr>
          <w:trHeight w:val="850"/>
        </w:trPr>
        <w:tc>
          <w:tcPr>
            <w:tcW w:w="4572" w:type="dxa"/>
            <w:vAlign w:val="center"/>
          </w:tcPr>
          <w:p w:rsidR="00AC2199" w:rsidRPr="00E63853" w:rsidRDefault="009845B1" w:rsidP="00F6263E">
            <w:pPr>
              <w:jc w:val="center"/>
              <w:rPr>
                <w:rFonts w:cs="Times New Roman"/>
                <w:sz w:val="22"/>
                <w:shd w:val="clear" w:color="auto" w:fill="FFFFFF"/>
              </w:rPr>
            </w:pPr>
            <w:r w:rsidRPr="00E63853">
              <w:rPr>
                <w:rFonts w:cs="Times New Roman"/>
                <w:sz w:val="22"/>
                <w:shd w:val="clear" w:color="auto" w:fill="FFFFFF"/>
              </w:rPr>
              <w:t>A.4.1., A.3.2., E.</w:t>
            </w:r>
          </w:p>
        </w:tc>
        <w:tc>
          <w:tcPr>
            <w:tcW w:w="4572" w:type="dxa"/>
            <w:vAlign w:val="center"/>
          </w:tcPr>
          <w:p w:rsidR="00AC2199" w:rsidRPr="00E63853" w:rsidRDefault="009845B1" w:rsidP="00F6263E">
            <w:pPr>
              <w:jc w:val="center"/>
              <w:rPr>
                <w:rFonts w:cs="Times New Roman"/>
                <w:sz w:val="22"/>
                <w:shd w:val="clear" w:color="auto" w:fill="FFFFFF"/>
              </w:rPr>
            </w:pPr>
            <w:r w:rsidRPr="00E63853">
              <w:rPr>
                <w:rFonts w:cs="Times New Roman"/>
                <w:sz w:val="22"/>
                <w:shd w:val="clear" w:color="auto" w:fill="FFFFFF"/>
              </w:rPr>
              <w:t>Tršćaci, rogozici, visoki šiljevi i visoki šaševi, Stalne stajaćice, Šume</w:t>
            </w:r>
          </w:p>
        </w:tc>
      </w:tr>
      <w:tr w:rsidR="00AC2199" w:rsidRPr="00E63853" w:rsidTr="00F6263E">
        <w:trPr>
          <w:trHeight w:val="850"/>
        </w:trPr>
        <w:tc>
          <w:tcPr>
            <w:tcW w:w="4572" w:type="dxa"/>
            <w:vAlign w:val="center"/>
          </w:tcPr>
          <w:p w:rsidR="00AC2199" w:rsidRPr="00E63853" w:rsidRDefault="000A1E6A" w:rsidP="00F6263E">
            <w:pPr>
              <w:jc w:val="center"/>
              <w:rPr>
                <w:rFonts w:cs="Times New Roman"/>
                <w:sz w:val="22"/>
                <w:shd w:val="clear" w:color="auto" w:fill="FFFFFF"/>
              </w:rPr>
            </w:pPr>
            <w:r w:rsidRPr="00E63853">
              <w:rPr>
                <w:rFonts w:cs="Times New Roman"/>
                <w:sz w:val="22"/>
                <w:shd w:val="clear" w:color="auto" w:fill="FFFFFF"/>
              </w:rPr>
              <w:t>A.4.1., A.4.2.1., A.3.3.</w:t>
            </w:r>
          </w:p>
        </w:tc>
        <w:tc>
          <w:tcPr>
            <w:tcW w:w="4572" w:type="dxa"/>
            <w:vAlign w:val="center"/>
          </w:tcPr>
          <w:p w:rsidR="00AC2199" w:rsidRPr="00E63853" w:rsidRDefault="00093B21" w:rsidP="00F6263E">
            <w:pPr>
              <w:jc w:val="center"/>
              <w:rPr>
                <w:rFonts w:cs="Times New Roman"/>
                <w:sz w:val="22"/>
                <w:shd w:val="clear" w:color="auto" w:fill="FFFFFF"/>
              </w:rPr>
            </w:pPr>
            <w:r w:rsidRPr="00E63853">
              <w:rPr>
                <w:rFonts w:cs="Times New Roman"/>
                <w:sz w:val="22"/>
                <w:shd w:val="clear" w:color="auto" w:fill="FFFFFF"/>
              </w:rPr>
              <w:t xml:space="preserve">Tršćaci, rogozici, visoki šiljevi i visoki šaševi, </w:t>
            </w:r>
            <w:r w:rsidR="00352EFE" w:rsidRPr="00E63853">
              <w:rPr>
                <w:rFonts w:cs="Times New Roman"/>
                <w:sz w:val="22"/>
                <w:shd w:val="clear" w:color="auto" w:fill="FFFFFF"/>
              </w:rPr>
              <w:t xml:space="preserve">Niski šiljevi, </w:t>
            </w:r>
            <w:r w:rsidR="00940F89" w:rsidRPr="00E63853">
              <w:rPr>
                <w:rFonts w:cs="Times New Roman"/>
                <w:sz w:val="22"/>
                <w:shd w:val="clear" w:color="auto" w:fill="FFFFFF"/>
              </w:rPr>
              <w:t>Zakorijenjena vodenjarska vegetacija</w:t>
            </w:r>
          </w:p>
        </w:tc>
      </w:tr>
      <w:tr w:rsidR="00AC2199" w:rsidRPr="00E63853" w:rsidTr="00F6263E">
        <w:trPr>
          <w:trHeight w:val="850"/>
        </w:trPr>
        <w:tc>
          <w:tcPr>
            <w:tcW w:w="4572" w:type="dxa"/>
            <w:vAlign w:val="center"/>
          </w:tcPr>
          <w:p w:rsidR="00AC2199" w:rsidRPr="00E63853" w:rsidRDefault="00AC2E9A" w:rsidP="00F6263E">
            <w:pPr>
              <w:jc w:val="center"/>
              <w:rPr>
                <w:rFonts w:cs="Times New Roman"/>
                <w:sz w:val="22"/>
                <w:shd w:val="clear" w:color="auto" w:fill="FFFFFF"/>
              </w:rPr>
            </w:pPr>
            <w:r w:rsidRPr="00E63853">
              <w:rPr>
                <w:rFonts w:cs="Times New Roman"/>
                <w:sz w:val="22"/>
                <w:shd w:val="clear" w:color="auto" w:fill="FFFFFF"/>
              </w:rPr>
              <w:t>A.4.1., D.1.2.1., E.</w:t>
            </w:r>
          </w:p>
        </w:tc>
        <w:tc>
          <w:tcPr>
            <w:tcW w:w="4572" w:type="dxa"/>
            <w:vAlign w:val="center"/>
          </w:tcPr>
          <w:p w:rsidR="00AC2199" w:rsidRPr="00E63853" w:rsidRDefault="00AC2E9A" w:rsidP="00F6263E">
            <w:pPr>
              <w:jc w:val="center"/>
              <w:rPr>
                <w:rFonts w:cs="Times New Roman"/>
                <w:sz w:val="22"/>
                <w:shd w:val="clear" w:color="auto" w:fill="FFFFFF"/>
              </w:rPr>
            </w:pPr>
            <w:r w:rsidRPr="00E63853">
              <w:rPr>
                <w:rFonts w:cs="Times New Roman"/>
                <w:sz w:val="22"/>
                <w:shd w:val="clear" w:color="auto" w:fill="FFFFFF"/>
              </w:rPr>
              <w:t xml:space="preserve">Tršćaci, rogozici, visoki šiljevi i visoki šaševi, </w:t>
            </w:r>
            <w:r w:rsidR="0060372D" w:rsidRPr="00E63853">
              <w:rPr>
                <w:rFonts w:cs="Times New Roman"/>
                <w:sz w:val="22"/>
                <w:shd w:val="clear" w:color="auto" w:fill="FFFFFF"/>
              </w:rPr>
              <w:t>Mezofilne živice i šikare kontinentalnih, izuzetno primorskih krajeva, Šume</w:t>
            </w:r>
          </w:p>
        </w:tc>
      </w:tr>
      <w:tr w:rsidR="00AC2199" w:rsidRPr="00E63853" w:rsidTr="00F6263E">
        <w:trPr>
          <w:trHeight w:val="850"/>
        </w:trPr>
        <w:tc>
          <w:tcPr>
            <w:tcW w:w="4572" w:type="dxa"/>
            <w:vAlign w:val="center"/>
          </w:tcPr>
          <w:p w:rsidR="00AC2199" w:rsidRPr="00E63853" w:rsidRDefault="00992238" w:rsidP="00F6263E">
            <w:pPr>
              <w:jc w:val="center"/>
              <w:rPr>
                <w:rFonts w:cs="Times New Roman"/>
                <w:sz w:val="22"/>
                <w:shd w:val="clear" w:color="auto" w:fill="FFFFFF"/>
              </w:rPr>
            </w:pPr>
            <w:r w:rsidRPr="00E63853">
              <w:rPr>
                <w:rFonts w:cs="Times New Roman"/>
                <w:sz w:val="22"/>
                <w:shd w:val="clear" w:color="auto" w:fill="FFFFFF"/>
              </w:rPr>
              <w:t>A.4.1., E.</w:t>
            </w:r>
          </w:p>
        </w:tc>
        <w:tc>
          <w:tcPr>
            <w:tcW w:w="4572" w:type="dxa"/>
            <w:vAlign w:val="center"/>
          </w:tcPr>
          <w:p w:rsidR="00AC2199" w:rsidRPr="00E63853" w:rsidRDefault="00992238" w:rsidP="00F6263E">
            <w:pPr>
              <w:jc w:val="center"/>
              <w:rPr>
                <w:rFonts w:cs="Times New Roman"/>
                <w:sz w:val="22"/>
                <w:shd w:val="clear" w:color="auto" w:fill="FFFFFF"/>
              </w:rPr>
            </w:pPr>
            <w:r w:rsidRPr="00E63853">
              <w:rPr>
                <w:rFonts w:cs="Times New Roman"/>
                <w:sz w:val="22"/>
                <w:shd w:val="clear" w:color="auto" w:fill="FFFFFF"/>
              </w:rPr>
              <w:t>Tršćaci, rogozici, visoki šiljevi i visoki šaševi, Šume</w:t>
            </w:r>
          </w:p>
        </w:tc>
      </w:tr>
      <w:tr w:rsidR="00AC2199" w:rsidRPr="00E63853" w:rsidTr="00F6263E">
        <w:trPr>
          <w:trHeight w:val="850"/>
        </w:trPr>
        <w:tc>
          <w:tcPr>
            <w:tcW w:w="4572" w:type="dxa"/>
            <w:vAlign w:val="center"/>
          </w:tcPr>
          <w:p w:rsidR="00AC2199" w:rsidRPr="00E63853" w:rsidRDefault="0021603B" w:rsidP="00F6263E">
            <w:pPr>
              <w:jc w:val="center"/>
              <w:rPr>
                <w:rFonts w:cs="Times New Roman"/>
                <w:sz w:val="22"/>
                <w:shd w:val="clear" w:color="auto" w:fill="FFFFFF"/>
              </w:rPr>
            </w:pPr>
            <w:r w:rsidRPr="00E63853">
              <w:rPr>
                <w:rFonts w:cs="Times New Roman"/>
                <w:sz w:val="22"/>
                <w:shd w:val="clear" w:color="auto" w:fill="FFFFFF"/>
              </w:rPr>
              <w:t>A.4.1., I.1.5., E.</w:t>
            </w:r>
          </w:p>
        </w:tc>
        <w:tc>
          <w:tcPr>
            <w:tcW w:w="4572" w:type="dxa"/>
            <w:vAlign w:val="center"/>
          </w:tcPr>
          <w:p w:rsidR="00AC2199" w:rsidRPr="00E63853" w:rsidRDefault="0021603B" w:rsidP="00F6263E">
            <w:pPr>
              <w:jc w:val="center"/>
              <w:rPr>
                <w:rFonts w:cs="Times New Roman"/>
                <w:sz w:val="22"/>
                <w:shd w:val="clear" w:color="auto" w:fill="FFFFFF"/>
              </w:rPr>
            </w:pPr>
            <w:r w:rsidRPr="00E63853">
              <w:rPr>
                <w:rFonts w:cs="Times New Roman"/>
                <w:sz w:val="22"/>
                <w:shd w:val="clear" w:color="auto" w:fill="FFFFFF"/>
              </w:rPr>
              <w:t xml:space="preserve">Tršćaci, rogozici, visoki šiljevi i visoki šaševi, </w:t>
            </w:r>
            <w:r w:rsidR="0036051B" w:rsidRPr="00E63853">
              <w:rPr>
                <w:rFonts w:cs="Times New Roman"/>
                <w:sz w:val="22"/>
                <w:shd w:val="clear" w:color="auto" w:fill="FFFFFF"/>
              </w:rPr>
              <w:t>Nitrofilna, skiofilna ruderalna vegetacija, Šume</w:t>
            </w:r>
          </w:p>
        </w:tc>
      </w:tr>
      <w:tr w:rsidR="00AC2199" w:rsidRPr="00E63853" w:rsidTr="00F6263E">
        <w:trPr>
          <w:trHeight w:val="850"/>
        </w:trPr>
        <w:tc>
          <w:tcPr>
            <w:tcW w:w="4572" w:type="dxa"/>
            <w:vAlign w:val="center"/>
          </w:tcPr>
          <w:p w:rsidR="00AC2199" w:rsidRPr="00E63853" w:rsidRDefault="0087600B" w:rsidP="00F6263E">
            <w:pPr>
              <w:jc w:val="center"/>
              <w:rPr>
                <w:rFonts w:cs="Times New Roman"/>
                <w:sz w:val="22"/>
                <w:shd w:val="clear" w:color="auto" w:fill="FFFFFF"/>
              </w:rPr>
            </w:pPr>
            <w:r w:rsidRPr="00E63853">
              <w:rPr>
                <w:rFonts w:cs="Times New Roman"/>
                <w:sz w:val="22"/>
                <w:shd w:val="clear" w:color="auto" w:fill="FFFFFF"/>
              </w:rPr>
              <w:t>C.2.2.2.</w:t>
            </w:r>
          </w:p>
        </w:tc>
        <w:tc>
          <w:tcPr>
            <w:tcW w:w="4572" w:type="dxa"/>
            <w:vAlign w:val="center"/>
          </w:tcPr>
          <w:p w:rsidR="00AC2199" w:rsidRPr="00E63853" w:rsidRDefault="009C3DE1" w:rsidP="00F6263E">
            <w:pPr>
              <w:jc w:val="center"/>
              <w:rPr>
                <w:rFonts w:cs="Times New Roman"/>
                <w:sz w:val="22"/>
                <w:shd w:val="clear" w:color="auto" w:fill="FFFFFF"/>
              </w:rPr>
            </w:pPr>
            <w:r w:rsidRPr="00E63853">
              <w:rPr>
                <w:rFonts w:cs="Times New Roman"/>
                <w:sz w:val="22"/>
                <w:shd w:val="clear" w:color="auto" w:fill="FFFFFF"/>
              </w:rPr>
              <w:t>Trajno vlažne livade Srednje Europe</w:t>
            </w:r>
          </w:p>
        </w:tc>
      </w:tr>
      <w:tr w:rsidR="00AC2199" w:rsidRPr="00E63853" w:rsidTr="00F6263E">
        <w:trPr>
          <w:trHeight w:val="850"/>
        </w:trPr>
        <w:tc>
          <w:tcPr>
            <w:tcW w:w="4572" w:type="dxa"/>
            <w:vAlign w:val="center"/>
          </w:tcPr>
          <w:p w:rsidR="00AC2199" w:rsidRPr="00E63853" w:rsidRDefault="00B31E3F" w:rsidP="00F6263E">
            <w:pPr>
              <w:jc w:val="center"/>
              <w:rPr>
                <w:rFonts w:cs="Times New Roman"/>
                <w:sz w:val="22"/>
                <w:shd w:val="clear" w:color="auto" w:fill="FFFFFF"/>
              </w:rPr>
            </w:pPr>
            <w:r w:rsidRPr="00E63853">
              <w:rPr>
                <w:rFonts w:cs="Times New Roman"/>
                <w:sz w:val="22"/>
                <w:shd w:val="clear" w:color="auto" w:fill="FFFFFF"/>
              </w:rPr>
              <w:t>C.2.2.2., A.4.1., E.</w:t>
            </w:r>
          </w:p>
        </w:tc>
        <w:tc>
          <w:tcPr>
            <w:tcW w:w="4572" w:type="dxa"/>
            <w:vAlign w:val="center"/>
          </w:tcPr>
          <w:p w:rsidR="00AC2199" w:rsidRPr="00E63853" w:rsidRDefault="00B31E3F" w:rsidP="00F6263E">
            <w:pPr>
              <w:jc w:val="center"/>
              <w:rPr>
                <w:rFonts w:cs="Times New Roman"/>
                <w:sz w:val="22"/>
                <w:shd w:val="clear" w:color="auto" w:fill="FFFFFF"/>
              </w:rPr>
            </w:pPr>
            <w:r w:rsidRPr="00E63853">
              <w:rPr>
                <w:rFonts w:cs="Times New Roman"/>
                <w:sz w:val="22"/>
                <w:shd w:val="clear" w:color="auto" w:fill="FFFFFF"/>
              </w:rPr>
              <w:t>Trajno vlažne livade Srednje Europe, Tršćaci, rogozici, visoki šiljevi i visoki šaševi, Šume</w:t>
            </w:r>
          </w:p>
        </w:tc>
      </w:tr>
      <w:tr w:rsidR="00AC2199" w:rsidRPr="00E63853" w:rsidTr="00F6263E">
        <w:trPr>
          <w:trHeight w:val="850"/>
        </w:trPr>
        <w:tc>
          <w:tcPr>
            <w:tcW w:w="4572" w:type="dxa"/>
            <w:vAlign w:val="center"/>
          </w:tcPr>
          <w:p w:rsidR="00AC2199" w:rsidRPr="00E63853" w:rsidRDefault="00163198" w:rsidP="00F6263E">
            <w:pPr>
              <w:jc w:val="center"/>
              <w:rPr>
                <w:rFonts w:cs="Times New Roman"/>
                <w:sz w:val="22"/>
                <w:shd w:val="clear" w:color="auto" w:fill="FFFFFF"/>
              </w:rPr>
            </w:pPr>
            <w:r w:rsidRPr="00E63853">
              <w:rPr>
                <w:rFonts w:cs="Times New Roman"/>
                <w:sz w:val="22"/>
                <w:shd w:val="clear" w:color="auto" w:fill="FFFFFF"/>
              </w:rPr>
              <w:t>C.2.2.2., E.</w:t>
            </w:r>
          </w:p>
        </w:tc>
        <w:tc>
          <w:tcPr>
            <w:tcW w:w="4572" w:type="dxa"/>
            <w:vAlign w:val="center"/>
          </w:tcPr>
          <w:p w:rsidR="00AC2199" w:rsidRPr="00E63853" w:rsidRDefault="00163198" w:rsidP="00F6263E">
            <w:pPr>
              <w:jc w:val="center"/>
              <w:rPr>
                <w:rFonts w:cs="Times New Roman"/>
                <w:sz w:val="22"/>
                <w:shd w:val="clear" w:color="auto" w:fill="FFFFFF"/>
              </w:rPr>
            </w:pPr>
            <w:r w:rsidRPr="00E63853">
              <w:rPr>
                <w:rFonts w:cs="Times New Roman"/>
                <w:sz w:val="22"/>
                <w:shd w:val="clear" w:color="auto" w:fill="FFFFFF"/>
              </w:rPr>
              <w:t>Trajno vlažne livade Srednje Europe, Šume</w:t>
            </w:r>
          </w:p>
        </w:tc>
      </w:tr>
      <w:tr w:rsidR="0071230E" w:rsidRPr="00E63853" w:rsidTr="00F6263E">
        <w:trPr>
          <w:trHeight w:val="850"/>
        </w:trPr>
        <w:tc>
          <w:tcPr>
            <w:tcW w:w="4572" w:type="dxa"/>
            <w:vAlign w:val="center"/>
          </w:tcPr>
          <w:p w:rsidR="0071230E" w:rsidRPr="00E63853" w:rsidRDefault="00E67BE2" w:rsidP="00F6263E">
            <w:pPr>
              <w:jc w:val="center"/>
              <w:rPr>
                <w:rFonts w:cs="Times New Roman"/>
                <w:sz w:val="22"/>
                <w:shd w:val="clear" w:color="auto" w:fill="FFFFFF"/>
              </w:rPr>
            </w:pPr>
            <w:r w:rsidRPr="00E63853">
              <w:rPr>
                <w:rFonts w:cs="Times New Roman"/>
                <w:sz w:val="22"/>
                <w:shd w:val="clear" w:color="auto" w:fill="FFFFFF"/>
              </w:rPr>
              <w:t>C.2.3.2.</w:t>
            </w:r>
          </w:p>
        </w:tc>
        <w:tc>
          <w:tcPr>
            <w:tcW w:w="4572" w:type="dxa"/>
            <w:vAlign w:val="center"/>
          </w:tcPr>
          <w:p w:rsidR="0071230E" w:rsidRPr="00E63853" w:rsidRDefault="00BE4A6D" w:rsidP="00F6263E">
            <w:pPr>
              <w:jc w:val="center"/>
              <w:rPr>
                <w:rFonts w:cs="Times New Roman"/>
                <w:sz w:val="22"/>
                <w:shd w:val="clear" w:color="auto" w:fill="FFFFFF"/>
              </w:rPr>
            </w:pPr>
            <w:r w:rsidRPr="00E63853">
              <w:rPr>
                <w:rFonts w:cs="Times New Roman"/>
                <w:sz w:val="22"/>
                <w:shd w:val="clear" w:color="auto" w:fill="FFFFFF"/>
              </w:rPr>
              <w:t>Mezofilne livade košanice Srednje Europe</w:t>
            </w:r>
          </w:p>
        </w:tc>
      </w:tr>
      <w:tr w:rsidR="0071230E" w:rsidRPr="00E63853" w:rsidTr="00F6263E">
        <w:trPr>
          <w:trHeight w:val="850"/>
        </w:trPr>
        <w:tc>
          <w:tcPr>
            <w:tcW w:w="4572" w:type="dxa"/>
            <w:vAlign w:val="center"/>
          </w:tcPr>
          <w:p w:rsidR="0071230E" w:rsidRPr="00E63853" w:rsidRDefault="005B3385" w:rsidP="00F6263E">
            <w:pPr>
              <w:jc w:val="center"/>
              <w:rPr>
                <w:rFonts w:cs="Times New Roman"/>
                <w:sz w:val="22"/>
                <w:shd w:val="clear" w:color="auto" w:fill="FFFFFF"/>
              </w:rPr>
            </w:pPr>
            <w:r w:rsidRPr="00E63853">
              <w:rPr>
                <w:rFonts w:cs="Times New Roman"/>
                <w:sz w:val="22"/>
                <w:shd w:val="clear" w:color="auto" w:fill="FFFFFF"/>
              </w:rPr>
              <w:t>C.2.3.2., A.1.2.</w:t>
            </w:r>
          </w:p>
        </w:tc>
        <w:tc>
          <w:tcPr>
            <w:tcW w:w="4572" w:type="dxa"/>
            <w:vAlign w:val="center"/>
          </w:tcPr>
          <w:p w:rsidR="0071230E" w:rsidRPr="00E63853" w:rsidRDefault="005B3385"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w:t>
            </w:r>
            <w:r w:rsidR="00C85197" w:rsidRPr="00E63853">
              <w:rPr>
                <w:rFonts w:cs="Times New Roman"/>
                <w:sz w:val="22"/>
                <w:shd w:val="clear" w:color="auto" w:fill="FFFFFF"/>
              </w:rPr>
              <w:t>Povremene stajaćice</w:t>
            </w:r>
          </w:p>
        </w:tc>
      </w:tr>
      <w:tr w:rsidR="0071230E" w:rsidRPr="00E63853" w:rsidTr="00F6263E">
        <w:trPr>
          <w:trHeight w:val="850"/>
        </w:trPr>
        <w:tc>
          <w:tcPr>
            <w:tcW w:w="4572" w:type="dxa"/>
            <w:vAlign w:val="center"/>
          </w:tcPr>
          <w:p w:rsidR="0071230E" w:rsidRPr="00E63853" w:rsidRDefault="00474CE9" w:rsidP="00F6263E">
            <w:pPr>
              <w:jc w:val="center"/>
              <w:rPr>
                <w:rFonts w:cs="Times New Roman"/>
                <w:sz w:val="22"/>
                <w:shd w:val="clear" w:color="auto" w:fill="FFFFFF"/>
              </w:rPr>
            </w:pPr>
            <w:r w:rsidRPr="00E63853">
              <w:rPr>
                <w:rFonts w:cs="Times New Roman"/>
                <w:sz w:val="22"/>
                <w:shd w:val="clear" w:color="auto" w:fill="FFFFFF"/>
              </w:rPr>
              <w:t>C.2.3.2., C.2.4.1., J.</w:t>
            </w:r>
          </w:p>
        </w:tc>
        <w:tc>
          <w:tcPr>
            <w:tcW w:w="4572" w:type="dxa"/>
            <w:vAlign w:val="center"/>
          </w:tcPr>
          <w:p w:rsidR="0071230E" w:rsidRPr="00E63853" w:rsidRDefault="00474CE9"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w:t>
            </w:r>
            <w:r w:rsidR="009A2F36" w:rsidRPr="00E63853">
              <w:rPr>
                <w:rFonts w:cs="Times New Roman"/>
                <w:sz w:val="22"/>
                <w:shd w:val="clear" w:color="auto" w:fill="FFFFFF"/>
              </w:rPr>
              <w:t xml:space="preserve">Nitrofilni pašnjaci i livade-košanice nizinskog vegetacijskog pojasa, </w:t>
            </w:r>
            <w:r w:rsidR="00D7797E" w:rsidRPr="00E63853">
              <w:rPr>
                <w:rFonts w:cs="Times New Roman"/>
                <w:sz w:val="22"/>
                <w:shd w:val="clear" w:color="auto" w:fill="FFFFFF"/>
              </w:rPr>
              <w:t>Izgrađena i industrijska staništa</w:t>
            </w:r>
          </w:p>
        </w:tc>
      </w:tr>
      <w:tr w:rsidR="0071230E" w:rsidRPr="00E63853" w:rsidTr="00F6263E">
        <w:trPr>
          <w:trHeight w:val="850"/>
        </w:trPr>
        <w:tc>
          <w:tcPr>
            <w:tcW w:w="4572" w:type="dxa"/>
            <w:vAlign w:val="center"/>
          </w:tcPr>
          <w:p w:rsidR="0071230E" w:rsidRPr="00E63853" w:rsidRDefault="002B3AFE" w:rsidP="00F6263E">
            <w:pPr>
              <w:jc w:val="center"/>
              <w:rPr>
                <w:rFonts w:cs="Times New Roman"/>
                <w:sz w:val="22"/>
                <w:shd w:val="clear" w:color="auto" w:fill="FFFFFF"/>
              </w:rPr>
            </w:pPr>
            <w:r w:rsidRPr="00E63853">
              <w:rPr>
                <w:rFonts w:cs="Times New Roman"/>
                <w:sz w:val="22"/>
                <w:shd w:val="clear" w:color="auto" w:fill="FFFFFF"/>
              </w:rPr>
              <w:t>C.2.3.2., D.1.2.1.</w:t>
            </w:r>
          </w:p>
        </w:tc>
        <w:tc>
          <w:tcPr>
            <w:tcW w:w="4572" w:type="dxa"/>
            <w:vAlign w:val="center"/>
          </w:tcPr>
          <w:p w:rsidR="0071230E" w:rsidRPr="00E63853" w:rsidRDefault="002B3AFE"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w:t>
            </w:r>
            <w:r w:rsidR="00AF2EA7" w:rsidRPr="00E63853">
              <w:rPr>
                <w:rFonts w:cs="Times New Roman"/>
                <w:sz w:val="22"/>
                <w:shd w:val="clear" w:color="auto" w:fill="FFFFFF"/>
              </w:rPr>
              <w:t>Mezofilne živice i šikare kontinentalnih, izuzetno primorskih krajeva</w:t>
            </w:r>
          </w:p>
        </w:tc>
      </w:tr>
      <w:tr w:rsidR="0071230E" w:rsidRPr="00E63853" w:rsidTr="00F6263E">
        <w:trPr>
          <w:trHeight w:val="850"/>
        </w:trPr>
        <w:tc>
          <w:tcPr>
            <w:tcW w:w="4572" w:type="dxa"/>
            <w:vAlign w:val="center"/>
          </w:tcPr>
          <w:p w:rsidR="0071230E" w:rsidRPr="00E63853" w:rsidRDefault="00EB5BB3" w:rsidP="00F6263E">
            <w:pPr>
              <w:jc w:val="center"/>
              <w:rPr>
                <w:rFonts w:cs="Times New Roman"/>
                <w:sz w:val="22"/>
                <w:shd w:val="clear" w:color="auto" w:fill="FFFFFF"/>
              </w:rPr>
            </w:pPr>
            <w:r w:rsidRPr="00E63853">
              <w:rPr>
                <w:rFonts w:cs="Times New Roman"/>
                <w:sz w:val="22"/>
                <w:shd w:val="clear" w:color="auto" w:fill="FFFFFF"/>
              </w:rPr>
              <w:t>C.2.3.2., D.1.2.1., E.</w:t>
            </w:r>
          </w:p>
        </w:tc>
        <w:tc>
          <w:tcPr>
            <w:tcW w:w="4572" w:type="dxa"/>
            <w:vAlign w:val="center"/>
          </w:tcPr>
          <w:p w:rsidR="0071230E" w:rsidRPr="00E63853" w:rsidRDefault="00EB5BB3" w:rsidP="00F6263E">
            <w:pPr>
              <w:jc w:val="center"/>
              <w:rPr>
                <w:rFonts w:cs="Times New Roman"/>
                <w:sz w:val="22"/>
                <w:shd w:val="clear" w:color="auto" w:fill="FFFFFF"/>
              </w:rPr>
            </w:pPr>
            <w:r w:rsidRPr="00E63853">
              <w:rPr>
                <w:rFonts w:cs="Times New Roman"/>
                <w:sz w:val="22"/>
                <w:shd w:val="clear" w:color="auto" w:fill="FFFFFF"/>
              </w:rPr>
              <w:t>Mezofilne livade košanice Srednje Europe, Mezofilne živice i šikare kontinentalnih, Šume</w:t>
            </w:r>
          </w:p>
        </w:tc>
      </w:tr>
      <w:tr w:rsidR="0071230E" w:rsidRPr="00E63853" w:rsidTr="00F6263E">
        <w:trPr>
          <w:trHeight w:val="850"/>
        </w:trPr>
        <w:tc>
          <w:tcPr>
            <w:tcW w:w="4572" w:type="dxa"/>
            <w:vAlign w:val="center"/>
          </w:tcPr>
          <w:p w:rsidR="0071230E" w:rsidRPr="00E63853" w:rsidRDefault="00DB3572" w:rsidP="00F6263E">
            <w:pPr>
              <w:jc w:val="center"/>
              <w:rPr>
                <w:rFonts w:cs="Times New Roman"/>
                <w:sz w:val="22"/>
                <w:shd w:val="clear" w:color="auto" w:fill="FFFFFF"/>
              </w:rPr>
            </w:pPr>
            <w:r w:rsidRPr="00E63853">
              <w:rPr>
                <w:rFonts w:cs="Times New Roman"/>
                <w:sz w:val="22"/>
                <w:shd w:val="clear" w:color="auto" w:fill="FFFFFF"/>
              </w:rPr>
              <w:t>C.2.3.2., D.1.2.1., I.1.8.</w:t>
            </w:r>
          </w:p>
        </w:tc>
        <w:tc>
          <w:tcPr>
            <w:tcW w:w="4572" w:type="dxa"/>
            <w:vAlign w:val="center"/>
          </w:tcPr>
          <w:p w:rsidR="0071230E" w:rsidRPr="00E63853" w:rsidRDefault="00913C63"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Mezofilne živice i šikare kontinentalnih, </w:t>
            </w:r>
            <w:r w:rsidR="009D71BD" w:rsidRPr="00E63853">
              <w:rPr>
                <w:rFonts w:cs="Times New Roman"/>
                <w:sz w:val="22"/>
                <w:shd w:val="clear" w:color="auto" w:fill="FFFFFF"/>
              </w:rPr>
              <w:t xml:space="preserve">izuzetno primorskih krajeva, </w:t>
            </w:r>
            <w:r w:rsidR="003C2CBF" w:rsidRPr="00E63853">
              <w:rPr>
                <w:rFonts w:cs="Times New Roman"/>
                <w:sz w:val="22"/>
                <w:shd w:val="clear" w:color="auto" w:fill="FFFFFF"/>
              </w:rPr>
              <w:t>Zapuštene poljoprivredne površine</w:t>
            </w:r>
          </w:p>
        </w:tc>
      </w:tr>
      <w:tr w:rsidR="0071230E" w:rsidRPr="00E63853" w:rsidTr="00F6263E">
        <w:trPr>
          <w:trHeight w:val="850"/>
        </w:trPr>
        <w:tc>
          <w:tcPr>
            <w:tcW w:w="4572" w:type="dxa"/>
            <w:vAlign w:val="center"/>
          </w:tcPr>
          <w:p w:rsidR="0071230E" w:rsidRPr="00E63853" w:rsidRDefault="00C85412" w:rsidP="00F6263E">
            <w:pPr>
              <w:jc w:val="center"/>
              <w:rPr>
                <w:rFonts w:cs="Times New Roman"/>
                <w:sz w:val="22"/>
                <w:shd w:val="clear" w:color="auto" w:fill="FFFFFF"/>
              </w:rPr>
            </w:pPr>
            <w:r w:rsidRPr="00E63853">
              <w:rPr>
                <w:rFonts w:cs="Times New Roman"/>
                <w:sz w:val="22"/>
                <w:shd w:val="clear" w:color="auto" w:fill="FFFFFF"/>
              </w:rPr>
              <w:t>C.2.3.2., E.</w:t>
            </w:r>
          </w:p>
        </w:tc>
        <w:tc>
          <w:tcPr>
            <w:tcW w:w="4572" w:type="dxa"/>
            <w:vAlign w:val="center"/>
          </w:tcPr>
          <w:p w:rsidR="0071230E" w:rsidRPr="00E63853" w:rsidRDefault="00C85412"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w:t>
            </w:r>
            <w:r w:rsidR="00610D85" w:rsidRPr="00E63853">
              <w:rPr>
                <w:rFonts w:cs="Times New Roman"/>
                <w:sz w:val="22"/>
                <w:shd w:val="clear" w:color="auto" w:fill="FFFFFF"/>
              </w:rPr>
              <w:t>Šume</w:t>
            </w:r>
          </w:p>
        </w:tc>
      </w:tr>
      <w:tr w:rsidR="0071230E" w:rsidRPr="00E63853" w:rsidTr="00F6263E">
        <w:trPr>
          <w:trHeight w:val="850"/>
        </w:trPr>
        <w:tc>
          <w:tcPr>
            <w:tcW w:w="4572" w:type="dxa"/>
            <w:vAlign w:val="center"/>
          </w:tcPr>
          <w:p w:rsidR="0071230E" w:rsidRPr="00E63853" w:rsidRDefault="0052099E" w:rsidP="00F6263E">
            <w:pPr>
              <w:jc w:val="center"/>
              <w:rPr>
                <w:rFonts w:cs="Times New Roman"/>
                <w:sz w:val="22"/>
                <w:shd w:val="clear" w:color="auto" w:fill="FFFFFF"/>
              </w:rPr>
            </w:pPr>
            <w:r w:rsidRPr="00E63853">
              <w:rPr>
                <w:rFonts w:cs="Times New Roman"/>
                <w:sz w:val="22"/>
                <w:shd w:val="clear" w:color="auto" w:fill="FFFFFF"/>
              </w:rPr>
              <w:t xml:space="preserve">C.2.3.2., E., </w:t>
            </w:r>
            <w:r w:rsidR="00610D85" w:rsidRPr="00E63853">
              <w:rPr>
                <w:rFonts w:cs="Times New Roman"/>
                <w:sz w:val="22"/>
                <w:shd w:val="clear" w:color="auto" w:fill="FFFFFF"/>
              </w:rPr>
              <w:t>A.4.1.</w:t>
            </w:r>
          </w:p>
        </w:tc>
        <w:tc>
          <w:tcPr>
            <w:tcW w:w="4572" w:type="dxa"/>
            <w:vAlign w:val="center"/>
          </w:tcPr>
          <w:p w:rsidR="0071230E" w:rsidRPr="00E63853" w:rsidRDefault="00610D85" w:rsidP="00D84476">
            <w:pPr>
              <w:jc w:val="center"/>
              <w:rPr>
                <w:rFonts w:cs="Times New Roman"/>
                <w:sz w:val="22"/>
                <w:shd w:val="clear" w:color="auto" w:fill="FFFFFF"/>
              </w:rPr>
            </w:pPr>
            <w:r w:rsidRPr="00E63853">
              <w:rPr>
                <w:rFonts w:cs="Times New Roman"/>
                <w:sz w:val="22"/>
                <w:shd w:val="clear" w:color="auto" w:fill="FFFFFF"/>
              </w:rPr>
              <w:t xml:space="preserve">Mezofilne livade košanice Srednje Europe, Šume, </w:t>
            </w:r>
            <w:r w:rsidR="00D84476" w:rsidRPr="00E63853">
              <w:rPr>
                <w:rFonts w:cs="Times New Roman"/>
                <w:sz w:val="22"/>
                <w:shd w:val="clear" w:color="auto" w:fill="FFFFFF"/>
              </w:rPr>
              <w:t>Tršćaci, rogozici, visoki šiljevi i visoki šaševi</w:t>
            </w:r>
          </w:p>
        </w:tc>
      </w:tr>
      <w:tr w:rsidR="0071230E" w:rsidRPr="00E63853" w:rsidTr="00F6263E">
        <w:trPr>
          <w:trHeight w:val="850"/>
        </w:trPr>
        <w:tc>
          <w:tcPr>
            <w:tcW w:w="4572" w:type="dxa"/>
            <w:vAlign w:val="center"/>
          </w:tcPr>
          <w:p w:rsidR="0071230E" w:rsidRPr="00E63853" w:rsidRDefault="00E2689A" w:rsidP="00F6263E">
            <w:pPr>
              <w:jc w:val="center"/>
              <w:rPr>
                <w:rFonts w:cs="Times New Roman"/>
                <w:sz w:val="22"/>
                <w:shd w:val="clear" w:color="auto" w:fill="FFFFFF"/>
              </w:rPr>
            </w:pPr>
            <w:r w:rsidRPr="00E63853">
              <w:rPr>
                <w:rFonts w:cs="Times New Roman"/>
                <w:sz w:val="22"/>
                <w:shd w:val="clear" w:color="auto" w:fill="FFFFFF"/>
              </w:rPr>
              <w:t>C.2.3.2., E., D.1.2.1.</w:t>
            </w:r>
          </w:p>
        </w:tc>
        <w:tc>
          <w:tcPr>
            <w:tcW w:w="4572" w:type="dxa"/>
            <w:vAlign w:val="center"/>
          </w:tcPr>
          <w:p w:rsidR="0071230E" w:rsidRPr="00E63853" w:rsidRDefault="00E2689A"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Šume, </w:t>
            </w:r>
            <w:r w:rsidR="009D71BD" w:rsidRPr="00E63853">
              <w:rPr>
                <w:rFonts w:cs="Times New Roman"/>
                <w:sz w:val="22"/>
                <w:shd w:val="clear" w:color="auto" w:fill="FFFFFF"/>
              </w:rPr>
              <w:t>Mezofilne živice i šikare kontinentalnih, izuzetno primorskih krajeva</w:t>
            </w:r>
          </w:p>
        </w:tc>
      </w:tr>
      <w:tr w:rsidR="0071230E" w:rsidRPr="00E63853" w:rsidTr="00F6263E">
        <w:trPr>
          <w:trHeight w:val="850"/>
        </w:trPr>
        <w:tc>
          <w:tcPr>
            <w:tcW w:w="4572" w:type="dxa"/>
            <w:vAlign w:val="center"/>
          </w:tcPr>
          <w:p w:rsidR="0071230E" w:rsidRPr="00E63853" w:rsidRDefault="0071221B" w:rsidP="00F6263E">
            <w:pPr>
              <w:jc w:val="center"/>
              <w:rPr>
                <w:rFonts w:cs="Times New Roman"/>
                <w:sz w:val="22"/>
                <w:shd w:val="clear" w:color="auto" w:fill="FFFFFF"/>
              </w:rPr>
            </w:pPr>
            <w:r w:rsidRPr="00E63853">
              <w:rPr>
                <w:rFonts w:cs="Times New Roman"/>
                <w:sz w:val="22"/>
                <w:shd w:val="clear" w:color="auto" w:fill="FFFFFF"/>
              </w:rPr>
              <w:t xml:space="preserve">C.2.3.2., E., </w:t>
            </w:r>
            <w:r w:rsidR="00F8171A" w:rsidRPr="00E63853">
              <w:rPr>
                <w:rFonts w:cs="Times New Roman"/>
                <w:sz w:val="22"/>
                <w:shd w:val="clear" w:color="auto" w:fill="FFFFFF"/>
              </w:rPr>
              <w:t>I.1.8.</w:t>
            </w:r>
          </w:p>
        </w:tc>
        <w:tc>
          <w:tcPr>
            <w:tcW w:w="4572" w:type="dxa"/>
            <w:vAlign w:val="center"/>
          </w:tcPr>
          <w:p w:rsidR="0071230E" w:rsidRPr="00E63853" w:rsidRDefault="00F8171A"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Šume, </w:t>
            </w:r>
            <w:r w:rsidR="00816340" w:rsidRPr="00E63853">
              <w:rPr>
                <w:rFonts w:cs="Times New Roman"/>
                <w:sz w:val="22"/>
                <w:shd w:val="clear" w:color="auto" w:fill="FFFFFF"/>
              </w:rPr>
              <w:t>Zapuštene poljoprivredne površine</w:t>
            </w:r>
          </w:p>
        </w:tc>
      </w:tr>
      <w:tr w:rsidR="0071230E" w:rsidRPr="00E63853" w:rsidTr="00F6263E">
        <w:trPr>
          <w:trHeight w:val="850"/>
        </w:trPr>
        <w:tc>
          <w:tcPr>
            <w:tcW w:w="4572" w:type="dxa"/>
            <w:vAlign w:val="center"/>
          </w:tcPr>
          <w:p w:rsidR="0071230E" w:rsidRPr="00E63853" w:rsidRDefault="00CA155C" w:rsidP="00F6263E">
            <w:pPr>
              <w:jc w:val="center"/>
              <w:rPr>
                <w:rFonts w:cs="Times New Roman"/>
                <w:sz w:val="22"/>
                <w:shd w:val="clear" w:color="auto" w:fill="FFFFFF"/>
              </w:rPr>
            </w:pPr>
            <w:r w:rsidRPr="00E63853">
              <w:rPr>
                <w:rFonts w:cs="Times New Roman"/>
                <w:sz w:val="22"/>
                <w:shd w:val="clear" w:color="auto" w:fill="FFFFFF"/>
              </w:rPr>
              <w:t>C.2.3.2., I.1.8.</w:t>
            </w:r>
          </w:p>
        </w:tc>
        <w:tc>
          <w:tcPr>
            <w:tcW w:w="4572" w:type="dxa"/>
            <w:vAlign w:val="center"/>
          </w:tcPr>
          <w:p w:rsidR="0071230E" w:rsidRPr="00E63853" w:rsidRDefault="00CA155C"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Zapuštene poljoprivredne površine </w:t>
            </w:r>
          </w:p>
        </w:tc>
      </w:tr>
      <w:tr w:rsidR="0071230E" w:rsidRPr="00E63853" w:rsidTr="00F6263E">
        <w:trPr>
          <w:trHeight w:val="850"/>
        </w:trPr>
        <w:tc>
          <w:tcPr>
            <w:tcW w:w="4572" w:type="dxa"/>
            <w:vAlign w:val="center"/>
          </w:tcPr>
          <w:p w:rsidR="0071230E" w:rsidRPr="00E63853" w:rsidRDefault="00263F19" w:rsidP="00F6263E">
            <w:pPr>
              <w:jc w:val="center"/>
              <w:rPr>
                <w:rFonts w:cs="Times New Roman"/>
                <w:sz w:val="22"/>
                <w:shd w:val="clear" w:color="auto" w:fill="FFFFFF"/>
              </w:rPr>
            </w:pPr>
            <w:r w:rsidRPr="00E63853">
              <w:rPr>
                <w:rFonts w:cs="Times New Roman"/>
                <w:sz w:val="22"/>
                <w:shd w:val="clear" w:color="auto" w:fill="FFFFFF"/>
              </w:rPr>
              <w:t>C.2.3.2., I.1.8., E.</w:t>
            </w:r>
          </w:p>
        </w:tc>
        <w:tc>
          <w:tcPr>
            <w:tcW w:w="4572" w:type="dxa"/>
            <w:vAlign w:val="center"/>
          </w:tcPr>
          <w:p w:rsidR="0071230E" w:rsidRPr="00E63853" w:rsidRDefault="00263F19" w:rsidP="00F6263E">
            <w:pPr>
              <w:jc w:val="center"/>
              <w:rPr>
                <w:rFonts w:cs="Times New Roman"/>
                <w:sz w:val="22"/>
                <w:shd w:val="clear" w:color="auto" w:fill="FFFFFF"/>
              </w:rPr>
            </w:pPr>
            <w:r w:rsidRPr="00E63853">
              <w:rPr>
                <w:rFonts w:cs="Times New Roman"/>
                <w:sz w:val="22"/>
                <w:shd w:val="clear" w:color="auto" w:fill="FFFFFF"/>
              </w:rPr>
              <w:t>Mezofilne livade košanice Srednje Europe, Zapuštene poljoprivredne površine, Šume</w:t>
            </w:r>
          </w:p>
        </w:tc>
      </w:tr>
      <w:tr w:rsidR="0071230E" w:rsidRPr="00E63853" w:rsidTr="00F6263E">
        <w:trPr>
          <w:trHeight w:val="850"/>
        </w:trPr>
        <w:tc>
          <w:tcPr>
            <w:tcW w:w="4572" w:type="dxa"/>
            <w:vAlign w:val="center"/>
          </w:tcPr>
          <w:p w:rsidR="0071230E" w:rsidRPr="00E63853" w:rsidRDefault="00057178" w:rsidP="00F6263E">
            <w:pPr>
              <w:jc w:val="center"/>
              <w:rPr>
                <w:rFonts w:cs="Times New Roman"/>
                <w:sz w:val="22"/>
                <w:shd w:val="clear" w:color="auto" w:fill="FFFFFF"/>
              </w:rPr>
            </w:pPr>
            <w:r w:rsidRPr="00E63853">
              <w:rPr>
                <w:rFonts w:cs="Times New Roman"/>
                <w:sz w:val="22"/>
                <w:shd w:val="clear" w:color="auto" w:fill="FFFFFF"/>
              </w:rPr>
              <w:t>C.2.3.2., I.1.8., I.2.1.</w:t>
            </w:r>
          </w:p>
        </w:tc>
        <w:tc>
          <w:tcPr>
            <w:tcW w:w="4572" w:type="dxa"/>
            <w:vAlign w:val="center"/>
          </w:tcPr>
          <w:p w:rsidR="0071230E" w:rsidRPr="00E63853" w:rsidRDefault="00755252"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Zapuštene poljoprivredne površine, </w:t>
            </w:r>
            <w:r w:rsidR="001D1079" w:rsidRPr="00E63853">
              <w:rPr>
                <w:rFonts w:cs="Times New Roman"/>
                <w:sz w:val="22"/>
                <w:shd w:val="clear" w:color="auto" w:fill="FFFFFF"/>
              </w:rPr>
              <w:t>Mozaici kultiviranih površina</w:t>
            </w:r>
          </w:p>
        </w:tc>
      </w:tr>
      <w:tr w:rsidR="0071230E" w:rsidRPr="00E63853" w:rsidTr="00F6263E">
        <w:trPr>
          <w:trHeight w:val="850"/>
        </w:trPr>
        <w:tc>
          <w:tcPr>
            <w:tcW w:w="4572" w:type="dxa"/>
            <w:vAlign w:val="center"/>
          </w:tcPr>
          <w:p w:rsidR="0071230E" w:rsidRPr="00E63853" w:rsidRDefault="00092552" w:rsidP="00F6263E">
            <w:pPr>
              <w:jc w:val="center"/>
              <w:rPr>
                <w:rFonts w:cs="Times New Roman"/>
                <w:sz w:val="22"/>
                <w:shd w:val="clear" w:color="auto" w:fill="FFFFFF"/>
              </w:rPr>
            </w:pPr>
            <w:r w:rsidRPr="00E63853">
              <w:rPr>
                <w:rFonts w:cs="Times New Roman"/>
                <w:sz w:val="22"/>
                <w:shd w:val="clear" w:color="auto" w:fill="FFFFFF"/>
              </w:rPr>
              <w:t>C.2.3.2., I.2.1.</w:t>
            </w:r>
          </w:p>
        </w:tc>
        <w:tc>
          <w:tcPr>
            <w:tcW w:w="4572" w:type="dxa"/>
            <w:vAlign w:val="center"/>
          </w:tcPr>
          <w:p w:rsidR="0071230E" w:rsidRPr="00E63853" w:rsidRDefault="00092552"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Mozaici kultiviranih površina </w:t>
            </w:r>
          </w:p>
        </w:tc>
      </w:tr>
      <w:tr w:rsidR="0071230E" w:rsidRPr="00E63853" w:rsidTr="00F6263E">
        <w:trPr>
          <w:trHeight w:val="850"/>
        </w:trPr>
        <w:tc>
          <w:tcPr>
            <w:tcW w:w="4572" w:type="dxa"/>
            <w:vAlign w:val="center"/>
          </w:tcPr>
          <w:p w:rsidR="0071230E" w:rsidRPr="00E63853" w:rsidRDefault="00D83DFE" w:rsidP="00F6263E">
            <w:pPr>
              <w:jc w:val="center"/>
              <w:rPr>
                <w:rFonts w:cs="Times New Roman"/>
                <w:sz w:val="22"/>
                <w:shd w:val="clear" w:color="auto" w:fill="FFFFFF"/>
              </w:rPr>
            </w:pPr>
            <w:r w:rsidRPr="00E63853">
              <w:rPr>
                <w:rFonts w:cs="Times New Roman"/>
                <w:sz w:val="22"/>
                <w:shd w:val="clear" w:color="auto" w:fill="FFFFFF"/>
              </w:rPr>
              <w:t xml:space="preserve">C.2.3.2., I.2.1., </w:t>
            </w:r>
            <w:r w:rsidR="008977B2" w:rsidRPr="00E63853">
              <w:rPr>
                <w:rFonts w:cs="Times New Roman"/>
                <w:sz w:val="22"/>
                <w:shd w:val="clear" w:color="auto" w:fill="FFFFFF"/>
              </w:rPr>
              <w:t>D.1.2.1.</w:t>
            </w:r>
          </w:p>
        </w:tc>
        <w:tc>
          <w:tcPr>
            <w:tcW w:w="4572" w:type="dxa"/>
            <w:vAlign w:val="center"/>
          </w:tcPr>
          <w:p w:rsidR="0071230E" w:rsidRPr="00E63853" w:rsidRDefault="008977B2"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Mozaici kultiviranih površina, </w:t>
            </w:r>
            <w:r w:rsidR="003E0829" w:rsidRPr="00E63853">
              <w:rPr>
                <w:rFonts w:cs="Times New Roman"/>
                <w:sz w:val="22"/>
                <w:shd w:val="clear" w:color="auto" w:fill="FFFFFF"/>
              </w:rPr>
              <w:t>Mezofilne živice i šikare kontinentalnih, izuzetno primorskih krajeva</w:t>
            </w:r>
          </w:p>
        </w:tc>
      </w:tr>
      <w:tr w:rsidR="00D45F87" w:rsidRPr="00E63853" w:rsidTr="00F6263E">
        <w:trPr>
          <w:trHeight w:val="850"/>
        </w:trPr>
        <w:tc>
          <w:tcPr>
            <w:tcW w:w="4572" w:type="dxa"/>
            <w:vAlign w:val="center"/>
          </w:tcPr>
          <w:p w:rsidR="00D45F87" w:rsidRPr="00E63853" w:rsidRDefault="00766D10" w:rsidP="00F6263E">
            <w:pPr>
              <w:jc w:val="center"/>
              <w:rPr>
                <w:rFonts w:cs="Times New Roman"/>
                <w:sz w:val="22"/>
                <w:shd w:val="clear" w:color="auto" w:fill="FFFFFF"/>
              </w:rPr>
            </w:pPr>
            <w:r w:rsidRPr="00E63853">
              <w:rPr>
                <w:rFonts w:cs="Times New Roman"/>
                <w:sz w:val="22"/>
                <w:shd w:val="clear" w:color="auto" w:fill="FFFFFF"/>
              </w:rPr>
              <w:t>C.2.3.2., I.2.1., E.</w:t>
            </w:r>
          </w:p>
        </w:tc>
        <w:tc>
          <w:tcPr>
            <w:tcW w:w="4572" w:type="dxa"/>
            <w:vAlign w:val="center"/>
          </w:tcPr>
          <w:p w:rsidR="00D45F87" w:rsidRPr="00E63853" w:rsidRDefault="00766D10" w:rsidP="00F6263E">
            <w:pPr>
              <w:jc w:val="center"/>
              <w:rPr>
                <w:rFonts w:cs="Times New Roman"/>
                <w:sz w:val="22"/>
                <w:shd w:val="clear" w:color="auto" w:fill="FFFFFF"/>
              </w:rPr>
            </w:pPr>
            <w:r w:rsidRPr="00E63853">
              <w:rPr>
                <w:rFonts w:cs="Times New Roman"/>
                <w:sz w:val="22"/>
                <w:shd w:val="clear" w:color="auto" w:fill="FFFFFF"/>
              </w:rPr>
              <w:t>Mezofilne livade košanice Srednje Europe, Mozaici kultiviranih površina, Šume</w:t>
            </w:r>
          </w:p>
        </w:tc>
      </w:tr>
      <w:tr w:rsidR="00D45F87" w:rsidRPr="00E63853" w:rsidTr="00F6263E">
        <w:trPr>
          <w:trHeight w:val="850"/>
        </w:trPr>
        <w:tc>
          <w:tcPr>
            <w:tcW w:w="4572" w:type="dxa"/>
            <w:vAlign w:val="center"/>
          </w:tcPr>
          <w:p w:rsidR="00D45F87" w:rsidRPr="00E63853" w:rsidRDefault="00C845E4" w:rsidP="00F6263E">
            <w:pPr>
              <w:jc w:val="center"/>
              <w:rPr>
                <w:rFonts w:cs="Times New Roman"/>
                <w:sz w:val="22"/>
                <w:shd w:val="clear" w:color="auto" w:fill="FFFFFF"/>
              </w:rPr>
            </w:pPr>
            <w:r w:rsidRPr="00E63853">
              <w:rPr>
                <w:rFonts w:cs="Times New Roman"/>
                <w:sz w:val="22"/>
                <w:shd w:val="clear" w:color="auto" w:fill="FFFFFF"/>
              </w:rPr>
              <w:t xml:space="preserve">C.2.3.2., I.2.1., </w:t>
            </w:r>
            <w:r w:rsidR="00C51561" w:rsidRPr="00E63853">
              <w:rPr>
                <w:rFonts w:cs="Times New Roman"/>
                <w:sz w:val="22"/>
                <w:shd w:val="clear" w:color="auto" w:fill="FFFFFF"/>
              </w:rPr>
              <w:t>I.1.8.</w:t>
            </w:r>
          </w:p>
        </w:tc>
        <w:tc>
          <w:tcPr>
            <w:tcW w:w="4572" w:type="dxa"/>
            <w:vAlign w:val="center"/>
          </w:tcPr>
          <w:p w:rsidR="00D45F87" w:rsidRPr="00E63853" w:rsidRDefault="00C51561"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Mozaici kultiviranih površina, </w:t>
            </w:r>
            <w:r w:rsidR="002455A9" w:rsidRPr="00E63853">
              <w:rPr>
                <w:rFonts w:cs="Times New Roman"/>
                <w:sz w:val="22"/>
                <w:shd w:val="clear" w:color="auto" w:fill="FFFFFF"/>
              </w:rPr>
              <w:t>Zapuštene poljoprivredne površine</w:t>
            </w:r>
          </w:p>
        </w:tc>
      </w:tr>
      <w:tr w:rsidR="00D45F87" w:rsidRPr="00E63853" w:rsidTr="00F6263E">
        <w:trPr>
          <w:trHeight w:val="850"/>
        </w:trPr>
        <w:tc>
          <w:tcPr>
            <w:tcW w:w="4572" w:type="dxa"/>
            <w:vAlign w:val="center"/>
          </w:tcPr>
          <w:p w:rsidR="00D45F87" w:rsidRPr="00E63853" w:rsidRDefault="00511C8F" w:rsidP="00F6263E">
            <w:pPr>
              <w:jc w:val="center"/>
              <w:rPr>
                <w:rFonts w:cs="Times New Roman"/>
                <w:sz w:val="22"/>
                <w:shd w:val="clear" w:color="auto" w:fill="FFFFFF"/>
              </w:rPr>
            </w:pPr>
            <w:r w:rsidRPr="00E63853">
              <w:rPr>
                <w:rFonts w:cs="Times New Roman"/>
                <w:sz w:val="22"/>
                <w:shd w:val="clear" w:color="auto" w:fill="FFFFFF"/>
              </w:rPr>
              <w:t>C.2.3.2., I.2.1., J.</w:t>
            </w:r>
          </w:p>
        </w:tc>
        <w:tc>
          <w:tcPr>
            <w:tcW w:w="4572" w:type="dxa"/>
            <w:vAlign w:val="center"/>
          </w:tcPr>
          <w:p w:rsidR="00D45F87" w:rsidRPr="00E63853" w:rsidRDefault="00511C8F"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Mozaici kultiviranih površina, </w:t>
            </w:r>
            <w:r w:rsidR="005963E0" w:rsidRPr="00E63853">
              <w:rPr>
                <w:rFonts w:cs="Times New Roman"/>
                <w:sz w:val="22"/>
                <w:shd w:val="clear" w:color="auto" w:fill="FFFFFF"/>
              </w:rPr>
              <w:t>Izgrađena i industrijska staništa</w:t>
            </w:r>
          </w:p>
        </w:tc>
      </w:tr>
      <w:tr w:rsidR="00D45F87" w:rsidRPr="00E63853" w:rsidTr="00F6263E">
        <w:trPr>
          <w:trHeight w:val="850"/>
        </w:trPr>
        <w:tc>
          <w:tcPr>
            <w:tcW w:w="4572" w:type="dxa"/>
            <w:vAlign w:val="center"/>
          </w:tcPr>
          <w:p w:rsidR="00D45F87" w:rsidRPr="00E63853" w:rsidRDefault="00BE3095" w:rsidP="00F6263E">
            <w:pPr>
              <w:jc w:val="center"/>
              <w:rPr>
                <w:rFonts w:cs="Times New Roman"/>
                <w:sz w:val="22"/>
                <w:shd w:val="clear" w:color="auto" w:fill="FFFFFF"/>
              </w:rPr>
            </w:pPr>
            <w:r w:rsidRPr="00E63853">
              <w:rPr>
                <w:rFonts w:cs="Times New Roman"/>
                <w:sz w:val="22"/>
                <w:shd w:val="clear" w:color="auto" w:fill="FFFFFF"/>
              </w:rPr>
              <w:t>C.2.3.2., I.5.1., E.</w:t>
            </w:r>
          </w:p>
        </w:tc>
        <w:tc>
          <w:tcPr>
            <w:tcW w:w="4572" w:type="dxa"/>
            <w:vAlign w:val="center"/>
          </w:tcPr>
          <w:p w:rsidR="00D45F87" w:rsidRPr="00E63853" w:rsidRDefault="00BE3095"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w:t>
            </w:r>
            <w:r w:rsidR="00DA04A5" w:rsidRPr="00E63853">
              <w:rPr>
                <w:rFonts w:cs="Times New Roman"/>
                <w:sz w:val="22"/>
                <w:shd w:val="clear" w:color="auto" w:fill="FFFFFF"/>
              </w:rPr>
              <w:t>Voćnjaci, Šume</w:t>
            </w:r>
          </w:p>
        </w:tc>
      </w:tr>
      <w:tr w:rsidR="00D45F87" w:rsidRPr="00E63853" w:rsidTr="00F6263E">
        <w:trPr>
          <w:trHeight w:val="850"/>
        </w:trPr>
        <w:tc>
          <w:tcPr>
            <w:tcW w:w="4572" w:type="dxa"/>
            <w:vAlign w:val="center"/>
          </w:tcPr>
          <w:p w:rsidR="00D45F87" w:rsidRPr="00E63853" w:rsidRDefault="00AF1E56" w:rsidP="00F6263E">
            <w:pPr>
              <w:jc w:val="center"/>
              <w:rPr>
                <w:rFonts w:cs="Times New Roman"/>
                <w:sz w:val="22"/>
                <w:shd w:val="clear" w:color="auto" w:fill="FFFFFF"/>
              </w:rPr>
            </w:pPr>
            <w:r w:rsidRPr="00E63853">
              <w:rPr>
                <w:rFonts w:cs="Times New Roman"/>
                <w:sz w:val="22"/>
                <w:shd w:val="clear" w:color="auto" w:fill="FFFFFF"/>
              </w:rPr>
              <w:t>C.2.3.2., I.5.1., I.2.1.</w:t>
            </w:r>
          </w:p>
        </w:tc>
        <w:tc>
          <w:tcPr>
            <w:tcW w:w="4572" w:type="dxa"/>
            <w:vAlign w:val="center"/>
          </w:tcPr>
          <w:p w:rsidR="00D45F87" w:rsidRPr="00E63853" w:rsidRDefault="00AF1E56" w:rsidP="00F6263E">
            <w:pPr>
              <w:jc w:val="center"/>
              <w:rPr>
                <w:rFonts w:cs="Times New Roman"/>
                <w:sz w:val="22"/>
                <w:shd w:val="clear" w:color="auto" w:fill="FFFFFF"/>
              </w:rPr>
            </w:pPr>
            <w:r w:rsidRPr="00E63853">
              <w:rPr>
                <w:rFonts w:cs="Times New Roman"/>
                <w:sz w:val="22"/>
                <w:shd w:val="clear" w:color="auto" w:fill="FFFFFF"/>
              </w:rPr>
              <w:t xml:space="preserve">Mezofilne livade košanice Srednje Europe, Voćnjaci, </w:t>
            </w:r>
            <w:r w:rsidR="00A24812" w:rsidRPr="00E63853">
              <w:rPr>
                <w:rFonts w:cs="Times New Roman"/>
                <w:sz w:val="22"/>
                <w:shd w:val="clear" w:color="auto" w:fill="FFFFFF"/>
              </w:rPr>
              <w:t>Mozaici kultiviranih površina</w:t>
            </w:r>
          </w:p>
        </w:tc>
      </w:tr>
      <w:tr w:rsidR="00D45F87" w:rsidRPr="00E63853" w:rsidTr="00F6263E">
        <w:trPr>
          <w:trHeight w:val="850"/>
        </w:trPr>
        <w:tc>
          <w:tcPr>
            <w:tcW w:w="4572" w:type="dxa"/>
            <w:vAlign w:val="center"/>
          </w:tcPr>
          <w:p w:rsidR="00D45F87" w:rsidRPr="00E63853" w:rsidRDefault="003A3685" w:rsidP="00F6263E">
            <w:pPr>
              <w:jc w:val="center"/>
              <w:rPr>
                <w:rFonts w:cs="Times New Roman"/>
                <w:sz w:val="22"/>
                <w:shd w:val="clear" w:color="auto" w:fill="FFFFFF"/>
              </w:rPr>
            </w:pPr>
            <w:r w:rsidRPr="00E63853">
              <w:rPr>
                <w:rFonts w:cs="Times New Roman"/>
                <w:sz w:val="22"/>
                <w:shd w:val="clear" w:color="auto" w:fill="FFFFFF"/>
              </w:rPr>
              <w:t>C.2.3.2., J.</w:t>
            </w:r>
          </w:p>
        </w:tc>
        <w:tc>
          <w:tcPr>
            <w:tcW w:w="4572" w:type="dxa"/>
            <w:vAlign w:val="center"/>
          </w:tcPr>
          <w:p w:rsidR="00D45F87" w:rsidRPr="00E63853" w:rsidRDefault="003A3685" w:rsidP="00F6263E">
            <w:pPr>
              <w:jc w:val="center"/>
              <w:rPr>
                <w:rFonts w:cs="Times New Roman"/>
                <w:sz w:val="22"/>
                <w:shd w:val="clear" w:color="auto" w:fill="FFFFFF"/>
              </w:rPr>
            </w:pPr>
            <w:r w:rsidRPr="00E63853">
              <w:rPr>
                <w:rFonts w:cs="Times New Roman"/>
                <w:sz w:val="22"/>
                <w:shd w:val="clear" w:color="auto" w:fill="FFFFFF"/>
              </w:rPr>
              <w:t>Mezofilne livade košanice Srednje Europe, Izgrađena i industrijska staništa</w:t>
            </w:r>
          </w:p>
        </w:tc>
      </w:tr>
      <w:tr w:rsidR="00D45F87" w:rsidRPr="00E63853" w:rsidTr="00F6263E">
        <w:trPr>
          <w:trHeight w:val="850"/>
        </w:trPr>
        <w:tc>
          <w:tcPr>
            <w:tcW w:w="4572" w:type="dxa"/>
            <w:vAlign w:val="center"/>
          </w:tcPr>
          <w:p w:rsidR="00D45F87" w:rsidRPr="00E63853" w:rsidRDefault="00C73AC7" w:rsidP="00F6263E">
            <w:pPr>
              <w:jc w:val="center"/>
              <w:rPr>
                <w:rFonts w:cs="Times New Roman"/>
                <w:sz w:val="22"/>
                <w:shd w:val="clear" w:color="auto" w:fill="FFFFFF"/>
              </w:rPr>
            </w:pPr>
            <w:r w:rsidRPr="00E63853">
              <w:rPr>
                <w:rFonts w:cs="Times New Roman"/>
                <w:sz w:val="22"/>
                <w:shd w:val="clear" w:color="auto" w:fill="FFFFFF"/>
              </w:rPr>
              <w:t>C.2.3.2.1.</w:t>
            </w:r>
          </w:p>
        </w:tc>
        <w:tc>
          <w:tcPr>
            <w:tcW w:w="4572" w:type="dxa"/>
            <w:vAlign w:val="center"/>
          </w:tcPr>
          <w:p w:rsidR="00D45F87" w:rsidRPr="00E63853" w:rsidRDefault="0040114B" w:rsidP="00F6263E">
            <w:pPr>
              <w:jc w:val="center"/>
              <w:rPr>
                <w:rFonts w:cs="Times New Roman"/>
                <w:sz w:val="22"/>
                <w:shd w:val="clear" w:color="auto" w:fill="FFFFFF"/>
              </w:rPr>
            </w:pPr>
            <w:r w:rsidRPr="00E63853">
              <w:rPr>
                <w:rFonts w:cs="Times New Roman"/>
                <w:sz w:val="22"/>
                <w:shd w:val="clear" w:color="auto" w:fill="FFFFFF"/>
              </w:rPr>
              <w:t>Srednjoeuropske livade rane pahovke</w:t>
            </w:r>
          </w:p>
        </w:tc>
      </w:tr>
      <w:tr w:rsidR="00D45F87" w:rsidRPr="00E63853" w:rsidTr="00F6263E">
        <w:trPr>
          <w:trHeight w:val="850"/>
        </w:trPr>
        <w:tc>
          <w:tcPr>
            <w:tcW w:w="4572" w:type="dxa"/>
            <w:vAlign w:val="center"/>
          </w:tcPr>
          <w:p w:rsidR="00D45F87" w:rsidRPr="00E63853" w:rsidRDefault="00161A66" w:rsidP="00F6263E">
            <w:pPr>
              <w:jc w:val="center"/>
              <w:rPr>
                <w:rFonts w:cs="Times New Roman"/>
                <w:sz w:val="22"/>
                <w:shd w:val="clear" w:color="auto" w:fill="FFFFFF"/>
              </w:rPr>
            </w:pPr>
            <w:r w:rsidRPr="00E63853">
              <w:rPr>
                <w:rFonts w:cs="Times New Roman"/>
                <w:sz w:val="22"/>
                <w:shd w:val="clear" w:color="auto" w:fill="FFFFFF"/>
              </w:rPr>
              <w:t>C.2.3.2.1., A.4.1.</w:t>
            </w:r>
          </w:p>
        </w:tc>
        <w:tc>
          <w:tcPr>
            <w:tcW w:w="4572" w:type="dxa"/>
            <w:vAlign w:val="center"/>
          </w:tcPr>
          <w:p w:rsidR="00D45F87" w:rsidRPr="00E63853" w:rsidRDefault="00161A66" w:rsidP="00F6263E">
            <w:pPr>
              <w:jc w:val="center"/>
              <w:rPr>
                <w:rFonts w:cs="Times New Roman"/>
                <w:sz w:val="22"/>
                <w:shd w:val="clear" w:color="auto" w:fill="FFFFFF"/>
              </w:rPr>
            </w:pPr>
            <w:r w:rsidRPr="00E63853">
              <w:rPr>
                <w:rFonts w:cs="Times New Roman"/>
                <w:sz w:val="22"/>
                <w:shd w:val="clear" w:color="auto" w:fill="FFFFFF"/>
              </w:rPr>
              <w:t xml:space="preserve">Srednjoeuropske livade rane pahovke, </w:t>
            </w:r>
            <w:r w:rsidR="004E782C" w:rsidRPr="00E63853">
              <w:rPr>
                <w:rFonts w:cs="Times New Roman"/>
                <w:sz w:val="22"/>
                <w:shd w:val="clear" w:color="auto" w:fill="FFFFFF"/>
              </w:rPr>
              <w:t>Tršćaci, rogozici, visoki šiljevi i visoki šaševi</w:t>
            </w:r>
          </w:p>
        </w:tc>
      </w:tr>
      <w:tr w:rsidR="004E782C" w:rsidRPr="00E63853" w:rsidTr="00F6263E">
        <w:trPr>
          <w:trHeight w:val="850"/>
        </w:trPr>
        <w:tc>
          <w:tcPr>
            <w:tcW w:w="4572" w:type="dxa"/>
            <w:vAlign w:val="center"/>
          </w:tcPr>
          <w:p w:rsidR="004E782C" w:rsidRPr="00E63853" w:rsidRDefault="001118F3" w:rsidP="00F6263E">
            <w:pPr>
              <w:jc w:val="center"/>
              <w:rPr>
                <w:rFonts w:cs="Times New Roman"/>
                <w:sz w:val="22"/>
                <w:shd w:val="clear" w:color="auto" w:fill="FFFFFF"/>
              </w:rPr>
            </w:pPr>
            <w:r w:rsidRPr="00E63853">
              <w:rPr>
                <w:rFonts w:cs="Times New Roman"/>
                <w:sz w:val="22"/>
                <w:shd w:val="clear" w:color="auto" w:fill="FFFFFF"/>
              </w:rPr>
              <w:t>C.2.3.2.1., A.4.1., E.</w:t>
            </w:r>
          </w:p>
        </w:tc>
        <w:tc>
          <w:tcPr>
            <w:tcW w:w="4572" w:type="dxa"/>
            <w:vAlign w:val="center"/>
          </w:tcPr>
          <w:p w:rsidR="004E782C" w:rsidRPr="00E63853" w:rsidRDefault="001118F3" w:rsidP="00F6263E">
            <w:pPr>
              <w:jc w:val="center"/>
              <w:rPr>
                <w:rFonts w:cs="Times New Roman"/>
                <w:sz w:val="22"/>
                <w:shd w:val="clear" w:color="auto" w:fill="FFFFFF"/>
              </w:rPr>
            </w:pPr>
            <w:r w:rsidRPr="00E63853">
              <w:rPr>
                <w:rFonts w:cs="Times New Roman"/>
                <w:sz w:val="22"/>
                <w:shd w:val="clear" w:color="auto" w:fill="FFFFFF"/>
              </w:rPr>
              <w:t>Srednjoeuropske livade rane pahovke, Tršćaci, rogozici, visoki šiljevi i visoki šaševi, Šume</w:t>
            </w:r>
          </w:p>
        </w:tc>
      </w:tr>
      <w:tr w:rsidR="004E782C" w:rsidRPr="00E63853" w:rsidTr="00F6263E">
        <w:trPr>
          <w:trHeight w:val="850"/>
        </w:trPr>
        <w:tc>
          <w:tcPr>
            <w:tcW w:w="4572" w:type="dxa"/>
            <w:vAlign w:val="center"/>
          </w:tcPr>
          <w:p w:rsidR="004E782C" w:rsidRPr="00E63853" w:rsidRDefault="0075435D" w:rsidP="00F6263E">
            <w:pPr>
              <w:jc w:val="center"/>
              <w:rPr>
                <w:rFonts w:cs="Times New Roman"/>
                <w:sz w:val="22"/>
                <w:shd w:val="clear" w:color="auto" w:fill="FFFFFF"/>
              </w:rPr>
            </w:pPr>
            <w:r w:rsidRPr="00E63853">
              <w:rPr>
                <w:rFonts w:cs="Times New Roman"/>
                <w:sz w:val="22"/>
                <w:shd w:val="clear" w:color="auto" w:fill="FFFFFF"/>
              </w:rPr>
              <w:t xml:space="preserve">C.2.3.2.1., </w:t>
            </w:r>
            <w:r w:rsidR="00EE1BF8" w:rsidRPr="00E63853">
              <w:rPr>
                <w:rFonts w:cs="Times New Roman"/>
                <w:sz w:val="22"/>
                <w:shd w:val="clear" w:color="auto" w:fill="FFFFFF"/>
              </w:rPr>
              <w:t xml:space="preserve">C.2.3.2.7., </w:t>
            </w:r>
            <w:r w:rsidR="00BA42C4" w:rsidRPr="00E63853">
              <w:rPr>
                <w:rFonts w:cs="Times New Roman"/>
                <w:sz w:val="22"/>
                <w:shd w:val="clear" w:color="auto" w:fill="FFFFFF"/>
              </w:rPr>
              <w:t>I.1.8.</w:t>
            </w:r>
          </w:p>
        </w:tc>
        <w:tc>
          <w:tcPr>
            <w:tcW w:w="4572" w:type="dxa"/>
            <w:vAlign w:val="center"/>
          </w:tcPr>
          <w:p w:rsidR="004E782C" w:rsidRPr="00E63853" w:rsidRDefault="00BA42C4" w:rsidP="00F6263E">
            <w:pPr>
              <w:jc w:val="center"/>
              <w:rPr>
                <w:rFonts w:cs="Times New Roman"/>
                <w:sz w:val="22"/>
                <w:shd w:val="clear" w:color="auto" w:fill="FFFFFF"/>
              </w:rPr>
            </w:pPr>
            <w:r w:rsidRPr="00E63853">
              <w:rPr>
                <w:rFonts w:cs="Times New Roman"/>
                <w:sz w:val="22"/>
                <w:shd w:val="clear" w:color="auto" w:fill="FFFFFF"/>
              </w:rPr>
              <w:t xml:space="preserve">Srednjoeuropske livade rane pahovke, </w:t>
            </w:r>
            <w:r w:rsidR="00FD0706" w:rsidRPr="00E63853">
              <w:rPr>
                <w:rFonts w:cs="Times New Roman"/>
                <w:sz w:val="22"/>
                <w:shd w:val="clear" w:color="auto" w:fill="FFFFFF"/>
              </w:rPr>
              <w:t xml:space="preserve">Nizinske košanice s ljekovitom krvarom, </w:t>
            </w:r>
            <w:r w:rsidR="00DA02C1" w:rsidRPr="00E63853">
              <w:rPr>
                <w:rFonts w:cs="Times New Roman"/>
                <w:sz w:val="22"/>
                <w:shd w:val="clear" w:color="auto" w:fill="FFFFFF"/>
              </w:rPr>
              <w:t>Zapuštene poljoprivredne površine</w:t>
            </w:r>
          </w:p>
        </w:tc>
      </w:tr>
      <w:tr w:rsidR="004E782C" w:rsidRPr="00E63853" w:rsidTr="00F6263E">
        <w:trPr>
          <w:trHeight w:val="850"/>
        </w:trPr>
        <w:tc>
          <w:tcPr>
            <w:tcW w:w="4572" w:type="dxa"/>
            <w:vAlign w:val="center"/>
          </w:tcPr>
          <w:p w:rsidR="004E782C" w:rsidRPr="00E63853" w:rsidRDefault="00C724DC" w:rsidP="00F6263E">
            <w:pPr>
              <w:jc w:val="center"/>
              <w:rPr>
                <w:rFonts w:cs="Times New Roman"/>
                <w:sz w:val="22"/>
                <w:shd w:val="clear" w:color="auto" w:fill="FFFFFF"/>
              </w:rPr>
            </w:pPr>
            <w:r w:rsidRPr="00E63853">
              <w:rPr>
                <w:rFonts w:cs="Times New Roman"/>
                <w:sz w:val="22"/>
                <w:shd w:val="clear" w:color="auto" w:fill="FFFFFF"/>
              </w:rPr>
              <w:t xml:space="preserve">C.2.3.2.1., </w:t>
            </w:r>
            <w:r w:rsidR="00DE32A5" w:rsidRPr="00E63853">
              <w:rPr>
                <w:rFonts w:cs="Times New Roman"/>
                <w:sz w:val="22"/>
                <w:shd w:val="clear" w:color="auto" w:fill="FFFFFF"/>
              </w:rPr>
              <w:t>D.1.2.1.</w:t>
            </w:r>
          </w:p>
        </w:tc>
        <w:tc>
          <w:tcPr>
            <w:tcW w:w="4572" w:type="dxa"/>
            <w:vAlign w:val="center"/>
          </w:tcPr>
          <w:p w:rsidR="004E782C" w:rsidRPr="00E63853" w:rsidRDefault="00DE32A5" w:rsidP="00F6263E">
            <w:pPr>
              <w:jc w:val="center"/>
              <w:rPr>
                <w:rFonts w:cs="Times New Roman"/>
                <w:sz w:val="22"/>
                <w:shd w:val="clear" w:color="auto" w:fill="FFFFFF"/>
              </w:rPr>
            </w:pPr>
            <w:r w:rsidRPr="00E63853">
              <w:rPr>
                <w:rFonts w:cs="Times New Roman"/>
                <w:sz w:val="22"/>
                <w:shd w:val="clear" w:color="auto" w:fill="FFFFFF"/>
              </w:rPr>
              <w:t xml:space="preserve">Srednjoeuropske livade rane pahovke, </w:t>
            </w:r>
            <w:r w:rsidR="00AA3442" w:rsidRPr="00E63853">
              <w:rPr>
                <w:rFonts w:cs="Times New Roman"/>
                <w:sz w:val="22"/>
                <w:shd w:val="clear" w:color="auto" w:fill="FFFFFF"/>
              </w:rPr>
              <w:t>Mezofilne živice i šikare kontinentalnih, izuzetno primorskih krajeva</w:t>
            </w:r>
          </w:p>
        </w:tc>
      </w:tr>
      <w:tr w:rsidR="004E782C" w:rsidRPr="00E63853" w:rsidTr="00F6263E">
        <w:trPr>
          <w:trHeight w:val="850"/>
        </w:trPr>
        <w:tc>
          <w:tcPr>
            <w:tcW w:w="4572" w:type="dxa"/>
            <w:vAlign w:val="center"/>
          </w:tcPr>
          <w:p w:rsidR="004E782C" w:rsidRPr="00E63853" w:rsidRDefault="00AC6673" w:rsidP="00F6263E">
            <w:pPr>
              <w:jc w:val="center"/>
              <w:rPr>
                <w:rFonts w:cs="Times New Roman"/>
                <w:sz w:val="22"/>
                <w:shd w:val="clear" w:color="auto" w:fill="FFFFFF"/>
              </w:rPr>
            </w:pPr>
            <w:r w:rsidRPr="00E63853">
              <w:rPr>
                <w:rFonts w:cs="Times New Roman"/>
                <w:sz w:val="22"/>
                <w:shd w:val="clear" w:color="auto" w:fill="FFFFFF"/>
              </w:rPr>
              <w:t>C.2.3.2.1., E.</w:t>
            </w:r>
          </w:p>
        </w:tc>
        <w:tc>
          <w:tcPr>
            <w:tcW w:w="4572" w:type="dxa"/>
            <w:vAlign w:val="center"/>
          </w:tcPr>
          <w:p w:rsidR="004E782C" w:rsidRPr="00E63853" w:rsidRDefault="00AC6673" w:rsidP="00F6263E">
            <w:pPr>
              <w:jc w:val="center"/>
              <w:rPr>
                <w:rFonts w:cs="Times New Roman"/>
                <w:sz w:val="22"/>
                <w:shd w:val="clear" w:color="auto" w:fill="FFFFFF"/>
              </w:rPr>
            </w:pPr>
            <w:r w:rsidRPr="00E63853">
              <w:rPr>
                <w:rFonts w:cs="Times New Roman"/>
                <w:sz w:val="22"/>
                <w:shd w:val="clear" w:color="auto" w:fill="FFFFFF"/>
              </w:rPr>
              <w:t>Srednjoeuropske livade rane pahovke, Šume</w:t>
            </w:r>
          </w:p>
        </w:tc>
      </w:tr>
      <w:tr w:rsidR="004E782C" w:rsidRPr="00E63853" w:rsidTr="00F6263E">
        <w:trPr>
          <w:trHeight w:val="850"/>
        </w:trPr>
        <w:tc>
          <w:tcPr>
            <w:tcW w:w="4572" w:type="dxa"/>
            <w:vAlign w:val="center"/>
          </w:tcPr>
          <w:p w:rsidR="004E782C" w:rsidRPr="00E63853" w:rsidRDefault="00D3738F" w:rsidP="00F6263E">
            <w:pPr>
              <w:jc w:val="center"/>
              <w:rPr>
                <w:rFonts w:cs="Times New Roman"/>
                <w:sz w:val="22"/>
                <w:shd w:val="clear" w:color="auto" w:fill="FFFFFF"/>
              </w:rPr>
            </w:pPr>
            <w:r w:rsidRPr="00E63853">
              <w:rPr>
                <w:rFonts w:cs="Times New Roman"/>
                <w:sz w:val="22"/>
                <w:shd w:val="clear" w:color="auto" w:fill="FFFFFF"/>
              </w:rPr>
              <w:t xml:space="preserve">C.2.3.2.1., E., </w:t>
            </w:r>
            <w:r w:rsidR="00B16664" w:rsidRPr="00E63853">
              <w:rPr>
                <w:rFonts w:cs="Times New Roman"/>
                <w:sz w:val="22"/>
                <w:shd w:val="clear" w:color="auto" w:fill="FFFFFF"/>
              </w:rPr>
              <w:t>I.1.8.</w:t>
            </w:r>
          </w:p>
        </w:tc>
        <w:tc>
          <w:tcPr>
            <w:tcW w:w="4572" w:type="dxa"/>
            <w:vAlign w:val="center"/>
          </w:tcPr>
          <w:p w:rsidR="004E782C" w:rsidRPr="00E63853" w:rsidRDefault="00B16664" w:rsidP="00F6263E">
            <w:pPr>
              <w:jc w:val="center"/>
              <w:rPr>
                <w:rFonts w:cs="Times New Roman"/>
                <w:sz w:val="22"/>
                <w:shd w:val="clear" w:color="auto" w:fill="FFFFFF"/>
              </w:rPr>
            </w:pPr>
            <w:r w:rsidRPr="00E63853">
              <w:rPr>
                <w:rFonts w:cs="Times New Roman"/>
                <w:sz w:val="22"/>
                <w:shd w:val="clear" w:color="auto" w:fill="FFFFFF"/>
              </w:rPr>
              <w:t>Srednjoeuropske livade rane pahovke, Šume, Zapuštene poljoprivredne površine</w:t>
            </w:r>
          </w:p>
        </w:tc>
      </w:tr>
      <w:tr w:rsidR="004E782C" w:rsidRPr="00E63853" w:rsidTr="00F6263E">
        <w:trPr>
          <w:trHeight w:val="850"/>
        </w:trPr>
        <w:tc>
          <w:tcPr>
            <w:tcW w:w="4572" w:type="dxa"/>
            <w:vAlign w:val="center"/>
          </w:tcPr>
          <w:p w:rsidR="004E782C" w:rsidRPr="00E63853" w:rsidRDefault="00BB420F" w:rsidP="00F6263E">
            <w:pPr>
              <w:jc w:val="center"/>
              <w:rPr>
                <w:rFonts w:cs="Times New Roman"/>
                <w:sz w:val="22"/>
                <w:shd w:val="clear" w:color="auto" w:fill="FFFFFF"/>
              </w:rPr>
            </w:pPr>
            <w:r w:rsidRPr="00E63853">
              <w:rPr>
                <w:rFonts w:cs="Times New Roman"/>
                <w:sz w:val="22"/>
                <w:shd w:val="clear" w:color="auto" w:fill="FFFFFF"/>
              </w:rPr>
              <w:t>C.2.3.2.1., E., J.</w:t>
            </w:r>
          </w:p>
        </w:tc>
        <w:tc>
          <w:tcPr>
            <w:tcW w:w="4572" w:type="dxa"/>
            <w:vAlign w:val="center"/>
          </w:tcPr>
          <w:p w:rsidR="004E782C" w:rsidRPr="00E63853" w:rsidRDefault="00BB420F" w:rsidP="00F6263E">
            <w:pPr>
              <w:jc w:val="center"/>
              <w:rPr>
                <w:rFonts w:cs="Times New Roman"/>
                <w:sz w:val="22"/>
                <w:shd w:val="clear" w:color="auto" w:fill="FFFFFF"/>
              </w:rPr>
            </w:pPr>
            <w:r w:rsidRPr="00E63853">
              <w:rPr>
                <w:rFonts w:cs="Times New Roman"/>
                <w:sz w:val="22"/>
                <w:shd w:val="clear" w:color="auto" w:fill="FFFFFF"/>
              </w:rPr>
              <w:t xml:space="preserve">Srednjoeuropske livade rane pahovke, Šume, </w:t>
            </w:r>
            <w:r w:rsidR="00463ECC" w:rsidRPr="00E63853">
              <w:rPr>
                <w:rFonts w:cs="Times New Roman"/>
                <w:sz w:val="22"/>
                <w:shd w:val="clear" w:color="auto" w:fill="FFFFFF"/>
              </w:rPr>
              <w:t>Izgrađena i industrijska staništa</w:t>
            </w:r>
          </w:p>
        </w:tc>
      </w:tr>
      <w:tr w:rsidR="004E782C" w:rsidRPr="00E63853" w:rsidTr="00F6263E">
        <w:trPr>
          <w:trHeight w:val="850"/>
        </w:trPr>
        <w:tc>
          <w:tcPr>
            <w:tcW w:w="4572" w:type="dxa"/>
            <w:vAlign w:val="center"/>
          </w:tcPr>
          <w:p w:rsidR="004E782C" w:rsidRPr="00E63853" w:rsidRDefault="00380EC5" w:rsidP="00F6263E">
            <w:pPr>
              <w:jc w:val="center"/>
              <w:rPr>
                <w:rFonts w:cs="Times New Roman"/>
                <w:sz w:val="22"/>
                <w:shd w:val="clear" w:color="auto" w:fill="FFFFFF"/>
              </w:rPr>
            </w:pPr>
            <w:r w:rsidRPr="00E63853">
              <w:rPr>
                <w:rFonts w:cs="Times New Roman"/>
                <w:sz w:val="22"/>
                <w:shd w:val="clear" w:color="auto" w:fill="FFFFFF"/>
              </w:rPr>
              <w:t>C.2.3.2.1., I.1.8.</w:t>
            </w:r>
          </w:p>
        </w:tc>
        <w:tc>
          <w:tcPr>
            <w:tcW w:w="4572" w:type="dxa"/>
            <w:vAlign w:val="center"/>
          </w:tcPr>
          <w:p w:rsidR="004E782C" w:rsidRPr="00E63853" w:rsidRDefault="00380EC5" w:rsidP="00F6263E">
            <w:pPr>
              <w:jc w:val="center"/>
              <w:rPr>
                <w:rFonts w:cs="Times New Roman"/>
                <w:sz w:val="22"/>
                <w:shd w:val="clear" w:color="auto" w:fill="FFFFFF"/>
              </w:rPr>
            </w:pPr>
            <w:r w:rsidRPr="00E63853">
              <w:rPr>
                <w:rFonts w:cs="Times New Roman"/>
                <w:sz w:val="22"/>
                <w:shd w:val="clear" w:color="auto" w:fill="FFFFFF"/>
              </w:rPr>
              <w:t xml:space="preserve">Srednjoeuropske livade rane pahovke, Zapuštene poljoprivredne površine </w:t>
            </w:r>
          </w:p>
        </w:tc>
      </w:tr>
      <w:tr w:rsidR="004E782C" w:rsidRPr="00E63853" w:rsidTr="00F6263E">
        <w:trPr>
          <w:trHeight w:val="850"/>
        </w:trPr>
        <w:tc>
          <w:tcPr>
            <w:tcW w:w="4572" w:type="dxa"/>
            <w:vAlign w:val="center"/>
          </w:tcPr>
          <w:p w:rsidR="004E782C" w:rsidRPr="00E63853" w:rsidRDefault="00CA663E" w:rsidP="00F6263E">
            <w:pPr>
              <w:jc w:val="center"/>
              <w:rPr>
                <w:rFonts w:cs="Times New Roman"/>
                <w:sz w:val="22"/>
                <w:shd w:val="clear" w:color="auto" w:fill="FFFFFF"/>
              </w:rPr>
            </w:pPr>
            <w:r w:rsidRPr="00E63853">
              <w:rPr>
                <w:rFonts w:cs="Times New Roman"/>
                <w:sz w:val="22"/>
                <w:shd w:val="clear" w:color="auto" w:fill="FFFFFF"/>
              </w:rPr>
              <w:t>C.2.3.2.1., I.1.8., A.4.1.</w:t>
            </w:r>
          </w:p>
        </w:tc>
        <w:tc>
          <w:tcPr>
            <w:tcW w:w="4572" w:type="dxa"/>
            <w:vAlign w:val="center"/>
          </w:tcPr>
          <w:p w:rsidR="004E782C" w:rsidRPr="00E63853" w:rsidRDefault="00CA663E" w:rsidP="00F6263E">
            <w:pPr>
              <w:jc w:val="center"/>
              <w:rPr>
                <w:rFonts w:cs="Times New Roman"/>
                <w:sz w:val="22"/>
                <w:shd w:val="clear" w:color="auto" w:fill="FFFFFF"/>
              </w:rPr>
            </w:pPr>
            <w:r w:rsidRPr="00E63853">
              <w:rPr>
                <w:rFonts w:cs="Times New Roman"/>
                <w:sz w:val="22"/>
                <w:shd w:val="clear" w:color="auto" w:fill="FFFFFF"/>
              </w:rPr>
              <w:t xml:space="preserve">Srednjoeuropske livade rane pahovke, Zapuštene poljoprivredne površine, </w:t>
            </w:r>
            <w:r w:rsidR="008324C9" w:rsidRPr="00E63853">
              <w:rPr>
                <w:rFonts w:cs="Times New Roman"/>
                <w:sz w:val="22"/>
                <w:shd w:val="clear" w:color="auto" w:fill="FFFFFF"/>
              </w:rPr>
              <w:t>Tršćaci, rogozici, visoki šiljevi i visoki šaševi</w:t>
            </w:r>
          </w:p>
        </w:tc>
      </w:tr>
      <w:tr w:rsidR="004E782C" w:rsidRPr="00E63853" w:rsidTr="00F6263E">
        <w:trPr>
          <w:trHeight w:val="850"/>
        </w:trPr>
        <w:tc>
          <w:tcPr>
            <w:tcW w:w="4572" w:type="dxa"/>
            <w:vAlign w:val="center"/>
          </w:tcPr>
          <w:p w:rsidR="004E782C" w:rsidRPr="00E63853" w:rsidRDefault="00EF5612" w:rsidP="00F6263E">
            <w:pPr>
              <w:jc w:val="center"/>
              <w:rPr>
                <w:rFonts w:cs="Times New Roman"/>
                <w:sz w:val="22"/>
                <w:shd w:val="clear" w:color="auto" w:fill="FFFFFF"/>
              </w:rPr>
            </w:pPr>
            <w:r w:rsidRPr="00E63853">
              <w:rPr>
                <w:rFonts w:cs="Times New Roman"/>
                <w:sz w:val="22"/>
                <w:shd w:val="clear" w:color="auto" w:fill="FFFFFF"/>
              </w:rPr>
              <w:t>C.2.3.2.1., I.1.8., E.</w:t>
            </w:r>
          </w:p>
        </w:tc>
        <w:tc>
          <w:tcPr>
            <w:tcW w:w="4572" w:type="dxa"/>
            <w:vAlign w:val="center"/>
          </w:tcPr>
          <w:p w:rsidR="004E782C" w:rsidRPr="00E63853" w:rsidRDefault="00EF5612" w:rsidP="00F6263E">
            <w:pPr>
              <w:jc w:val="center"/>
              <w:rPr>
                <w:rFonts w:cs="Times New Roman"/>
                <w:sz w:val="22"/>
                <w:shd w:val="clear" w:color="auto" w:fill="FFFFFF"/>
              </w:rPr>
            </w:pPr>
            <w:r w:rsidRPr="00E63853">
              <w:rPr>
                <w:rFonts w:cs="Times New Roman"/>
                <w:sz w:val="22"/>
                <w:shd w:val="clear" w:color="auto" w:fill="FFFFFF"/>
              </w:rPr>
              <w:t>Srednjoeuropske livade rane pahovke, Zapuštene poljoprivredne površine, Šume</w:t>
            </w:r>
          </w:p>
        </w:tc>
      </w:tr>
      <w:tr w:rsidR="004E782C" w:rsidRPr="00E63853" w:rsidTr="00F6263E">
        <w:trPr>
          <w:trHeight w:val="850"/>
        </w:trPr>
        <w:tc>
          <w:tcPr>
            <w:tcW w:w="4572" w:type="dxa"/>
            <w:vAlign w:val="center"/>
          </w:tcPr>
          <w:p w:rsidR="004E782C" w:rsidRPr="00E63853" w:rsidRDefault="00A370A4" w:rsidP="00F6263E">
            <w:pPr>
              <w:jc w:val="center"/>
              <w:rPr>
                <w:rFonts w:cs="Times New Roman"/>
                <w:sz w:val="22"/>
                <w:shd w:val="clear" w:color="auto" w:fill="FFFFFF"/>
              </w:rPr>
            </w:pPr>
            <w:r w:rsidRPr="00E63853">
              <w:rPr>
                <w:rFonts w:cs="Times New Roman"/>
                <w:sz w:val="22"/>
                <w:shd w:val="clear" w:color="auto" w:fill="FFFFFF"/>
              </w:rPr>
              <w:t>C.2.3.2.1., I.2.1.</w:t>
            </w:r>
          </w:p>
        </w:tc>
        <w:tc>
          <w:tcPr>
            <w:tcW w:w="4572" w:type="dxa"/>
            <w:vAlign w:val="center"/>
          </w:tcPr>
          <w:p w:rsidR="004E782C" w:rsidRPr="00E63853" w:rsidRDefault="00941DE3" w:rsidP="00F6263E">
            <w:pPr>
              <w:jc w:val="center"/>
              <w:rPr>
                <w:rFonts w:cs="Times New Roman"/>
                <w:sz w:val="22"/>
                <w:shd w:val="clear" w:color="auto" w:fill="FFFFFF"/>
              </w:rPr>
            </w:pPr>
            <w:r w:rsidRPr="00E63853">
              <w:rPr>
                <w:rFonts w:cs="Times New Roman"/>
                <w:sz w:val="22"/>
                <w:shd w:val="clear" w:color="auto" w:fill="FFFFFF"/>
              </w:rPr>
              <w:t xml:space="preserve">Srednjoeuropske livade rane pahovke, </w:t>
            </w:r>
            <w:r w:rsidR="00E44194" w:rsidRPr="00E63853">
              <w:rPr>
                <w:rFonts w:cs="Times New Roman"/>
                <w:sz w:val="22"/>
                <w:shd w:val="clear" w:color="auto" w:fill="FFFFFF"/>
              </w:rPr>
              <w:t>Mozaici kultiviranih površina</w:t>
            </w:r>
          </w:p>
        </w:tc>
      </w:tr>
      <w:tr w:rsidR="004E782C" w:rsidRPr="00E63853" w:rsidTr="00F6263E">
        <w:trPr>
          <w:trHeight w:val="850"/>
        </w:trPr>
        <w:tc>
          <w:tcPr>
            <w:tcW w:w="4572" w:type="dxa"/>
            <w:vAlign w:val="center"/>
          </w:tcPr>
          <w:p w:rsidR="004E782C" w:rsidRPr="00E63853" w:rsidRDefault="00FD4B70" w:rsidP="00F6263E">
            <w:pPr>
              <w:jc w:val="center"/>
              <w:rPr>
                <w:rFonts w:cs="Times New Roman"/>
                <w:sz w:val="22"/>
                <w:shd w:val="clear" w:color="auto" w:fill="FFFFFF"/>
              </w:rPr>
            </w:pPr>
            <w:r w:rsidRPr="00E63853">
              <w:rPr>
                <w:rFonts w:cs="Times New Roman"/>
                <w:sz w:val="22"/>
                <w:shd w:val="clear" w:color="auto" w:fill="FFFFFF"/>
              </w:rPr>
              <w:t xml:space="preserve">C.2.3.2.1., I.2.1., </w:t>
            </w:r>
            <w:r w:rsidR="00165B35" w:rsidRPr="00E63853">
              <w:rPr>
                <w:rFonts w:cs="Times New Roman"/>
                <w:sz w:val="22"/>
                <w:shd w:val="clear" w:color="auto" w:fill="FFFFFF"/>
              </w:rPr>
              <w:t>I.1.8.</w:t>
            </w:r>
          </w:p>
        </w:tc>
        <w:tc>
          <w:tcPr>
            <w:tcW w:w="4572" w:type="dxa"/>
            <w:vAlign w:val="center"/>
          </w:tcPr>
          <w:p w:rsidR="004E782C" w:rsidRPr="00E63853" w:rsidRDefault="00165B35" w:rsidP="00F6263E">
            <w:pPr>
              <w:jc w:val="center"/>
              <w:rPr>
                <w:rFonts w:cs="Times New Roman"/>
                <w:sz w:val="22"/>
                <w:shd w:val="clear" w:color="auto" w:fill="FFFFFF"/>
              </w:rPr>
            </w:pPr>
            <w:r w:rsidRPr="00E63853">
              <w:rPr>
                <w:rFonts w:cs="Times New Roman"/>
                <w:sz w:val="22"/>
                <w:shd w:val="clear" w:color="auto" w:fill="FFFFFF"/>
              </w:rPr>
              <w:t>Srednjoeuropske livade rane pahovke, Mozaici kultiviranih površina, Zapuštene poljoprivredne površine</w:t>
            </w:r>
          </w:p>
        </w:tc>
      </w:tr>
      <w:tr w:rsidR="004E782C" w:rsidRPr="00E63853" w:rsidTr="00F6263E">
        <w:trPr>
          <w:trHeight w:val="850"/>
        </w:trPr>
        <w:tc>
          <w:tcPr>
            <w:tcW w:w="4572" w:type="dxa"/>
            <w:vAlign w:val="center"/>
          </w:tcPr>
          <w:p w:rsidR="004E782C" w:rsidRPr="00E63853" w:rsidRDefault="00B022C8" w:rsidP="00F6263E">
            <w:pPr>
              <w:jc w:val="center"/>
              <w:rPr>
                <w:rFonts w:cs="Times New Roman"/>
                <w:sz w:val="22"/>
                <w:shd w:val="clear" w:color="auto" w:fill="FFFFFF"/>
              </w:rPr>
            </w:pPr>
            <w:r w:rsidRPr="00E63853">
              <w:rPr>
                <w:rFonts w:cs="Times New Roman"/>
                <w:sz w:val="22"/>
                <w:shd w:val="clear" w:color="auto" w:fill="FFFFFF"/>
              </w:rPr>
              <w:t>C.2.3.2.1., J.</w:t>
            </w:r>
          </w:p>
        </w:tc>
        <w:tc>
          <w:tcPr>
            <w:tcW w:w="4572" w:type="dxa"/>
            <w:vAlign w:val="center"/>
          </w:tcPr>
          <w:p w:rsidR="004E782C" w:rsidRPr="00E63853" w:rsidRDefault="00B022C8" w:rsidP="00F6263E">
            <w:pPr>
              <w:jc w:val="center"/>
              <w:rPr>
                <w:rFonts w:cs="Times New Roman"/>
                <w:sz w:val="22"/>
                <w:shd w:val="clear" w:color="auto" w:fill="FFFFFF"/>
              </w:rPr>
            </w:pPr>
            <w:r w:rsidRPr="00E63853">
              <w:rPr>
                <w:rFonts w:cs="Times New Roman"/>
                <w:sz w:val="22"/>
                <w:shd w:val="clear" w:color="auto" w:fill="FFFFFF"/>
              </w:rPr>
              <w:t>Srednjoeuropske livade rane pahovke, Izgrađena i industrijska staništa</w:t>
            </w:r>
          </w:p>
        </w:tc>
      </w:tr>
      <w:tr w:rsidR="004E782C" w:rsidRPr="00E63853" w:rsidTr="00F6263E">
        <w:trPr>
          <w:trHeight w:val="850"/>
        </w:trPr>
        <w:tc>
          <w:tcPr>
            <w:tcW w:w="4572" w:type="dxa"/>
            <w:vAlign w:val="center"/>
          </w:tcPr>
          <w:p w:rsidR="004E782C" w:rsidRPr="00E63853" w:rsidRDefault="007777F9" w:rsidP="00F6263E">
            <w:pPr>
              <w:jc w:val="center"/>
              <w:rPr>
                <w:rFonts w:cs="Times New Roman"/>
                <w:sz w:val="22"/>
                <w:shd w:val="clear" w:color="auto" w:fill="FFFFFF"/>
              </w:rPr>
            </w:pPr>
            <w:r w:rsidRPr="00E63853">
              <w:rPr>
                <w:rFonts w:cs="Times New Roman"/>
                <w:sz w:val="22"/>
                <w:shd w:val="clear" w:color="auto" w:fill="FFFFFF"/>
              </w:rPr>
              <w:t>C.2.3.2.1., J., I.1.8.</w:t>
            </w:r>
          </w:p>
        </w:tc>
        <w:tc>
          <w:tcPr>
            <w:tcW w:w="4572" w:type="dxa"/>
            <w:vAlign w:val="center"/>
          </w:tcPr>
          <w:p w:rsidR="004E782C" w:rsidRPr="00E63853" w:rsidRDefault="007777F9" w:rsidP="00F6263E">
            <w:pPr>
              <w:jc w:val="center"/>
              <w:rPr>
                <w:rFonts w:cs="Times New Roman"/>
                <w:sz w:val="22"/>
                <w:shd w:val="clear" w:color="auto" w:fill="FFFFFF"/>
              </w:rPr>
            </w:pPr>
            <w:r w:rsidRPr="00E63853">
              <w:rPr>
                <w:rFonts w:cs="Times New Roman"/>
                <w:sz w:val="22"/>
                <w:shd w:val="clear" w:color="auto" w:fill="FFFFFF"/>
              </w:rPr>
              <w:t>Srednjoeuropske livade rane pahovke, Izgrađena i industrijska staništa, Zapuštene poljoprivredne površine</w:t>
            </w:r>
          </w:p>
        </w:tc>
      </w:tr>
      <w:tr w:rsidR="004E782C" w:rsidRPr="00E63853" w:rsidTr="00F6263E">
        <w:trPr>
          <w:trHeight w:val="850"/>
        </w:trPr>
        <w:tc>
          <w:tcPr>
            <w:tcW w:w="4572" w:type="dxa"/>
            <w:vAlign w:val="center"/>
          </w:tcPr>
          <w:p w:rsidR="004E782C" w:rsidRPr="00E63853" w:rsidRDefault="000A2B91" w:rsidP="00F6263E">
            <w:pPr>
              <w:jc w:val="center"/>
              <w:rPr>
                <w:rFonts w:cs="Times New Roman"/>
                <w:sz w:val="22"/>
                <w:shd w:val="clear" w:color="auto" w:fill="FFFFFF"/>
              </w:rPr>
            </w:pPr>
            <w:r w:rsidRPr="00E63853">
              <w:rPr>
                <w:rFonts w:cs="Times New Roman"/>
                <w:sz w:val="22"/>
                <w:shd w:val="clear" w:color="auto" w:fill="FFFFFF"/>
              </w:rPr>
              <w:t>C.2.3.2.7., I.1.8., A.4.1.</w:t>
            </w:r>
          </w:p>
        </w:tc>
        <w:tc>
          <w:tcPr>
            <w:tcW w:w="4572" w:type="dxa"/>
            <w:vAlign w:val="center"/>
          </w:tcPr>
          <w:p w:rsidR="004E782C" w:rsidRPr="00E63853" w:rsidRDefault="00890D89" w:rsidP="00F6263E">
            <w:pPr>
              <w:jc w:val="center"/>
              <w:rPr>
                <w:rFonts w:cs="Times New Roman"/>
                <w:sz w:val="22"/>
                <w:shd w:val="clear" w:color="auto" w:fill="FFFFFF"/>
              </w:rPr>
            </w:pPr>
            <w:r w:rsidRPr="00E63853">
              <w:rPr>
                <w:rFonts w:cs="Times New Roman"/>
                <w:sz w:val="22"/>
                <w:shd w:val="clear" w:color="auto" w:fill="FFFFFF"/>
              </w:rPr>
              <w:t xml:space="preserve">Nizinske košanice s ljekovitom krvarom, Zapuštene poljoprivredne površine, </w:t>
            </w:r>
            <w:r w:rsidR="006E7E40" w:rsidRPr="00E63853">
              <w:rPr>
                <w:rFonts w:cs="Times New Roman"/>
                <w:sz w:val="22"/>
                <w:shd w:val="clear" w:color="auto" w:fill="FFFFFF"/>
              </w:rPr>
              <w:t>Tršćaci, rogozici, visoki šiljevi i visoki šaševi</w:t>
            </w:r>
          </w:p>
        </w:tc>
      </w:tr>
      <w:tr w:rsidR="004E782C" w:rsidRPr="00E63853" w:rsidTr="00F6263E">
        <w:trPr>
          <w:trHeight w:val="850"/>
        </w:trPr>
        <w:tc>
          <w:tcPr>
            <w:tcW w:w="4572" w:type="dxa"/>
            <w:vAlign w:val="center"/>
          </w:tcPr>
          <w:p w:rsidR="004E782C" w:rsidRPr="00E63853" w:rsidRDefault="00847156" w:rsidP="00F6263E">
            <w:pPr>
              <w:jc w:val="center"/>
              <w:rPr>
                <w:rFonts w:cs="Times New Roman"/>
                <w:sz w:val="22"/>
                <w:shd w:val="clear" w:color="auto" w:fill="FFFFFF"/>
              </w:rPr>
            </w:pPr>
            <w:r w:rsidRPr="00E63853">
              <w:rPr>
                <w:rFonts w:cs="Times New Roman"/>
                <w:sz w:val="22"/>
                <w:shd w:val="clear" w:color="auto" w:fill="FFFFFF"/>
              </w:rPr>
              <w:t>C.2.4.1.</w:t>
            </w:r>
          </w:p>
        </w:tc>
        <w:tc>
          <w:tcPr>
            <w:tcW w:w="4572" w:type="dxa"/>
            <w:vAlign w:val="center"/>
          </w:tcPr>
          <w:p w:rsidR="004E782C" w:rsidRPr="00E63853" w:rsidRDefault="00AC1DDE" w:rsidP="00F6263E">
            <w:pPr>
              <w:jc w:val="center"/>
              <w:rPr>
                <w:rFonts w:cs="Times New Roman"/>
                <w:sz w:val="22"/>
                <w:shd w:val="clear" w:color="auto" w:fill="FFFFFF"/>
              </w:rPr>
            </w:pPr>
            <w:r w:rsidRPr="00E63853">
              <w:rPr>
                <w:rFonts w:cs="Times New Roman"/>
                <w:sz w:val="22"/>
                <w:shd w:val="clear" w:color="auto" w:fill="FFFFFF"/>
              </w:rPr>
              <w:t>Nitrofilni pašnjaci i livade-košanice nizinskog vegetacijskog pojasa</w:t>
            </w:r>
          </w:p>
        </w:tc>
      </w:tr>
      <w:tr w:rsidR="004E782C" w:rsidRPr="00E63853" w:rsidTr="00F6263E">
        <w:trPr>
          <w:trHeight w:val="850"/>
        </w:trPr>
        <w:tc>
          <w:tcPr>
            <w:tcW w:w="4572" w:type="dxa"/>
            <w:vAlign w:val="center"/>
          </w:tcPr>
          <w:p w:rsidR="004E782C" w:rsidRPr="00E63853" w:rsidRDefault="00AC1DDE" w:rsidP="00F6263E">
            <w:pPr>
              <w:jc w:val="center"/>
              <w:rPr>
                <w:rFonts w:cs="Times New Roman"/>
                <w:sz w:val="22"/>
                <w:shd w:val="clear" w:color="auto" w:fill="FFFFFF"/>
              </w:rPr>
            </w:pPr>
            <w:r w:rsidRPr="00E63853">
              <w:rPr>
                <w:rFonts w:cs="Times New Roman"/>
                <w:sz w:val="22"/>
                <w:shd w:val="clear" w:color="auto" w:fill="FFFFFF"/>
              </w:rPr>
              <w:t xml:space="preserve">C.2.4.1., </w:t>
            </w:r>
            <w:r w:rsidR="006B3526" w:rsidRPr="00E63853">
              <w:rPr>
                <w:rFonts w:cs="Times New Roman"/>
                <w:sz w:val="22"/>
                <w:shd w:val="clear" w:color="auto" w:fill="FFFFFF"/>
              </w:rPr>
              <w:t>C.2.3.2.</w:t>
            </w:r>
          </w:p>
        </w:tc>
        <w:tc>
          <w:tcPr>
            <w:tcW w:w="4572" w:type="dxa"/>
            <w:vAlign w:val="center"/>
          </w:tcPr>
          <w:p w:rsidR="004E782C" w:rsidRPr="00E63853" w:rsidRDefault="006B3526" w:rsidP="00F6263E">
            <w:pPr>
              <w:jc w:val="center"/>
              <w:rPr>
                <w:rFonts w:cs="Times New Roman"/>
                <w:sz w:val="22"/>
                <w:shd w:val="clear" w:color="auto" w:fill="FFFFFF"/>
              </w:rPr>
            </w:pPr>
            <w:r w:rsidRPr="00E63853">
              <w:rPr>
                <w:rFonts w:cs="Times New Roman"/>
                <w:sz w:val="22"/>
                <w:shd w:val="clear" w:color="auto" w:fill="FFFFFF"/>
              </w:rPr>
              <w:t>Nitrofilni pašnjaci i livade-košanice nizinskog vegetacijskog pojasa, Mezofilne livade košanice Srednje Europe</w:t>
            </w:r>
          </w:p>
        </w:tc>
      </w:tr>
      <w:tr w:rsidR="004E782C" w:rsidRPr="00E63853" w:rsidTr="00F6263E">
        <w:trPr>
          <w:trHeight w:val="850"/>
        </w:trPr>
        <w:tc>
          <w:tcPr>
            <w:tcW w:w="4572" w:type="dxa"/>
            <w:vAlign w:val="center"/>
          </w:tcPr>
          <w:p w:rsidR="004E782C" w:rsidRPr="00E63853" w:rsidRDefault="001212A7" w:rsidP="00F6263E">
            <w:pPr>
              <w:jc w:val="center"/>
              <w:rPr>
                <w:rFonts w:cs="Times New Roman"/>
                <w:sz w:val="22"/>
                <w:shd w:val="clear" w:color="auto" w:fill="FFFFFF"/>
              </w:rPr>
            </w:pPr>
            <w:r w:rsidRPr="00E63853">
              <w:rPr>
                <w:rFonts w:cs="Times New Roman"/>
                <w:sz w:val="22"/>
                <w:shd w:val="clear" w:color="auto" w:fill="FFFFFF"/>
              </w:rPr>
              <w:t xml:space="preserve">C.2.4.1., </w:t>
            </w:r>
            <w:r w:rsidR="00CA2B3D" w:rsidRPr="00E63853">
              <w:rPr>
                <w:rFonts w:cs="Times New Roman"/>
                <w:sz w:val="22"/>
                <w:shd w:val="clear" w:color="auto" w:fill="FFFFFF"/>
              </w:rPr>
              <w:t>I.2.1.</w:t>
            </w:r>
          </w:p>
        </w:tc>
        <w:tc>
          <w:tcPr>
            <w:tcW w:w="4572" w:type="dxa"/>
            <w:vAlign w:val="center"/>
          </w:tcPr>
          <w:p w:rsidR="004E782C" w:rsidRPr="00E63853" w:rsidRDefault="00CA2B3D" w:rsidP="00F6263E">
            <w:pPr>
              <w:jc w:val="center"/>
              <w:rPr>
                <w:rFonts w:cs="Times New Roman"/>
                <w:sz w:val="22"/>
                <w:shd w:val="clear" w:color="auto" w:fill="FFFFFF"/>
              </w:rPr>
            </w:pPr>
            <w:r w:rsidRPr="00E63853">
              <w:rPr>
                <w:rFonts w:cs="Times New Roman"/>
                <w:sz w:val="22"/>
                <w:shd w:val="clear" w:color="auto" w:fill="FFFFFF"/>
              </w:rPr>
              <w:t xml:space="preserve">Nitrofilni pašnjaci i livade-košanice nizinskog vegetacijskog pojasa, </w:t>
            </w:r>
            <w:r w:rsidR="0082331E" w:rsidRPr="00E63853">
              <w:rPr>
                <w:rFonts w:cs="Times New Roman"/>
                <w:sz w:val="22"/>
                <w:shd w:val="clear" w:color="auto" w:fill="FFFFFF"/>
              </w:rPr>
              <w:t>Mozaici kultiviranih površina</w:t>
            </w:r>
          </w:p>
        </w:tc>
      </w:tr>
      <w:tr w:rsidR="004E782C" w:rsidRPr="00E63853" w:rsidTr="00F6263E">
        <w:trPr>
          <w:trHeight w:val="850"/>
        </w:trPr>
        <w:tc>
          <w:tcPr>
            <w:tcW w:w="4572" w:type="dxa"/>
            <w:vAlign w:val="center"/>
          </w:tcPr>
          <w:p w:rsidR="004E782C" w:rsidRPr="00E63853" w:rsidRDefault="006200B2" w:rsidP="00F6263E">
            <w:pPr>
              <w:jc w:val="center"/>
              <w:rPr>
                <w:rFonts w:cs="Times New Roman"/>
                <w:sz w:val="22"/>
                <w:shd w:val="clear" w:color="auto" w:fill="FFFFFF"/>
              </w:rPr>
            </w:pPr>
            <w:r w:rsidRPr="00E63853">
              <w:rPr>
                <w:rFonts w:cs="Times New Roman"/>
                <w:sz w:val="22"/>
                <w:shd w:val="clear" w:color="auto" w:fill="FFFFFF"/>
              </w:rPr>
              <w:t>C.2.4.1., I.5.1.</w:t>
            </w:r>
          </w:p>
        </w:tc>
        <w:tc>
          <w:tcPr>
            <w:tcW w:w="4572" w:type="dxa"/>
            <w:vAlign w:val="center"/>
          </w:tcPr>
          <w:p w:rsidR="004E782C" w:rsidRPr="00E63853" w:rsidRDefault="006200B2" w:rsidP="00F6263E">
            <w:pPr>
              <w:jc w:val="center"/>
              <w:rPr>
                <w:rFonts w:cs="Times New Roman"/>
                <w:sz w:val="22"/>
                <w:shd w:val="clear" w:color="auto" w:fill="FFFFFF"/>
              </w:rPr>
            </w:pPr>
            <w:r w:rsidRPr="00E63853">
              <w:rPr>
                <w:rFonts w:cs="Times New Roman"/>
                <w:sz w:val="22"/>
                <w:shd w:val="clear" w:color="auto" w:fill="FFFFFF"/>
              </w:rPr>
              <w:t>Nitrofilni pašnjaci i livade-košanice nizinskog vegetacijskog pojasa, Voćnjaci</w:t>
            </w:r>
          </w:p>
        </w:tc>
      </w:tr>
      <w:tr w:rsidR="004E782C" w:rsidRPr="00E63853" w:rsidTr="00F6263E">
        <w:trPr>
          <w:trHeight w:val="850"/>
        </w:trPr>
        <w:tc>
          <w:tcPr>
            <w:tcW w:w="4572" w:type="dxa"/>
            <w:vAlign w:val="center"/>
          </w:tcPr>
          <w:p w:rsidR="004E782C" w:rsidRPr="00E63853" w:rsidRDefault="00435602" w:rsidP="00F6263E">
            <w:pPr>
              <w:jc w:val="center"/>
              <w:rPr>
                <w:rFonts w:cs="Times New Roman"/>
                <w:sz w:val="22"/>
                <w:shd w:val="clear" w:color="auto" w:fill="FFFFFF"/>
              </w:rPr>
            </w:pPr>
            <w:r w:rsidRPr="00E63853">
              <w:rPr>
                <w:rFonts w:cs="Times New Roman"/>
                <w:sz w:val="22"/>
                <w:shd w:val="clear" w:color="auto" w:fill="FFFFFF"/>
              </w:rPr>
              <w:t>C.2.4.1., I.5.3., E.</w:t>
            </w:r>
          </w:p>
        </w:tc>
        <w:tc>
          <w:tcPr>
            <w:tcW w:w="4572" w:type="dxa"/>
            <w:vAlign w:val="center"/>
          </w:tcPr>
          <w:p w:rsidR="004E782C" w:rsidRPr="00E63853" w:rsidRDefault="00435602" w:rsidP="00F6263E">
            <w:pPr>
              <w:jc w:val="center"/>
              <w:rPr>
                <w:rFonts w:cs="Times New Roman"/>
                <w:sz w:val="22"/>
                <w:shd w:val="clear" w:color="auto" w:fill="FFFFFF"/>
              </w:rPr>
            </w:pPr>
            <w:r w:rsidRPr="00E63853">
              <w:rPr>
                <w:rFonts w:cs="Times New Roman"/>
                <w:sz w:val="22"/>
                <w:shd w:val="clear" w:color="auto" w:fill="FFFFFF"/>
              </w:rPr>
              <w:t xml:space="preserve">Nitrofilni pašnjaci i livade-košanice nizinskog vegetacijskog pojasa, </w:t>
            </w:r>
            <w:r w:rsidR="005028F4" w:rsidRPr="00E63853">
              <w:rPr>
                <w:rFonts w:cs="Times New Roman"/>
                <w:sz w:val="22"/>
                <w:shd w:val="clear" w:color="auto" w:fill="FFFFFF"/>
              </w:rPr>
              <w:t>Vinogradi, Šume</w:t>
            </w:r>
          </w:p>
        </w:tc>
      </w:tr>
      <w:tr w:rsidR="004E782C" w:rsidRPr="00E63853" w:rsidTr="00F6263E">
        <w:trPr>
          <w:trHeight w:val="850"/>
        </w:trPr>
        <w:tc>
          <w:tcPr>
            <w:tcW w:w="4572" w:type="dxa"/>
            <w:vAlign w:val="center"/>
          </w:tcPr>
          <w:p w:rsidR="004E782C" w:rsidRPr="00E63853" w:rsidRDefault="00A42E1D" w:rsidP="00A42E1D">
            <w:pPr>
              <w:jc w:val="center"/>
              <w:rPr>
                <w:rFonts w:cs="Times New Roman"/>
                <w:sz w:val="22"/>
              </w:rPr>
            </w:pPr>
            <w:r w:rsidRPr="00E63853">
              <w:rPr>
                <w:rFonts w:cs="Times New Roman"/>
                <w:sz w:val="22"/>
              </w:rPr>
              <w:t>D.1.2.1.</w:t>
            </w:r>
          </w:p>
        </w:tc>
        <w:tc>
          <w:tcPr>
            <w:tcW w:w="4572" w:type="dxa"/>
            <w:vAlign w:val="center"/>
          </w:tcPr>
          <w:p w:rsidR="004E782C" w:rsidRPr="00E63853" w:rsidRDefault="001B2068" w:rsidP="00F6263E">
            <w:pPr>
              <w:jc w:val="center"/>
              <w:rPr>
                <w:rFonts w:cs="Times New Roman"/>
                <w:sz w:val="22"/>
                <w:shd w:val="clear" w:color="auto" w:fill="FFFFFF"/>
              </w:rPr>
            </w:pPr>
            <w:r w:rsidRPr="00E63853">
              <w:rPr>
                <w:rFonts w:cs="Times New Roman"/>
                <w:sz w:val="22"/>
                <w:shd w:val="clear" w:color="auto" w:fill="FFFFFF"/>
              </w:rPr>
              <w:t>Mezofilne živice i šikare kontinentalnih, izuzetno primorskih krajeva</w:t>
            </w:r>
          </w:p>
        </w:tc>
      </w:tr>
      <w:tr w:rsidR="004E782C" w:rsidRPr="00E63853" w:rsidTr="00F6263E">
        <w:trPr>
          <w:trHeight w:val="850"/>
        </w:trPr>
        <w:tc>
          <w:tcPr>
            <w:tcW w:w="4572" w:type="dxa"/>
            <w:vAlign w:val="center"/>
          </w:tcPr>
          <w:p w:rsidR="004E782C" w:rsidRPr="00E63853" w:rsidRDefault="001B2068" w:rsidP="00F6263E">
            <w:pPr>
              <w:jc w:val="center"/>
              <w:rPr>
                <w:rFonts w:cs="Times New Roman"/>
                <w:sz w:val="22"/>
                <w:shd w:val="clear" w:color="auto" w:fill="FFFFFF"/>
              </w:rPr>
            </w:pPr>
            <w:r w:rsidRPr="00E63853">
              <w:rPr>
                <w:rFonts w:cs="Times New Roman"/>
                <w:sz w:val="22"/>
                <w:shd w:val="clear" w:color="auto" w:fill="FFFFFF"/>
              </w:rPr>
              <w:t>D.1.2.1., A.2.4., A.4.1.</w:t>
            </w:r>
          </w:p>
        </w:tc>
        <w:tc>
          <w:tcPr>
            <w:tcW w:w="4572" w:type="dxa"/>
            <w:vAlign w:val="center"/>
          </w:tcPr>
          <w:p w:rsidR="004E782C" w:rsidRPr="00E63853" w:rsidRDefault="00AD54E4" w:rsidP="00F6263E">
            <w:pPr>
              <w:jc w:val="center"/>
              <w:rPr>
                <w:rFonts w:cs="Times New Roman"/>
                <w:sz w:val="22"/>
                <w:shd w:val="clear" w:color="auto" w:fill="FFFFFF"/>
              </w:rPr>
            </w:pPr>
            <w:r w:rsidRPr="00E63853">
              <w:rPr>
                <w:rFonts w:cs="Times New Roman"/>
                <w:sz w:val="22"/>
                <w:shd w:val="clear" w:color="auto" w:fill="FFFFFF"/>
              </w:rPr>
              <w:t xml:space="preserve">Mezofilne živice i šikare kontinentalnih, izuzetno primorskih krajeva, Kanali, </w:t>
            </w:r>
            <w:r w:rsidR="008F3A95" w:rsidRPr="00E63853">
              <w:rPr>
                <w:rFonts w:cs="Times New Roman"/>
                <w:sz w:val="22"/>
                <w:shd w:val="clear" w:color="auto" w:fill="FFFFFF"/>
              </w:rPr>
              <w:t>Tršćaci, rogozici, visoki šiljevi i visoki šaševi</w:t>
            </w:r>
          </w:p>
        </w:tc>
      </w:tr>
      <w:tr w:rsidR="004E782C" w:rsidRPr="00E63853" w:rsidTr="00F6263E">
        <w:trPr>
          <w:trHeight w:val="850"/>
        </w:trPr>
        <w:tc>
          <w:tcPr>
            <w:tcW w:w="4572" w:type="dxa"/>
            <w:vAlign w:val="center"/>
          </w:tcPr>
          <w:p w:rsidR="004E782C" w:rsidRPr="00E63853" w:rsidRDefault="00827E22" w:rsidP="00F6263E">
            <w:pPr>
              <w:jc w:val="center"/>
              <w:rPr>
                <w:rFonts w:cs="Times New Roman"/>
                <w:sz w:val="22"/>
                <w:shd w:val="clear" w:color="auto" w:fill="FFFFFF"/>
              </w:rPr>
            </w:pPr>
            <w:r w:rsidRPr="00E63853">
              <w:rPr>
                <w:rFonts w:cs="Times New Roman"/>
                <w:sz w:val="22"/>
                <w:shd w:val="clear" w:color="auto" w:fill="FFFFFF"/>
              </w:rPr>
              <w:t>D.1.2.1., A.4.1.</w:t>
            </w:r>
          </w:p>
        </w:tc>
        <w:tc>
          <w:tcPr>
            <w:tcW w:w="4572" w:type="dxa"/>
            <w:vAlign w:val="center"/>
          </w:tcPr>
          <w:p w:rsidR="004E782C" w:rsidRPr="00E63853" w:rsidRDefault="00827E22" w:rsidP="00F6263E">
            <w:pPr>
              <w:jc w:val="center"/>
              <w:rPr>
                <w:rFonts w:cs="Times New Roman"/>
                <w:sz w:val="22"/>
                <w:shd w:val="clear" w:color="auto" w:fill="FFFFFF"/>
              </w:rPr>
            </w:pPr>
            <w:r w:rsidRPr="00E63853">
              <w:rPr>
                <w:rFonts w:cs="Times New Roman"/>
                <w:sz w:val="22"/>
                <w:shd w:val="clear" w:color="auto" w:fill="FFFFFF"/>
              </w:rPr>
              <w:t>Mezofilne živice i šikare kontinentalnih, izuzetno primorskih krajeva, Tršćaci, rogozici, visoki šiljevi i visoki šaševi</w:t>
            </w:r>
          </w:p>
        </w:tc>
      </w:tr>
      <w:tr w:rsidR="004E782C" w:rsidRPr="00E63853" w:rsidTr="00F6263E">
        <w:trPr>
          <w:trHeight w:val="850"/>
        </w:trPr>
        <w:tc>
          <w:tcPr>
            <w:tcW w:w="4572" w:type="dxa"/>
            <w:vAlign w:val="center"/>
          </w:tcPr>
          <w:p w:rsidR="004E782C" w:rsidRPr="00E63853" w:rsidRDefault="006D5985" w:rsidP="00F6263E">
            <w:pPr>
              <w:jc w:val="center"/>
              <w:rPr>
                <w:rFonts w:cs="Times New Roman"/>
                <w:sz w:val="22"/>
                <w:shd w:val="clear" w:color="auto" w:fill="FFFFFF"/>
              </w:rPr>
            </w:pPr>
            <w:r w:rsidRPr="00E63853">
              <w:rPr>
                <w:rFonts w:cs="Times New Roman"/>
                <w:sz w:val="22"/>
                <w:shd w:val="clear" w:color="auto" w:fill="FFFFFF"/>
              </w:rPr>
              <w:t>D.1.2.1., A.4.2.1., A.1.1.</w:t>
            </w:r>
          </w:p>
        </w:tc>
        <w:tc>
          <w:tcPr>
            <w:tcW w:w="4572" w:type="dxa"/>
            <w:vAlign w:val="center"/>
          </w:tcPr>
          <w:p w:rsidR="004E782C" w:rsidRPr="00E63853" w:rsidRDefault="006D5985" w:rsidP="00F6263E">
            <w:pPr>
              <w:jc w:val="center"/>
              <w:rPr>
                <w:rFonts w:cs="Times New Roman"/>
                <w:sz w:val="22"/>
                <w:shd w:val="clear" w:color="auto" w:fill="FFFFFF"/>
              </w:rPr>
            </w:pPr>
            <w:r w:rsidRPr="00E63853">
              <w:rPr>
                <w:rFonts w:cs="Times New Roman"/>
                <w:sz w:val="22"/>
                <w:shd w:val="clear" w:color="auto" w:fill="FFFFFF"/>
              </w:rPr>
              <w:t xml:space="preserve">Mezofilne živice i šikare kontinentalnih, izuzetno primorskih krajeva, </w:t>
            </w:r>
            <w:r w:rsidR="00411EC8" w:rsidRPr="00E63853">
              <w:rPr>
                <w:rFonts w:cs="Times New Roman"/>
                <w:sz w:val="22"/>
                <w:shd w:val="clear" w:color="auto" w:fill="FFFFFF"/>
              </w:rPr>
              <w:t xml:space="preserve">Niski šiljevi, </w:t>
            </w:r>
            <w:r w:rsidR="00403085" w:rsidRPr="00E63853">
              <w:rPr>
                <w:rFonts w:cs="Times New Roman"/>
                <w:sz w:val="22"/>
                <w:shd w:val="clear" w:color="auto" w:fill="FFFFFF"/>
              </w:rPr>
              <w:t>Stalne stajaćice</w:t>
            </w:r>
          </w:p>
        </w:tc>
      </w:tr>
      <w:tr w:rsidR="004E782C" w:rsidRPr="00E63853" w:rsidTr="00F6263E">
        <w:trPr>
          <w:trHeight w:val="850"/>
        </w:trPr>
        <w:tc>
          <w:tcPr>
            <w:tcW w:w="4572" w:type="dxa"/>
            <w:vAlign w:val="center"/>
          </w:tcPr>
          <w:p w:rsidR="004E782C" w:rsidRPr="00E63853" w:rsidRDefault="00E02C60" w:rsidP="00F6263E">
            <w:pPr>
              <w:jc w:val="center"/>
              <w:rPr>
                <w:rFonts w:cs="Times New Roman"/>
                <w:sz w:val="22"/>
                <w:shd w:val="clear" w:color="auto" w:fill="FFFFFF"/>
              </w:rPr>
            </w:pPr>
            <w:r w:rsidRPr="00E63853">
              <w:rPr>
                <w:rFonts w:cs="Times New Roman"/>
                <w:sz w:val="22"/>
                <w:shd w:val="clear" w:color="auto" w:fill="FFFFFF"/>
              </w:rPr>
              <w:t>D.1.2.1., C.2.3.2.</w:t>
            </w:r>
          </w:p>
        </w:tc>
        <w:tc>
          <w:tcPr>
            <w:tcW w:w="4572" w:type="dxa"/>
            <w:vAlign w:val="center"/>
          </w:tcPr>
          <w:p w:rsidR="004E782C" w:rsidRPr="00E63853" w:rsidRDefault="00E02C60" w:rsidP="00F6263E">
            <w:pPr>
              <w:jc w:val="center"/>
              <w:rPr>
                <w:rFonts w:cs="Times New Roman"/>
                <w:sz w:val="22"/>
                <w:shd w:val="clear" w:color="auto" w:fill="FFFFFF"/>
              </w:rPr>
            </w:pPr>
            <w:r w:rsidRPr="00E63853">
              <w:rPr>
                <w:rFonts w:cs="Times New Roman"/>
                <w:sz w:val="22"/>
                <w:shd w:val="clear" w:color="auto" w:fill="FFFFFF"/>
              </w:rPr>
              <w:t xml:space="preserve">Mezofilne živice i šikare kontinentalnih, izuzetno primorskih krajeva, </w:t>
            </w:r>
            <w:r w:rsidR="001A0CF4" w:rsidRPr="00E63853">
              <w:rPr>
                <w:rFonts w:cs="Times New Roman"/>
                <w:sz w:val="22"/>
                <w:shd w:val="clear" w:color="auto" w:fill="FFFFFF"/>
              </w:rPr>
              <w:t>Mezofilne livade košanice Srednje Europe</w:t>
            </w:r>
          </w:p>
        </w:tc>
      </w:tr>
      <w:tr w:rsidR="004E782C" w:rsidRPr="00E63853" w:rsidTr="00F6263E">
        <w:trPr>
          <w:trHeight w:val="850"/>
        </w:trPr>
        <w:tc>
          <w:tcPr>
            <w:tcW w:w="4572" w:type="dxa"/>
            <w:vAlign w:val="center"/>
          </w:tcPr>
          <w:p w:rsidR="004E782C" w:rsidRPr="00E63853" w:rsidRDefault="007A792D" w:rsidP="00F6263E">
            <w:pPr>
              <w:jc w:val="center"/>
              <w:rPr>
                <w:rFonts w:cs="Times New Roman"/>
                <w:sz w:val="22"/>
                <w:shd w:val="clear" w:color="auto" w:fill="FFFFFF"/>
              </w:rPr>
            </w:pPr>
            <w:r w:rsidRPr="00E63853">
              <w:rPr>
                <w:rFonts w:cs="Times New Roman"/>
                <w:sz w:val="22"/>
                <w:shd w:val="clear" w:color="auto" w:fill="FFFFFF"/>
              </w:rPr>
              <w:t>D.1.2.1., E.</w:t>
            </w:r>
          </w:p>
        </w:tc>
        <w:tc>
          <w:tcPr>
            <w:tcW w:w="4572" w:type="dxa"/>
            <w:vAlign w:val="center"/>
          </w:tcPr>
          <w:p w:rsidR="004E782C" w:rsidRPr="00E63853" w:rsidRDefault="007A792D" w:rsidP="00F6263E">
            <w:pPr>
              <w:jc w:val="center"/>
              <w:rPr>
                <w:rFonts w:cs="Times New Roman"/>
                <w:sz w:val="22"/>
                <w:shd w:val="clear" w:color="auto" w:fill="FFFFFF"/>
              </w:rPr>
            </w:pPr>
            <w:r w:rsidRPr="00E63853">
              <w:rPr>
                <w:rFonts w:cs="Times New Roman"/>
                <w:sz w:val="22"/>
                <w:shd w:val="clear" w:color="auto" w:fill="FFFFFF"/>
              </w:rPr>
              <w:t>Mezofilne živice i šikare kontinentalnih, izuzetno primorskih krajeva, Šume</w:t>
            </w:r>
          </w:p>
        </w:tc>
      </w:tr>
      <w:tr w:rsidR="004E782C" w:rsidRPr="00E63853" w:rsidTr="00F6263E">
        <w:trPr>
          <w:trHeight w:val="850"/>
        </w:trPr>
        <w:tc>
          <w:tcPr>
            <w:tcW w:w="4572" w:type="dxa"/>
            <w:vAlign w:val="center"/>
          </w:tcPr>
          <w:p w:rsidR="004E782C" w:rsidRPr="00E63853" w:rsidRDefault="00FD2706" w:rsidP="00F6263E">
            <w:pPr>
              <w:jc w:val="center"/>
              <w:rPr>
                <w:rFonts w:cs="Times New Roman"/>
                <w:sz w:val="22"/>
                <w:shd w:val="clear" w:color="auto" w:fill="FFFFFF"/>
              </w:rPr>
            </w:pPr>
            <w:r w:rsidRPr="00E63853">
              <w:rPr>
                <w:rFonts w:cs="Times New Roman"/>
                <w:sz w:val="22"/>
                <w:shd w:val="clear" w:color="auto" w:fill="FFFFFF"/>
              </w:rPr>
              <w:t xml:space="preserve">D.1.2.1., </w:t>
            </w:r>
            <w:r w:rsidR="00613A31" w:rsidRPr="00E63853">
              <w:rPr>
                <w:rFonts w:cs="Times New Roman"/>
                <w:sz w:val="22"/>
                <w:shd w:val="clear" w:color="auto" w:fill="FFFFFF"/>
              </w:rPr>
              <w:t>I.1.7.</w:t>
            </w:r>
          </w:p>
        </w:tc>
        <w:tc>
          <w:tcPr>
            <w:tcW w:w="4572" w:type="dxa"/>
            <w:vAlign w:val="center"/>
          </w:tcPr>
          <w:p w:rsidR="004E782C" w:rsidRPr="00E63853" w:rsidRDefault="00613A31" w:rsidP="00F6263E">
            <w:pPr>
              <w:jc w:val="center"/>
              <w:rPr>
                <w:rFonts w:cs="Times New Roman"/>
                <w:sz w:val="22"/>
                <w:shd w:val="clear" w:color="auto" w:fill="FFFFFF"/>
              </w:rPr>
            </w:pPr>
            <w:r w:rsidRPr="00E63853">
              <w:rPr>
                <w:rFonts w:cs="Times New Roman"/>
                <w:sz w:val="22"/>
                <w:shd w:val="clear" w:color="auto" w:fill="FFFFFF"/>
              </w:rPr>
              <w:t xml:space="preserve">Mezofilne živice i šikare kontinentalnih, izuzetno primorskih krajeva, </w:t>
            </w:r>
            <w:r w:rsidR="00A67BBE" w:rsidRPr="00E63853">
              <w:rPr>
                <w:rFonts w:cs="Times New Roman"/>
                <w:sz w:val="22"/>
                <w:shd w:val="clear" w:color="auto" w:fill="FFFFFF"/>
              </w:rPr>
              <w:t>Zajednice nitrofilnih, higrofilnih i skiofilnih staništa</w:t>
            </w:r>
          </w:p>
        </w:tc>
      </w:tr>
      <w:tr w:rsidR="004E782C" w:rsidRPr="00E63853" w:rsidTr="00F6263E">
        <w:trPr>
          <w:trHeight w:val="850"/>
        </w:trPr>
        <w:tc>
          <w:tcPr>
            <w:tcW w:w="4572" w:type="dxa"/>
            <w:vAlign w:val="center"/>
          </w:tcPr>
          <w:p w:rsidR="004E782C" w:rsidRPr="00E63853" w:rsidRDefault="009F02AA" w:rsidP="00F6263E">
            <w:pPr>
              <w:jc w:val="center"/>
              <w:rPr>
                <w:rFonts w:cs="Times New Roman"/>
                <w:sz w:val="22"/>
                <w:shd w:val="clear" w:color="auto" w:fill="FFFFFF"/>
              </w:rPr>
            </w:pPr>
            <w:r w:rsidRPr="00E63853">
              <w:rPr>
                <w:rFonts w:cs="Times New Roman"/>
                <w:sz w:val="22"/>
                <w:shd w:val="clear" w:color="auto" w:fill="FFFFFF"/>
              </w:rPr>
              <w:t>D.1.2.1., I.1.8.</w:t>
            </w:r>
          </w:p>
        </w:tc>
        <w:tc>
          <w:tcPr>
            <w:tcW w:w="4572" w:type="dxa"/>
            <w:vAlign w:val="center"/>
          </w:tcPr>
          <w:p w:rsidR="004E782C" w:rsidRPr="00E63853" w:rsidRDefault="009F02AA" w:rsidP="00F6263E">
            <w:pPr>
              <w:jc w:val="center"/>
              <w:rPr>
                <w:rFonts w:cs="Times New Roman"/>
                <w:sz w:val="22"/>
                <w:shd w:val="clear" w:color="auto" w:fill="FFFFFF"/>
              </w:rPr>
            </w:pPr>
            <w:r w:rsidRPr="00E63853">
              <w:rPr>
                <w:rFonts w:cs="Times New Roman"/>
                <w:sz w:val="22"/>
                <w:shd w:val="clear" w:color="auto" w:fill="FFFFFF"/>
              </w:rPr>
              <w:t xml:space="preserve">Mezofilne živice i šikare kontinentalnih, izuzetno primorskih krajeva, </w:t>
            </w:r>
            <w:r w:rsidR="00670C7B" w:rsidRPr="00E63853">
              <w:rPr>
                <w:rFonts w:cs="Times New Roman"/>
                <w:sz w:val="22"/>
                <w:shd w:val="clear" w:color="auto" w:fill="FFFFFF"/>
              </w:rPr>
              <w:t>Zapuštene poljoprivredne površine</w:t>
            </w:r>
          </w:p>
        </w:tc>
      </w:tr>
      <w:tr w:rsidR="004E782C" w:rsidRPr="00E63853" w:rsidTr="00F6263E">
        <w:trPr>
          <w:trHeight w:val="850"/>
        </w:trPr>
        <w:tc>
          <w:tcPr>
            <w:tcW w:w="4572" w:type="dxa"/>
            <w:vAlign w:val="center"/>
          </w:tcPr>
          <w:p w:rsidR="004E782C" w:rsidRPr="00E63853" w:rsidRDefault="00F25C36" w:rsidP="00F6263E">
            <w:pPr>
              <w:jc w:val="center"/>
              <w:rPr>
                <w:rFonts w:cs="Times New Roman"/>
                <w:sz w:val="22"/>
                <w:shd w:val="clear" w:color="auto" w:fill="FFFFFF"/>
              </w:rPr>
            </w:pPr>
            <w:r w:rsidRPr="00E63853">
              <w:rPr>
                <w:rFonts w:cs="Times New Roman"/>
                <w:sz w:val="22"/>
                <w:shd w:val="clear" w:color="auto" w:fill="FFFFFF"/>
              </w:rPr>
              <w:t>D.1.2.1., I.</w:t>
            </w:r>
            <w:r w:rsidR="00DC1448" w:rsidRPr="00E63853">
              <w:rPr>
                <w:rFonts w:cs="Times New Roman"/>
                <w:sz w:val="22"/>
                <w:shd w:val="clear" w:color="auto" w:fill="FFFFFF"/>
              </w:rPr>
              <w:t>2</w:t>
            </w:r>
            <w:r w:rsidRPr="00E63853">
              <w:rPr>
                <w:rFonts w:cs="Times New Roman"/>
                <w:sz w:val="22"/>
                <w:shd w:val="clear" w:color="auto" w:fill="FFFFFF"/>
              </w:rPr>
              <w:t>.</w:t>
            </w:r>
            <w:r w:rsidR="00DC1448" w:rsidRPr="00E63853">
              <w:rPr>
                <w:rFonts w:cs="Times New Roman"/>
                <w:sz w:val="22"/>
                <w:shd w:val="clear" w:color="auto" w:fill="FFFFFF"/>
              </w:rPr>
              <w:t>1</w:t>
            </w:r>
            <w:r w:rsidRPr="00E63853">
              <w:rPr>
                <w:rFonts w:cs="Times New Roman"/>
                <w:sz w:val="22"/>
                <w:shd w:val="clear" w:color="auto" w:fill="FFFFFF"/>
              </w:rPr>
              <w:t>.</w:t>
            </w:r>
          </w:p>
        </w:tc>
        <w:tc>
          <w:tcPr>
            <w:tcW w:w="4572" w:type="dxa"/>
            <w:vAlign w:val="center"/>
          </w:tcPr>
          <w:p w:rsidR="004E782C" w:rsidRPr="00E63853" w:rsidRDefault="006114DF" w:rsidP="00F6263E">
            <w:pPr>
              <w:jc w:val="center"/>
              <w:rPr>
                <w:rFonts w:cs="Times New Roman"/>
                <w:sz w:val="22"/>
                <w:shd w:val="clear" w:color="auto" w:fill="FFFFFF"/>
              </w:rPr>
            </w:pPr>
            <w:r w:rsidRPr="00E63853">
              <w:rPr>
                <w:rFonts w:cs="Times New Roman"/>
                <w:sz w:val="22"/>
                <w:shd w:val="clear" w:color="auto" w:fill="FFFFFF"/>
              </w:rPr>
              <w:t xml:space="preserve">Mezofilne živice i šikare kontinentalnih, izuzetno primorskih krajeva, </w:t>
            </w:r>
            <w:r w:rsidR="00AB1DB4" w:rsidRPr="00E63853">
              <w:rPr>
                <w:rFonts w:cs="Times New Roman"/>
                <w:sz w:val="22"/>
                <w:shd w:val="clear" w:color="auto" w:fill="FFFFFF"/>
              </w:rPr>
              <w:t>Mozaici kultiviranih površina</w:t>
            </w:r>
          </w:p>
        </w:tc>
      </w:tr>
      <w:tr w:rsidR="004E782C" w:rsidRPr="00E63853" w:rsidTr="00F6263E">
        <w:trPr>
          <w:trHeight w:val="850"/>
        </w:trPr>
        <w:tc>
          <w:tcPr>
            <w:tcW w:w="4572" w:type="dxa"/>
            <w:vAlign w:val="center"/>
          </w:tcPr>
          <w:p w:rsidR="004E782C" w:rsidRPr="00E63853" w:rsidRDefault="00C26FBF" w:rsidP="00F6263E">
            <w:pPr>
              <w:jc w:val="center"/>
              <w:rPr>
                <w:rFonts w:cs="Times New Roman"/>
                <w:sz w:val="22"/>
                <w:shd w:val="clear" w:color="auto" w:fill="FFFFFF"/>
              </w:rPr>
            </w:pPr>
            <w:r w:rsidRPr="00E63853">
              <w:rPr>
                <w:rFonts w:cs="Times New Roman"/>
                <w:sz w:val="22"/>
                <w:shd w:val="clear" w:color="auto" w:fill="FFFFFF"/>
              </w:rPr>
              <w:t>D.1.2.1., J.</w:t>
            </w:r>
          </w:p>
        </w:tc>
        <w:tc>
          <w:tcPr>
            <w:tcW w:w="4572" w:type="dxa"/>
            <w:vAlign w:val="center"/>
          </w:tcPr>
          <w:p w:rsidR="004E782C" w:rsidRPr="00E63853" w:rsidRDefault="00C26FBF" w:rsidP="00F6263E">
            <w:pPr>
              <w:jc w:val="center"/>
              <w:rPr>
                <w:rFonts w:cs="Times New Roman"/>
                <w:sz w:val="22"/>
                <w:shd w:val="clear" w:color="auto" w:fill="FFFFFF"/>
              </w:rPr>
            </w:pPr>
            <w:r w:rsidRPr="00E63853">
              <w:rPr>
                <w:rFonts w:cs="Times New Roman"/>
                <w:sz w:val="22"/>
                <w:shd w:val="clear" w:color="auto" w:fill="FFFFFF"/>
              </w:rPr>
              <w:t xml:space="preserve">Mezofilne živice i šikare kontinentalnih, izuzetno primorskih krajeva, </w:t>
            </w:r>
            <w:r w:rsidR="00CB4D9B" w:rsidRPr="00E63853">
              <w:rPr>
                <w:rFonts w:cs="Times New Roman"/>
                <w:sz w:val="22"/>
                <w:shd w:val="clear" w:color="auto" w:fill="FFFFFF"/>
              </w:rPr>
              <w:t>Izgrađena i industrijska staništa</w:t>
            </w:r>
          </w:p>
        </w:tc>
      </w:tr>
      <w:tr w:rsidR="004E782C" w:rsidRPr="00E63853" w:rsidTr="00F6263E">
        <w:trPr>
          <w:trHeight w:val="850"/>
        </w:trPr>
        <w:tc>
          <w:tcPr>
            <w:tcW w:w="4572" w:type="dxa"/>
            <w:vAlign w:val="center"/>
          </w:tcPr>
          <w:p w:rsidR="004E782C" w:rsidRPr="00E63853" w:rsidRDefault="00147AC4" w:rsidP="00F6263E">
            <w:pPr>
              <w:jc w:val="center"/>
              <w:rPr>
                <w:rFonts w:cs="Times New Roman"/>
                <w:sz w:val="22"/>
                <w:shd w:val="clear" w:color="auto" w:fill="FFFFFF"/>
              </w:rPr>
            </w:pPr>
            <w:r w:rsidRPr="00E63853">
              <w:rPr>
                <w:rFonts w:cs="Times New Roman"/>
                <w:sz w:val="22"/>
                <w:shd w:val="clear" w:color="auto" w:fill="FFFFFF"/>
              </w:rPr>
              <w:t>E.</w:t>
            </w:r>
          </w:p>
        </w:tc>
        <w:tc>
          <w:tcPr>
            <w:tcW w:w="4572" w:type="dxa"/>
            <w:vAlign w:val="center"/>
          </w:tcPr>
          <w:p w:rsidR="004E782C" w:rsidRPr="00E63853" w:rsidRDefault="00147AC4" w:rsidP="00F6263E">
            <w:pPr>
              <w:jc w:val="center"/>
              <w:rPr>
                <w:rFonts w:cs="Times New Roman"/>
                <w:sz w:val="22"/>
                <w:shd w:val="clear" w:color="auto" w:fill="FFFFFF"/>
              </w:rPr>
            </w:pPr>
            <w:r w:rsidRPr="00E63853">
              <w:rPr>
                <w:rFonts w:cs="Times New Roman"/>
                <w:sz w:val="22"/>
                <w:shd w:val="clear" w:color="auto" w:fill="FFFFFF"/>
              </w:rPr>
              <w:t>Šume</w:t>
            </w:r>
          </w:p>
        </w:tc>
      </w:tr>
      <w:tr w:rsidR="004E782C" w:rsidRPr="00E63853" w:rsidTr="00F6263E">
        <w:trPr>
          <w:trHeight w:val="850"/>
        </w:trPr>
        <w:tc>
          <w:tcPr>
            <w:tcW w:w="4572" w:type="dxa"/>
            <w:vAlign w:val="center"/>
          </w:tcPr>
          <w:p w:rsidR="004E782C" w:rsidRPr="00E63853" w:rsidRDefault="00E95897" w:rsidP="00F6263E">
            <w:pPr>
              <w:jc w:val="center"/>
              <w:rPr>
                <w:rFonts w:cs="Times New Roman"/>
                <w:sz w:val="22"/>
                <w:shd w:val="clear" w:color="auto" w:fill="FFFFFF"/>
              </w:rPr>
            </w:pPr>
            <w:r w:rsidRPr="00E63853">
              <w:rPr>
                <w:rFonts w:cs="Times New Roman"/>
                <w:sz w:val="22"/>
                <w:shd w:val="clear" w:color="auto" w:fill="FFFFFF"/>
              </w:rPr>
              <w:t>E., A.2.3., A.2.7.</w:t>
            </w:r>
          </w:p>
        </w:tc>
        <w:tc>
          <w:tcPr>
            <w:tcW w:w="4572" w:type="dxa"/>
            <w:vAlign w:val="center"/>
          </w:tcPr>
          <w:p w:rsidR="004E782C" w:rsidRPr="00E63853" w:rsidRDefault="00E95897" w:rsidP="00F6263E">
            <w:pPr>
              <w:jc w:val="center"/>
              <w:rPr>
                <w:rFonts w:cs="Times New Roman"/>
                <w:sz w:val="22"/>
                <w:shd w:val="clear" w:color="auto" w:fill="FFFFFF"/>
              </w:rPr>
            </w:pPr>
            <w:r w:rsidRPr="00E63853">
              <w:rPr>
                <w:rFonts w:cs="Times New Roman"/>
                <w:sz w:val="22"/>
                <w:shd w:val="clear" w:color="auto" w:fill="FFFFFF"/>
              </w:rPr>
              <w:t xml:space="preserve">Šume, </w:t>
            </w:r>
            <w:r w:rsidR="00966D1C" w:rsidRPr="00E63853">
              <w:rPr>
                <w:rFonts w:cs="Times New Roman"/>
                <w:sz w:val="22"/>
                <w:shd w:val="clear" w:color="auto" w:fill="FFFFFF"/>
              </w:rPr>
              <w:t xml:space="preserve">Stalni vodotoci, </w:t>
            </w:r>
            <w:r w:rsidR="00B159A6" w:rsidRPr="00E63853">
              <w:rPr>
                <w:rFonts w:cs="Times New Roman"/>
                <w:sz w:val="22"/>
                <w:shd w:val="clear" w:color="auto" w:fill="FFFFFF"/>
              </w:rPr>
              <w:t>Neobrasle i slabo obrasle obale tekućica</w:t>
            </w:r>
          </w:p>
        </w:tc>
      </w:tr>
      <w:tr w:rsidR="004E782C" w:rsidRPr="00E63853" w:rsidTr="00F6263E">
        <w:trPr>
          <w:trHeight w:val="850"/>
        </w:trPr>
        <w:tc>
          <w:tcPr>
            <w:tcW w:w="4572" w:type="dxa"/>
            <w:vAlign w:val="center"/>
          </w:tcPr>
          <w:p w:rsidR="004E782C" w:rsidRPr="00E63853" w:rsidRDefault="00C644B9" w:rsidP="00F6263E">
            <w:pPr>
              <w:jc w:val="center"/>
              <w:rPr>
                <w:rFonts w:cs="Times New Roman"/>
                <w:sz w:val="22"/>
                <w:shd w:val="clear" w:color="auto" w:fill="FFFFFF"/>
              </w:rPr>
            </w:pPr>
            <w:r w:rsidRPr="00E63853">
              <w:rPr>
                <w:rFonts w:cs="Times New Roman"/>
                <w:sz w:val="22"/>
                <w:shd w:val="clear" w:color="auto" w:fill="FFFFFF"/>
              </w:rPr>
              <w:t>E., A.4.1.</w:t>
            </w:r>
          </w:p>
        </w:tc>
        <w:tc>
          <w:tcPr>
            <w:tcW w:w="4572" w:type="dxa"/>
            <w:vAlign w:val="center"/>
          </w:tcPr>
          <w:p w:rsidR="004E782C" w:rsidRPr="00E63853" w:rsidRDefault="00C644B9" w:rsidP="00F6263E">
            <w:pPr>
              <w:jc w:val="center"/>
              <w:rPr>
                <w:rFonts w:cs="Times New Roman"/>
                <w:sz w:val="22"/>
                <w:shd w:val="clear" w:color="auto" w:fill="FFFFFF"/>
              </w:rPr>
            </w:pPr>
            <w:r w:rsidRPr="00E63853">
              <w:rPr>
                <w:rFonts w:cs="Times New Roman"/>
                <w:sz w:val="22"/>
                <w:shd w:val="clear" w:color="auto" w:fill="FFFFFF"/>
              </w:rPr>
              <w:t xml:space="preserve">Šume, </w:t>
            </w:r>
            <w:r w:rsidR="005B7AF8" w:rsidRPr="00E63853">
              <w:rPr>
                <w:rFonts w:cs="Times New Roman"/>
                <w:sz w:val="22"/>
                <w:shd w:val="clear" w:color="auto" w:fill="FFFFFF"/>
              </w:rPr>
              <w:t>Tršćaci, rogozici, visoki šiljevi i visoki šaševi</w:t>
            </w:r>
          </w:p>
        </w:tc>
      </w:tr>
      <w:tr w:rsidR="004E782C" w:rsidRPr="00E63853" w:rsidTr="00F6263E">
        <w:trPr>
          <w:trHeight w:val="850"/>
        </w:trPr>
        <w:tc>
          <w:tcPr>
            <w:tcW w:w="4572" w:type="dxa"/>
            <w:vAlign w:val="center"/>
          </w:tcPr>
          <w:p w:rsidR="004E782C" w:rsidRPr="00E63853" w:rsidRDefault="00E63EEA" w:rsidP="00F6263E">
            <w:pPr>
              <w:jc w:val="center"/>
              <w:rPr>
                <w:rFonts w:cs="Times New Roman"/>
                <w:sz w:val="22"/>
                <w:shd w:val="clear" w:color="auto" w:fill="FFFFFF"/>
              </w:rPr>
            </w:pPr>
            <w:r w:rsidRPr="00E63853">
              <w:rPr>
                <w:rFonts w:cs="Times New Roman"/>
                <w:sz w:val="22"/>
                <w:shd w:val="clear" w:color="auto" w:fill="FFFFFF"/>
              </w:rPr>
              <w:t xml:space="preserve">E., A.4.1., </w:t>
            </w:r>
            <w:r w:rsidR="003B62C6" w:rsidRPr="00E63853">
              <w:rPr>
                <w:rFonts w:cs="Times New Roman"/>
                <w:sz w:val="22"/>
                <w:shd w:val="clear" w:color="auto" w:fill="FFFFFF"/>
              </w:rPr>
              <w:t>A.3.2.</w:t>
            </w:r>
          </w:p>
        </w:tc>
        <w:tc>
          <w:tcPr>
            <w:tcW w:w="4572" w:type="dxa"/>
            <w:vAlign w:val="center"/>
          </w:tcPr>
          <w:p w:rsidR="004E782C" w:rsidRPr="00E63853" w:rsidRDefault="003B62C6" w:rsidP="00F6263E">
            <w:pPr>
              <w:jc w:val="center"/>
              <w:rPr>
                <w:rFonts w:cs="Times New Roman"/>
                <w:sz w:val="22"/>
                <w:shd w:val="clear" w:color="auto" w:fill="FFFFFF"/>
              </w:rPr>
            </w:pPr>
            <w:r w:rsidRPr="00E63853">
              <w:rPr>
                <w:rFonts w:cs="Times New Roman"/>
                <w:sz w:val="22"/>
                <w:shd w:val="clear" w:color="auto" w:fill="FFFFFF"/>
              </w:rPr>
              <w:t xml:space="preserve">Šume, Tršćaci, rogozici, visoki šiljevi i visoki šaševi, </w:t>
            </w:r>
            <w:r w:rsidR="00465129" w:rsidRPr="00E63853">
              <w:rPr>
                <w:rFonts w:cs="Times New Roman"/>
                <w:sz w:val="22"/>
                <w:shd w:val="clear" w:color="auto" w:fill="FFFFFF"/>
              </w:rPr>
              <w:t>Slobodno plivajući flotantni i submerzni hidrofiti</w:t>
            </w:r>
          </w:p>
        </w:tc>
      </w:tr>
      <w:tr w:rsidR="00465129" w:rsidRPr="00E63853" w:rsidTr="00F6263E">
        <w:trPr>
          <w:trHeight w:val="850"/>
        </w:trPr>
        <w:tc>
          <w:tcPr>
            <w:tcW w:w="4572" w:type="dxa"/>
            <w:vAlign w:val="center"/>
          </w:tcPr>
          <w:p w:rsidR="00465129" w:rsidRPr="00E63853" w:rsidRDefault="008E3E07" w:rsidP="00F6263E">
            <w:pPr>
              <w:jc w:val="center"/>
              <w:rPr>
                <w:rFonts w:cs="Times New Roman"/>
                <w:sz w:val="22"/>
                <w:shd w:val="clear" w:color="auto" w:fill="FFFFFF"/>
              </w:rPr>
            </w:pPr>
            <w:r w:rsidRPr="00E63853">
              <w:rPr>
                <w:rFonts w:cs="Times New Roman"/>
                <w:sz w:val="22"/>
                <w:shd w:val="clear" w:color="auto" w:fill="FFFFFF"/>
              </w:rPr>
              <w:t>E., C.2.3.2.</w:t>
            </w:r>
          </w:p>
        </w:tc>
        <w:tc>
          <w:tcPr>
            <w:tcW w:w="4572" w:type="dxa"/>
            <w:vAlign w:val="center"/>
          </w:tcPr>
          <w:p w:rsidR="00465129" w:rsidRPr="00E63853" w:rsidRDefault="008E3E07" w:rsidP="00F6263E">
            <w:pPr>
              <w:jc w:val="center"/>
              <w:rPr>
                <w:rFonts w:cs="Times New Roman"/>
                <w:sz w:val="22"/>
                <w:shd w:val="clear" w:color="auto" w:fill="FFFFFF"/>
              </w:rPr>
            </w:pPr>
            <w:r w:rsidRPr="00E63853">
              <w:rPr>
                <w:rFonts w:cs="Times New Roman"/>
                <w:sz w:val="22"/>
                <w:shd w:val="clear" w:color="auto" w:fill="FFFFFF"/>
              </w:rPr>
              <w:t xml:space="preserve">Šume, </w:t>
            </w:r>
            <w:r w:rsidR="00A01FC7" w:rsidRPr="00E63853">
              <w:rPr>
                <w:rFonts w:cs="Times New Roman"/>
                <w:sz w:val="22"/>
                <w:shd w:val="clear" w:color="auto" w:fill="FFFFFF"/>
              </w:rPr>
              <w:t>Mezofilne livade košanice Srednje Europe</w:t>
            </w:r>
          </w:p>
        </w:tc>
      </w:tr>
      <w:tr w:rsidR="00465129" w:rsidRPr="00E63853" w:rsidTr="00F6263E">
        <w:trPr>
          <w:trHeight w:val="850"/>
        </w:trPr>
        <w:tc>
          <w:tcPr>
            <w:tcW w:w="4572" w:type="dxa"/>
            <w:vAlign w:val="center"/>
          </w:tcPr>
          <w:p w:rsidR="00465129" w:rsidRPr="00E63853" w:rsidRDefault="007F03F6" w:rsidP="00F6263E">
            <w:pPr>
              <w:jc w:val="center"/>
              <w:rPr>
                <w:rFonts w:cs="Times New Roman"/>
                <w:sz w:val="22"/>
                <w:shd w:val="clear" w:color="auto" w:fill="FFFFFF"/>
              </w:rPr>
            </w:pPr>
            <w:r w:rsidRPr="00E63853">
              <w:rPr>
                <w:rFonts w:cs="Times New Roman"/>
                <w:sz w:val="22"/>
                <w:shd w:val="clear" w:color="auto" w:fill="FFFFFF"/>
              </w:rPr>
              <w:t xml:space="preserve">E., C.2.3.2., </w:t>
            </w:r>
            <w:r w:rsidR="00915FCF" w:rsidRPr="00E63853">
              <w:rPr>
                <w:rFonts w:cs="Times New Roman"/>
                <w:sz w:val="22"/>
                <w:shd w:val="clear" w:color="auto" w:fill="FFFFFF"/>
              </w:rPr>
              <w:t>A.1.1.</w:t>
            </w:r>
          </w:p>
        </w:tc>
        <w:tc>
          <w:tcPr>
            <w:tcW w:w="4572" w:type="dxa"/>
            <w:vAlign w:val="center"/>
          </w:tcPr>
          <w:p w:rsidR="00465129" w:rsidRPr="00E63853" w:rsidRDefault="00915FCF" w:rsidP="00F6263E">
            <w:pPr>
              <w:jc w:val="center"/>
              <w:rPr>
                <w:rFonts w:cs="Times New Roman"/>
                <w:sz w:val="22"/>
                <w:shd w:val="clear" w:color="auto" w:fill="FFFFFF"/>
              </w:rPr>
            </w:pPr>
            <w:r w:rsidRPr="00E63853">
              <w:rPr>
                <w:rFonts w:cs="Times New Roman"/>
                <w:sz w:val="22"/>
                <w:shd w:val="clear" w:color="auto" w:fill="FFFFFF"/>
              </w:rPr>
              <w:t xml:space="preserve">Šume, Mezofilne livade košanice Srednje Europe, </w:t>
            </w:r>
            <w:r w:rsidR="00C718E3" w:rsidRPr="00E63853">
              <w:rPr>
                <w:rFonts w:cs="Times New Roman"/>
                <w:sz w:val="22"/>
                <w:shd w:val="clear" w:color="auto" w:fill="FFFFFF"/>
              </w:rPr>
              <w:t>Stalne stajaćice</w:t>
            </w:r>
          </w:p>
        </w:tc>
      </w:tr>
      <w:tr w:rsidR="00465129" w:rsidRPr="00E63853" w:rsidTr="00F6263E">
        <w:trPr>
          <w:trHeight w:val="850"/>
        </w:trPr>
        <w:tc>
          <w:tcPr>
            <w:tcW w:w="4572" w:type="dxa"/>
            <w:vAlign w:val="center"/>
          </w:tcPr>
          <w:p w:rsidR="00465129" w:rsidRPr="00E63853" w:rsidRDefault="005461CD" w:rsidP="00F6263E">
            <w:pPr>
              <w:jc w:val="center"/>
              <w:rPr>
                <w:rFonts w:cs="Times New Roman"/>
                <w:sz w:val="22"/>
                <w:shd w:val="clear" w:color="auto" w:fill="FFFFFF"/>
              </w:rPr>
            </w:pPr>
            <w:r w:rsidRPr="00E63853">
              <w:rPr>
                <w:rFonts w:cs="Times New Roman"/>
                <w:sz w:val="22"/>
                <w:shd w:val="clear" w:color="auto" w:fill="FFFFFF"/>
              </w:rPr>
              <w:t xml:space="preserve">E., C.2.3.2., </w:t>
            </w:r>
            <w:r w:rsidR="009416B4" w:rsidRPr="00E63853">
              <w:rPr>
                <w:rFonts w:cs="Times New Roman"/>
                <w:sz w:val="22"/>
                <w:shd w:val="clear" w:color="auto" w:fill="FFFFFF"/>
              </w:rPr>
              <w:t>D.1.2.1.</w:t>
            </w:r>
          </w:p>
        </w:tc>
        <w:tc>
          <w:tcPr>
            <w:tcW w:w="4572" w:type="dxa"/>
            <w:vAlign w:val="center"/>
          </w:tcPr>
          <w:p w:rsidR="00465129" w:rsidRPr="00E63853" w:rsidRDefault="009C40A7" w:rsidP="00F6263E">
            <w:pPr>
              <w:jc w:val="center"/>
              <w:rPr>
                <w:rFonts w:cs="Times New Roman"/>
                <w:sz w:val="22"/>
                <w:shd w:val="clear" w:color="auto" w:fill="FFFFFF"/>
              </w:rPr>
            </w:pPr>
            <w:r w:rsidRPr="00E63853">
              <w:rPr>
                <w:rFonts w:cs="Times New Roman"/>
                <w:sz w:val="22"/>
                <w:shd w:val="clear" w:color="auto" w:fill="FFFFFF"/>
              </w:rPr>
              <w:t xml:space="preserve">Šume, Mezofilne livade košanice Srednje Europe, </w:t>
            </w:r>
            <w:r w:rsidR="00FA229A" w:rsidRPr="00E63853">
              <w:rPr>
                <w:rFonts w:cs="Times New Roman"/>
                <w:sz w:val="22"/>
                <w:shd w:val="clear" w:color="auto" w:fill="FFFFFF"/>
              </w:rPr>
              <w:t>Mezofilne živice i šikare kontinentalnih, izuzetno primorskih krajeva</w:t>
            </w:r>
          </w:p>
        </w:tc>
      </w:tr>
      <w:tr w:rsidR="00465129" w:rsidRPr="00E63853" w:rsidTr="00F6263E">
        <w:trPr>
          <w:trHeight w:val="850"/>
        </w:trPr>
        <w:tc>
          <w:tcPr>
            <w:tcW w:w="4572" w:type="dxa"/>
            <w:vAlign w:val="center"/>
          </w:tcPr>
          <w:p w:rsidR="00465129" w:rsidRPr="00E63853" w:rsidRDefault="003B5F2F" w:rsidP="00F6263E">
            <w:pPr>
              <w:jc w:val="center"/>
              <w:rPr>
                <w:rFonts w:cs="Times New Roman"/>
                <w:sz w:val="22"/>
                <w:shd w:val="clear" w:color="auto" w:fill="FFFFFF"/>
              </w:rPr>
            </w:pPr>
            <w:r w:rsidRPr="00E63853">
              <w:rPr>
                <w:rFonts w:cs="Times New Roman"/>
                <w:sz w:val="22"/>
                <w:shd w:val="clear" w:color="auto" w:fill="FFFFFF"/>
              </w:rPr>
              <w:t>E., C.2.3.2., J.</w:t>
            </w:r>
          </w:p>
        </w:tc>
        <w:tc>
          <w:tcPr>
            <w:tcW w:w="4572" w:type="dxa"/>
            <w:vAlign w:val="center"/>
          </w:tcPr>
          <w:p w:rsidR="00465129" w:rsidRPr="00E63853" w:rsidRDefault="003B5F2F" w:rsidP="00F6263E">
            <w:pPr>
              <w:jc w:val="center"/>
              <w:rPr>
                <w:rFonts w:cs="Times New Roman"/>
                <w:sz w:val="22"/>
                <w:shd w:val="clear" w:color="auto" w:fill="FFFFFF"/>
              </w:rPr>
            </w:pPr>
            <w:r w:rsidRPr="00E63853">
              <w:rPr>
                <w:rFonts w:cs="Times New Roman"/>
                <w:sz w:val="22"/>
                <w:shd w:val="clear" w:color="auto" w:fill="FFFFFF"/>
              </w:rPr>
              <w:t xml:space="preserve">Šume, Mezofilne livade košanice Srednje Europe, </w:t>
            </w:r>
            <w:r w:rsidR="00B60A64" w:rsidRPr="00E63853">
              <w:rPr>
                <w:rFonts w:cs="Times New Roman"/>
                <w:sz w:val="22"/>
                <w:shd w:val="clear" w:color="auto" w:fill="FFFFFF"/>
              </w:rPr>
              <w:t>Izgrađena i industrijska staništa</w:t>
            </w:r>
          </w:p>
        </w:tc>
      </w:tr>
      <w:tr w:rsidR="00465129" w:rsidRPr="00E63853" w:rsidTr="00F6263E">
        <w:trPr>
          <w:trHeight w:val="850"/>
        </w:trPr>
        <w:tc>
          <w:tcPr>
            <w:tcW w:w="4572" w:type="dxa"/>
            <w:vAlign w:val="center"/>
          </w:tcPr>
          <w:p w:rsidR="00465129" w:rsidRPr="00E63853" w:rsidRDefault="00C46416" w:rsidP="00F6263E">
            <w:pPr>
              <w:jc w:val="center"/>
              <w:rPr>
                <w:rFonts w:cs="Times New Roman"/>
                <w:sz w:val="22"/>
                <w:shd w:val="clear" w:color="auto" w:fill="FFFFFF"/>
              </w:rPr>
            </w:pPr>
            <w:r w:rsidRPr="00E63853">
              <w:rPr>
                <w:rFonts w:cs="Times New Roman"/>
                <w:sz w:val="22"/>
                <w:shd w:val="clear" w:color="auto" w:fill="FFFFFF"/>
              </w:rPr>
              <w:t>E., C.3.2.1, D.1.2.1.</w:t>
            </w:r>
          </w:p>
        </w:tc>
        <w:tc>
          <w:tcPr>
            <w:tcW w:w="4572" w:type="dxa"/>
            <w:vAlign w:val="center"/>
          </w:tcPr>
          <w:p w:rsidR="00465129" w:rsidRPr="00E63853" w:rsidRDefault="00C46416" w:rsidP="00F6263E">
            <w:pPr>
              <w:jc w:val="center"/>
              <w:rPr>
                <w:rFonts w:cs="Times New Roman"/>
                <w:sz w:val="22"/>
                <w:shd w:val="clear" w:color="auto" w:fill="FFFFFF"/>
              </w:rPr>
            </w:pPr>
            <w:r w:rsidRPr="00E63853">
              <w:rPr>
                <w:rFonts w:cs="Times New Roman"/>
                <w:sz w:val="22"/>
                <w:shd w:val="clear" w:color="auto" w:fill="FFFFFF"/>
              </w:rPr>
              <w:t xml:space="preserve">Šume, </w:t>
            </w:r>
            <w:r w:rsidR="005D624D" w:rsidRPr="00E63853">
              <w:rPr>
                <w:rFonts w:cs="Times New Roman"/>
                <w:sz w:val="22"/>
                <w:shd w:val="clear" w:color="auto" w:fill="FFFFFF"/>
              </w:rPr>
              <w:t xml:space="preserve">Panonski otvoreni travnjaci na pijescima, </w:t>
            </w:r>
            <w:r w:rsidR="00396DA5" w:rsidRPr="00E63853">
              <w:rPr>
                <w:rFonts w:cs="Times New Roman"/>
                <w:sz w:val="22"/>
                <w:shd w:val="clear" w:color="auto" w:fill="FFFFFF"/>
              </w:rPr>
              <w:t>Mezofilne živice i šikare kontinentalnih, izuzetno primorskih krajeva</w:t>
            </w:r>
          </w:p>
        </w:tc>
      </w:tr>
      <w:tr w:rsidR="00465129" w:rsidRPr="00E63853" w:rsidTr="00F6263E">
        <w:trPr>
          <w:trHeight w:val="850"/>
        </w:trPr>
        <w:tc>
          <w:tcPr>
            <w:tcW w:w="4572" w:type="dxa"/>
            <w:vAlign w:val="center"/>
          </w:tcPr>
          <w:p w:rsidR="00465129" w:rsidRPr="00E63853" w:rsidRDefault="009E4C77" w:rsidP="00F6263E">
            <w:pPr>
              <w:jc w:val="center"/>
              <w:rPr>
                <w:rFonts w:cs="Times New Roman"/>
                <w:sz w:val="22"/>
                <w:shd w:val="clear" w:color="auto" w:fill="FFFFFF"/>
              </w:rPr>
            </w:pPr>
            <w:r w:rsidRPr="00E63853">
              <w:rPr>
                <w:rFonts w:cs="Times New Roman"/>
                <w:sz w:val="22"/>
                <w:shd w:val="clear" w:color="auto" w:fill="FFFFFF"/>
              </w:rPr>
              <w:t>E., C.3.4.3.4.</w:t>
            </w:r>
          </w:p>
        </w:tc>
        <w:tc>
          <w:tcPr>
            <w:tcW w:w="4572" w:type="dxa"/>
            <w:vAlign w:val="center"/>
          </w:tcPr>
          <w:p w:rsidR="00465129" w:rsidRPr="00E63853" w:rsidRDefault="009E4C77" w:rsidP="00F6263E">
            <w:pPr>
              <w:jc w:val="center"/>
              <w:rPr>
                <w:rFonts w:cs="Times New Roman"/>
                <w:sz w:val="22"/>
                <w:shd w:val="clear" w:color="auto" w:fill="FFFFFF"/>
              </w:rPr>
            </w:pPr>
            <w:r w:rsidRPr="00E63853">
              <w:rPr>
                <w:rFonts w:cs="Times New Roman"/>
                <w:sz w:val="22"/>
                <w:shd w:val="clear" w:color="auto" w:fill="FFFFFF"/>
              </w:rPr>
              <w:t xml:space="preserve">Šume, </w:t>
            </w:r>
            <w:r w:rsidR="00D7056E" w:rsidRPr="00E63853">
              <w:rPr>
                <w:rFonts w:cs="Times New Roman"/>
                <w:sz w:val="22"/>
                <w:shd w:val="clear" w:color="auto" w:fill="FFFFFF"/>
              </w:rPr>
              <w:t>Bujadnice</w:t>
            </w:r>
          </w:p>
        </w:tc>
      </w:tr>
      <w:tr w:rsidR="00465129" w:rsidRPr="00E63853" w:rsidTr="00F6263E">
        <w:trPr>
          <w:trHeight w:val="850"/>
        </w:trPr>
        <w:tc>
          <w:tcPr>
            <w:tcW w:w="4572" w:type="dxa"/>
            <w:vAlign w:val="center"/>
          </w:tcPr>
          <w:p w:rsidR="00465129" w:rsidRPr="00E63853" w:rsidRDefault="002403FE" w:rsidP="00F6263E">
            <w:pPr>
              <w:jc w:val="center"/>
              <w:rPr>
                <w:rFonts w:cs="Times New Roman"/>
                <w:sz w:val="22"/>
                <w:shd w:val="clear" w:color="auto" w:fill="FFFFFF"/>
              </w:rPr>
            </w:pPr>
            <w:r w:rsidRPr="00E63853">
              <w:rPr>
                <w:rFonts w:cs="Times New Roman"/>
                <w:sz w:val="22"/>
                <w:shd w:val="clear" w:color="auto" w:fill="FFFFFF"/>
              </w:rPr>
              <w:t>E., D.1.2.1.</w:t>
            </w:r>
          </w:p>
        </w:tc>
        <w:tc>
          <w:tcPr>
            <w:tcW w:w="4572" w:type="dxa"/>
            <w:vAlign w:val="center"/>
          </w:tcPr>
          <w:p w:rsidR="00465129" w:rsidRPr="00E63853" w:rsidRDefault="003D4020" w:rsidP="00F6263E">
            <w:pPr>
              <w:jc w:val="center"/>
              <w:rPr>
                <w:rFonts w:cs="Times New Roman"/>
                <w:sz w:val="22"/>
                <w:shd w:val="clear" w:color="auto" w:fill="FFFFFF"/>
              </w:rPr>
            </w:pPr>
            <w:r w:rsidRPr="00E63853">
              <w:rPr>
                <w:rFonts w:cs="Times New Roman"/>
                <w:sz w:val="22"/>
                <w:shd w:val="clear" w:color="auto" w:fill="FFFFFF"/>
              </w:rPr>
              <w:t>Šume, Mezofilne živice i šikare kontinentalnih, izuzetno primorskih krajeva</w:t>
            </w:r>
          </w:p>
        </w:tc>
      </w:tr>
      <w:tr w:rsidR="00465129" w:rsidRPr="00E63853" w:rsidTr="00F6263E">
        <w:trPr>
          <w:trHeight w:val="850"/>
        </w:trPr>
        <w:tc>
          <w:tcPr>
            <w:tcW w:w="4572" w:type="dxa"/>
            <w:vAlign w:val="center"/>
          </w:tcPr>
          <w:p w:rsidR="00465129" w:rsidRPr="00E63853" w:rsidRDefault="006A7932" w:rsidP="00F6263E">
            <w:pPr>
              <w:jc w:val="center"/>
              <w:rPr>
                <w:rFonts w:cs="Times New Roman"/>
                <w:sz w:val="22"/>
                <w:shd w:val="clear" w:color="auto" w:fill="FFFFFF"/>
              </w:rPr>
            </w:pPr>
            <w:r w:rsidRPr="00E63853">
              <w:rPr>
                <w:rFonts w:cs="Times New Roman"/>
                <w:sz w:val="22"/>
                <w:shd w:val="clear" w:color="auto" w:fill="FFFFFF"/>
              </w:rPr>
              <w:t>E., D.1.2.1.</w:t>
            </w:r>
            <w:r w:rsidR="00872246" w:rsidRPr="00E63853">
              <w:rPr>
                <w:rFonts w:cs="Times New Roman"/>
                <w:sz w:val="22"/>
                <w:shd w:val="clear" w:color="auto" w:fill="FFFFFF"/>
              </w:rPr>
              <w:t>, A.4.1.</w:t>
            </w:r>
          </w:p>
        </w:tc>
        <w:tc>
          <w:tcPr>
            <w:tcW w:w="4572" w:type="dxa"/>
            <w:vAlign w:val="center"/>
          </w:tcPr>
          <w:p w:rsidR="00465129" w:rsidRPr="00E63853" w:rsidRDefault="003D4020" w:rsidP="00F6263E">
            <w:pPr>
              <w:jc w:val="center"/>
              <w:rPr>
                <w:rFonts w:cs="Times New Roman"/>
                <w:sz w:val="22"/>
                <w:shd w:val="clear" w:color="auto" w:fill="FFFFFF"/>
              </w:rPr>
            </w:pPr>
            <w:r w:rsidRPr="00E63853">
              <w:rPr>
                <w:rFonts w:cs="Times New Roman"/>
                <w:sz w:val="22"/>
                <w:shd w:val="clear" w:color="auto" w:fill="FFFFFF"/>
              </w:rPr>
              <w:t xml:space="preserve">Šume, Mezofilne živice i šikare kontinentalnih, izuzetno primorskih krajeva, </w:t>
            </w:r>
            <w:r w:rsidR="00181D6D" w:rsidRPr="00E63853">
              <w:rPr>
                <w:rFonts w:cs="Times New Roman"/>
                <w:sz w:val="22"/>
                <w:shd w:val="clear" w:color="auto" w:fill="FFFFFF"/>
              </w:rPr>
              <w:t>Tršćaci, rogozici, visoki šiljevi i visoki šaševi</w:t>
            </w:r>
          </w:p>
        </w:tc>
      </w:tr>
      <w:tr w:rsidR="00465129" w:rsidRPr="00E63853" w:rsidTr="00F6263E">
        <w:trPr>
          <w:trHeight w:val="850"/>
        </w:trPr>
        <w:tc>
          <w:tcPr>
            <w:tcW w:w="4572" w:type="dxa"/>
            <w:vAlign w:val="center"/>
          </w:tcPr>
          <w:p w:rsidR="00465129" w:rsidRPr="00E63853" w:rsidRDefault="00B478C6" w:rsidP="00F6263E">
            <w:pPr>
              <w:jc w:val="center"/>
              <w:rPr>
                <w:rFonts w:cs="Times New Roman"/>
                <w:sz w:val="22"/>
                <w:shd w:val="clear" w:color="auto" w:fill="FFFFFF"/>
              </w:rPr>
            </w:pPr>
            <w:r w:rsidRPr="00E63853">
              <w:rPr>
                <w:rFonts w:cs="Times New Roman"/>
                <w:sz w:val="22"/>
                <w:shd w:val="clear" w:color="auto" w:fill="FFFFFF"/>
              </w:rPr>
              <w:t xml:space="preserve">E., D.1.2.1., </w:t>
            </w:r>
            <w:r w:rsidR="00694AC9" w:rsidRPr="00E63853">
              <w:rPr>
                <w:rFonts w:cs="Times New Roman"/>
                <w:sz w:val="22"/>
                <w:shd w:val="clear" w:color="auto" w:fill="FFFFFF"/>
              </w:rPr>
              <w:t>I.1.8.</w:t>
            </w:r>
          </w:p>
        </w:tc>
        <w:tc>
          <w:tcPr>
            <w:tcW w:w="4572" w:type="dxa"/>
            <w:vAlign w:val="center"/>
          </w:tcPr>
          <w:p w:rsidR="00465129" w:rsidRPr="00E63853" w:rsidRDefault="00694AC9" w:rsidP="00F6263E">
            <w:pPr>
              <w:jc w:val="center"/>
              <w:rPr>
                <w:rFonts w:cs="Times New Roman"/>
                <w:sz w:val="22"/>
                <w:shd w:val="clear" w:color="auto" w:fill="FFFFFF"/>
              </w:rPr>
            </w:pPr>
            <w:r w:rsidRPr="00E63853">
              <w:rPr>
                <w:rFonts w:cs="Times New Roman"/>
                <w:sz w:val="22"/>
                <w:shd w:val="clear" w:color="auto" w:fill="FFFFFF"/>
              </w:rPr>
              <w:t xml:space="preserve">Šume, Mezofilne živice i šikare kontinentalnih, izuzetno primorskih krajeva, </w:t>
            </w:r>
            <w:r w:rsidR="00AB4447" w:rsidRPr="00E63853">
              <w:rPr>
                <w:rFonts w:cs="Times New Roman"/>
                <w:sz w:val="22"/>
                <w:shd w:val="clear" w:color="auto" w:fill="FFFFFF"/>
              </w:rPr>
              <w:t>Zapuštene poljoprivredne površine</w:t>
            </w:r>
          </w:p>
        </w:tc>
      </w:tr>
      <w:tr w:rsidR="00465129" w:rsidRPr="00E63853" w:rsidTr="00F6263E">
        <w:trPr>
          <w:trHeight w:val="850"/>
        </w:trPr>
        <w:tc>
          <w:tcPr>
            <w:tcW w:w="4572" w:type="dxa"/>
            <w:vAlign w:val="center"/>
          </w:tcPr>
          <w:p w:rsidR="00465129" w:rsidRPr="00E63853" w:rsidRDefault="00B478C6" w:rsidP="00F6263E">
            <w:pPr>
              <w:jc w:val="center"/>
              <w:rPr>
                <w:rFonts w:cs="Times New Roman"/>
                <w:sz w:val="22"/>
                <w:shd w:val="clear" w:color="auto" w:fill="FFFFFF"/>
              </w:rPr>
            </w:pPr>
            <w:r w:rsidRPr="00E63853">
              <w:rPr>
                <w:rFonts w:cs="Times New Roman"/>
                <w:sz w:val="22"/>
                <w:shd w:val="clear" w:color="auto" w:fill="FFFFFF"/>
              </w:rPr>
              <w:t>E., D.1.2.1.,</w:t>
            </w:r>
            <w:r w:rsidR="00163FD9" w:rsidRPr="00E63853">
              <w:rPr>
                <w:rFonts w:cs="Times New Roman"/>
                <w:sz w:val="22"/>
                <w:shd w:val="clear" w:color="auto" w:fill="FFFFFF"/>
              </w:rPr>
              <w:t xml:space="preserve"> I.2.1.</w:t>
            </w:r>
          </w:p>
        </w:tc>
        <w:tc>
          <w:tcPr>
            <w:tcW w:w="4572" w:type="dxa"/>
            <w:vAlign w:val="center"/>
          </w:tcPr>
          <w:p w:rsidR="00465129" w:rsidRPr="00E63853" w:rsidRDefault="00402D81" w:rsidP="00F6263E">
            <w:pPr>
              <w:jc w:val="center"/>
              <w:rPr>
                <w:rFonts w:cs="Times New Roman"/>
                <w:sz w:val="22"/>
                <w:shd w:val="clear" w:color="auto" w:fill="FFFFFF"/>
              </w:rPr>
            </w:pPr>
            <w:r w:rsidRPr="00E63853">
              <w:rPr>
                <w:rFonts w:cs="Times New Roman"/>
                <w:sz w:val="22"/>
                <w:shd w:val="clear" w:color="auto" w:fill="FFFFFF"/>
              </w:rPr>
              <w:t xml:space="preserve">Šume, Mezofilne živice i šikare kontinentalnih, izuzetno primorskih krajeva, </w:t>
            </w:r>
            <w:r w:rsidR="00E74942" w:rsidRPr="00E63853">
              <w:rPr>
                <w:rFonts w:cs="Times New Roman"/>
                <w:sz w:val="22"/>
                <w:shd w:val="clear" w:color="auto" w:fill="FFFFFF"/>
              </w:rPr>
              <w:t>Mozaici kultiviranih površina</w:t>
            </w:r>
          </w:p>
        </w:tc>
      </w:tr>
      <w:tr w:rsidR="00465129" w:rsidRPr="00E63853" w:rsidTr="00F6263E">
        <w:trPr>
          <w:trHeight w:val="850"/>
        </w:trPr>
        <w:tc>
          <w:tcPr>
            <w:tcW w:w="4572" w:type="dxa"/>
            <w:vAlign w:val="center"/>
          </w:tcPr>
          <w:p w:rsidR="00465129" w:rsidRPr="00E63853" w:rsidRDefault="00402D81" w:rsidP="00F6263E">
            <w:pPr>
              <w:jc w:val="center"/>
              <w:rPr>
                <w:rFonts w:cs="Times New Roman"/>
                <w:sz w:val="22"/>
                <w:shd w:val="clear" w:color="auto" w:fill="FFFFFF"/>
              </w:rPr>
            </w:pPr>
            <w:r w:rsidRPr="00E63853">
              <w:rPr>
                <w:rFonts w:cs="Times New Roman"/>
                <w:sz w:val="22"/>
                <w:shd w:val="clear" w:color="auto" w:fill="FFFFFF"/>
              </w:rPr>
              <w:t>E., D.1.2.1., J.</w:t>
            </w:r>
          </w:p>
        </w:tc>
        <w:tc>
          <w:tcPr>
            <w:tcW w:w="4572" w:type="dxa"/>
            <w:vAlign w:val="center"/>
          </w:tcPr>
          <w:p w:rsidR="00465129" w:rsidRPr="00E63853" w:rsidRDefault="00402D81" w:rsidP="00F6263E">
            <w:pPr>
              <w:jc w:val="center"/>
              <w:rPr>
                <w:rFonts w:cs="Times New Roman"/>
                <w:sz w:val="22"/>
                <w:shd w:val="clear" w:color="auto" w:fill="FFFFFF"/>
              </w:rPr>
            </w:pPr>
            <w:r w:rsidRPr="00E63853">
              <w:rPr>
                <w:rFonts w:cs="Times New Roman"/>
                <w:sz w:val="22"/>
                <w:shd w:val="clear" w:color="auto" w:fill="FFFFFF"/>
              </w:rPr>
              <w:t xml:space="preserve">Šume, Mezofilne živice i šikare kontinentalnih, izuzetno primorskih krajeva, </w:t>
            </w:r>
            <w:r w:rsidR="00127D85" w:rsidRPr="00E63853">
              <w:rPr>
                <w:rFonts w:cs="Times New Roman"/>
                <w:sz w:val="22"/>
                <w:shd w:val="clear" w:color="auto" w:fill="FFFFFF"/>
              </w:rPr>
              <w:t>Izgrađena i industrijska staništa</w:t>
            </w:r>
          </w:p>
        </w:tc>
      </w:tr>
      <w:tr w:rsidR="00465129" w:rsidRPr="00E63853" w:rsidTr="00F6263E">
        <w:trPr>
          <w:trHeight w:val="850"/>
        </w:trPr>
        <w:tc>
          <w:tcPr>
            <w:tcW w:w="4572" w:type="dxa"/>
            <w:vAlign w:val="center"/>
          </w:tcPr>
          <w:p w:rsidR="00465129" w:rsidRPr="00E63853" w:rsidRDefault="00B54843" w:rsidP="00F6263E">
            <w:pPr>
              <w:jc w:val="center"/>
              <w:rPr>
                <w:rFonts w:cs="Times New Roman"/>
                <w:sz w:val="22"/>
                <w:shd w:val="clear" w:color="auto" w:fill="FFFFFF"/>
              </w:rPr>
            </w:pPr>
            <w:r w:rsidRPr="00E63853">
              <w:rPr>
                <w:rFonts w:cs="Times New Roman"/>
                <w:sz w:val="22"/>
                <w:shd w:val="clear" w:color="auto" w:fill="FFFFFF"/>
              </w:rPr>
              <w:t>E., I.1.4., D.1.2.1.</w:t>
            </w:r>
          </w:p>
        </w:tc>
        <w:tc>
          <w:tcPr>
            <w:tcW w:w="4572" w:type="dxa"/>
            <w:vAlign w:val="center"/>
          </w:tcPr>
          <w:p w:rsidR="00465129" w:rsidRPr="00E63853" w:rsidRDefault="00B54843" w:rsidP="00F6263E">
            <w:pPr>
              <w:jc w:val="center"/>
              <w:rPr>
                <w:rFonts w:cs="Times New Roman"/>
                <w:sz w:val="22"/>
                <w:shd w:val="clear" w:color="auto" w:fill="FFFFFF"/>
              </w:rPr>
            </w:pPr>
            <w:r w:rsidRPr="00E63853">
              <w:rPr>
                <w:rFonts w:cs="Times New Roman"/>
                <w:sz w:val="22"/>
                <w:shd w:val="clear" w:color="auto" w:fill="FFFFFF"/>
              </w:rPr>
              <w:t>Šume,</w:t>
            </w:r>
            <w:r w:rsidR="00FB1CA5" w:rsidRPr="00E63853">
              <w:rPr>
                <w:rFonts w:cs="Times New Roman"/>
                <w:sz w:val="22"/>
                <w:shd w:val="clear" w:color="auto" w:fill="FFFFFF"/>
              </w:rPr>
              <w:t xml:space="preserve"> </w:t>
            </w:r>
            <w:r w:rsidR="007F7E2C" w:rsidRPr="00E63853">
              <w:rPr>
                <w:rFonts w:cs="Times New Roman"/>
                <w:sz w:val="22"/>
                <w:shd w:val="clear" w:color="auto" w:fill="FFFFFF"/>
              </w:rPr>
              <w:t xml:space="preserve">Ruderalne zajednice kontinentalnih krajeva, </w:t>
            </w:r>
            <w:r w:rsidR="00140D88" w:rsidRPr="00E63853">
              <w:rPr>
                <w:rFonts w:cs="Times New Roman"/>
                <w:sz w:val="22"/>
                <w:shd w:val="clear" w:color="auto" w:fill="FFFFFF"/>
              </w:rPr>
              <w:t>Mezofilne živice i šikare kontinentalnih, izuzetno primorskih krajeva</w:t>
            </w:r>
          </w:p>
        </w:tc>
      </w:tr>
      <w:tr w:rsidR="00465129" w:rsidRPr="00E63853" w:rsidTr="00F6263E">
        <w:trPr>
          <w:trHeight w:val="850"/>
        </w:trPr>
        <w:tc>
          <w:tcPr>
            <w:tcW w:w="4572" w:type="dxa"/>
            <w:vAlign w:val="center"/>
          </w:tcPr>
          <w:p w:rsidR="00465129" w:rsidRPr="00E63853" w:rsidRDefault="001E6ABB" w:rsidP="00F6263E">
            <w:pPr>
              <w:jc w:val="center"/>
              <w:rPr>
                <w:rFonts w:cs="Times New Roman"/>
                <w:sz w:val="22"/>
                <w:shd w:val="clear" w:color="auto" w:fill="FFFFFF"/>
              </w:rPr>
            </w:pPr>
            <w:r w:rsidRPr="00E63853">
              <w:rPr>
                <w:rFonts w:cs="Times New Roman"/>
                <w:sz w:val="22"/>
                <w:shd w:val="clear" w:color="auto" w:fill="FFFFFF"/>
              </w:rPr>
              <w:t>E., I.1.8.</w:t>
            </w:r>
          </w:p>
        </w:tc>
        <w:tc>
          <w:tcPr>
            <w:tcW w:w="4572" w:type="dxa"/>
            <w:vAlign w:val="center"/>
          </w:tcPr>
          <w:p w:rsidR="00465129" w:rsidRPr="00E63853" w:rsidRDefault="006A4F53" w:rsidP="00F6263E">
            <w:pPr>
              <w:jc w:val="center"/>
              <w:rPr>
                <w:rFonts w:cs="Times New Roman"/>
                <w:sz w:val="22"/>
                <w:shd w:val="clear" w:color="auto" w:fill="FFFFFF"/>
              </w:rPr>
            </w:pPr>
            <w:r w:rsidRPr="00E63853">
              <w:rPr>
                <w:rFonts w:cs="Times New Roman"/>
                <w:sz w:val="22"/>
                <w:shd w:val="clear" w:color="auto" w:fill="FFFFFF"/>
              </w:rPr>
              <w:t>Šume, Zapuštene poljoprivredne površine</w:t>
            </w:r>
          </w:p>
        </w:tc>
      </w:tr>
      <w:tr w:rsidR="00465129" w:rsidRPr="00E63853" w:rsidTr="00F6263E">
        <w:trPr>
          <w:trHeight w:val="850"/>
        </w:trPr>
        <w:tc>
          <w:tcPr>
            <w:tcW w:w="4572" w:type="dxa"/>
            <w:vAlign w:val="center"/>
          </w:tcPr>
          <w:p w:rsidR="00465129" w:rsidRPr="00E63853" w:rsidRDefault="000044AA" w:rsidP="00F6263E">
            <w:pPr>
              <w:jc w:val="center"/>
              <w:rPr>
                <w:rFonts w:cs="Times New Roman"/>
                <w:sz w:val="22"/>
                <w:shd w:val="clear" w:color="auto" w:fill="FFFFFF"/>
              </w:rPr>
            </w:pPr>
            <w:r w:rsidRPr="00E63853">
              <w:rPr>
                <w:rFonts w:cs="Times New Roman"/>
                <w:sz w:val="22"/>
                <w:shd w:val="clear" w:color="auto" w:fill="FFFFFF"/>
              </w:rPr>
              <w:t>E., I.2.1.</w:t>
            </w:r>
          </w:p>
        </w:tc>
        <w:tc>
          <w:tcPr>
            <w:tcW w:w="4572" w:type="dxa"/>
            <w:vAlign w:val="center"/>
          </w:tcPr>
          <w:p w:rsidR="00465129" w:rsidRPr="00E63853" w:rsidRDefault="000044AA" w:rsidP="00F6263E">
            <w:pPr>
              <w:jc w:val="center"/>
              <w:rPr>
                <w:rFonts w:cs="Times New Roman"/>
                <w:sz w:val="22"/>
                <w:shd w:val="clear" w:color="auto" w:fill="FFFFFF"/>
              </w:rPr>
            </w:pPr>
            <w:r w:rsidRPr="00E63853">
              <w:rPr>
                <w:rFonts w:cs="Times New Roman"/>
                <w:sz w:val="22"/>
                <w:shd w:val="clear" w:color="auto" w:fill="FFFFFF"/>
              </w:rPr>
              <w:t xml:space="preserve">Šume, </w:t>
            </w:r>
            <w:r w:rsidR="003D04FB" w:rsidRPr="00E63853">
              <w:rPr>
                <w:rFonts w:cs="Times New Roman"/>
                <w:sz w:val="22"/>
                <w:shd w:val="clear" w:color="auto" w:fill="FFFFFF"/>
              </w:rPr>
              <w:t>Mozaici kultiviranih površina</w:t>
            </w:r>
          </w:p>
        </w:tc>
      </w:tr>
      <w:tr w:rsidR="00465129" w:rsidRPr="00E63853" w:rsidTr="00F6263E">
        <w:trPr>
          <w:trHeight w:val="850"/>
        </w:trPr>
        <w:tc>
          <w:tcPr>
            <w:tcW w:w="4572" w:type="dxa"/>
            <w:vAlign w:val="center"/>
          </w:tcPr>
          <w:p w:rsidR="00465129" w:rsidRPr="00E63853" w:rsidRDefault="00251A56" w:rsidP="00F6263E">
            <w:pPr>
              <w:jc w:val="center"/>
              <w:rPr>
                <w:rFonts w:cs="Times New Roman"/>
                <w:sz w:val="22"/>
                <w:shd w:val="clear" w:color="auto" w:fill="FFFFFF"/>
              </w:rPr>
            </w:pPr>
            <w:r w:rsidRPr="00E63853">
              <w:rPr>
                <w:rFonts w:cs="Times New Roman"/>
                <w:sz w:val="22"/>
                <w:shd w:val="clear" w:color="auto" w:fill="FFFFFF"/>
              </w:rPr>
              <w:t>E., I.5.1.</w:t>
            </w:r>
          </w:p>
        </w:tc>
        <w:tc>
          <w:tcPr>
            <w:tcW w:w="4572" w:type="dxa"/>
            <w:vAlign w:val="center"/>
          </w:tcPr>
          <w:p w:rsidR="00465129" w:rsidRPr="00E63853" w:rsidRDefault="00251A56" w:rsidP="00F6263E">
            <w:pPr>
              <w:jc w:val="center"/>
              <w:rPr>
                <w:rFonts w:cs="Times New Roman"/>
                <w:sz w:val="22"/>
                <w:shd w:val="clear" w:color="auto" w:fill="FFFFFF"/>
              </w:rPr>
            </w:pPr>
            <w:r w:rsidRPr="00E63853">
              <w:rPr>
                <w:rFonts w:cs="Times New Roman"/>
                <w:sz w:val="22"/>
                <w:shd w:val="clear" w:color="auto" w:fill="FFFFFF"/>
              </w:rPr>
              <w:t xml:space="preserve">Šume, </w:t>
            </w:r>
            <w:r w:rsidR="000D242C" w:rsidRPr="00E63853">
              <w:rPr>
                <w:rFonts w:cs="Times New Roman"/>
                <w:sz w:val="22"/>
                <w:shd w:val="clear" w:color="auto" w:fill="FFFFFF"/>
              </w:rPr>
              <w:t>Voćnjaci</w:t>
            </w:r>
          </w:p>
        </w:tc>
      </w:tr>
      <w:tr w:rsidR="00465129" w:rsidRPr="00E63853" w:rsidTr="00F6263E">
        <w:trPr>
          <w:trHeight w:val="850"/>
        </w:trPr>
        <w:tc>
          <w:tcPr>
            <w:tcW w:w="4572" w:type="dxa"/>
            <w:vAlign w:val="center"/>
          </w:tcPr>
          <w:p w:rsidR="00465129" w:rsidRPr="00E63853" w:rsidRDefault="007A6E29" w:rsidP="00F6263E">
            <w:pPr>
              <w:jc w:val="center"/>
              <w:rPr>
                <w:rFonts w:cs="Times New Roman"/>
                <w:sz w:val="22"/>
                <w:shd w:val="clear" w:color="auto" w:fill="FFFFFF"/>
              </w:rPr>
            </w:pPr>
            <w:r w:rsidRPr="00E63853">
              <w:rPr>
                <w:rFonts w:cs="Times New Roman"/>
                <w:sz w:val="22"/>
                <w:shd w:val="clear" w:color="auto" w:fill="FFFFFF"/>
              </w:rPr>
              <w:t>E., I.5.1., D.1.2.1.</w:t>
            </w:r>
          </w:p>
        </w:tc>
        <w:tc>
          <w:tcPr>
            <w:tcW w:w="4572" w:type="dxa"/>
            <w:vAlign w:val="center"/>
          </w:tcPr>
          <w:p w:rsidR="00465129" w:rsidRPr="00E63853" w:rsidRDefault="007A6E29" w:rsidP="00F6263E">
            <w:pPr>
              <w:jc w:val="center"/>
              <w:rPr>
                <w:rFonts w:cs="Times New Roman"/>
                <w:sz w:val="22"/>
                <w:shd w:val="clear" w:color="auto" w:fill="FFFFFF"/>
              </w:rPr>
            </w:pPr>
            <w:r w:rsidRPr="00E63853">
              <w:rPr>
                <w:rFonts w:cs="Times New Roman"/>
                <w:sz w:val="22"/>
                <w:shd w:val="clear" w:color="auto" w:fill="FFFFFF"/>
              </w:rPr>
              <w:t>Šume, Voćnjaci, Mezofilne živice i šikare kontinentalnih</w:t>
            </w:r>
            <w:r w:rsidR="00E00003" w:rsidRPr="00E63853">
              <w:rPr>
                <w:rFonts w:cs="Times New Roman"/>
                <w:sz w:val="22"/>
                <w:shd w:val="clear" w:color="auto" w:fill="FFFFFF"/>
              </w:rPr>
              <w:t>, izuzetno primorskih krajeva</w:t>
            </w:r>
          </w:p>
        </w:tc>
      </w:tr>
      <w:tr w:rsidR="00465129" w:rsidRPr="00E63853" w:rsidTr="00F6263E">
        <w:trPr>
          <w:trHeight w:val="850"/>
        </w:trPr>
        <w:tc>
          <w:tcPr>
            <w:tcW w:w="4572" w:type="dxa"/>
            <w:vAlign w:val="center"/>
          </w:tcPr>
          <w:p w:rsidR="00465129" w:rsidRPr="00E63853" w:rsidRDefault="0014151D" w:rsidP="00F6263E">
            <w:pPr>
              <w:jc w:val="center"/>
              <w:rPr>
                <w:rFonts w:cs="Times New Roman"/>
                <w:sz w:val="22"/>
                <w:shd w:val="clear" w:color="auto" w:fill="FFFFFF"/>
              </w:rPr>
            </w:pPr>
            <w:r w:rsidRPr="00E63853">
              <w:rPr>
                <w:rFonts w:cs="Times New Roman"/>
                <w:sz w:val="22"/>
                <w:shd w:val="clear" w:color="auto" w:fill="FFFFFF"/>
              </w:rPr>
              <w:t>E., J.</w:t>
            </w:r>
          </w:p>
        </w:tc>
        <w:tc>
          <w:tcPr>
            <w:tcW w:w="4572" w:type="dxa"/>
            <w:vAlign w:val="center"/>
          </w:tcPr>
          <w:p w:rsidR="00465129" w:rsidRPr="00E63853" w:rsidRDefault="0014151D" w:rsidP="00F6263E">
            <w:pPr>
              <w:jc w:val="center"/>
              <w:rPr>
                <w:rFonts w:cs="Times New Roman"/>
                <w:sz w:val="22"/>
                <w:shd w:val="clear" w:color="auto" w:fill="FFFFFF"/>
              </w:rPr>
            </w:pPr>
            <w:r w:rsidRPr="00E63853">
              <w:rPr>
                <w:rFonts w:cs="Times New Roman"/>
                <w:sz w:val="22"/>
                <w:shd w:val="clear" w:color="auto" w:fill="FFFFFF"/>
              </w:rPr>
              <w:t xml:space="preserve">Šume, </w:t>
            </w:r>
            <w:r w:rsidR="00B21D7C" w:rsidRPr="00E63853">
              <w:rPr>
                <w:rFonts w:cs="Times New Roman"/>
                <w:sz w:val="22"/>
                <w:shd w:val="clear" w:color="auto" w:fill="FFFFFF"/>
              </w:rPr>
              <w:t>Izgrađena i industrijska staništa</w:t>
            </w:r>
          </w:p>
        </w:tc>
      </w:tr>
      <w:tr w:rsidR="00465129" w:rsidRPr="00E63853" w:rsidTr="00F6263E">
        <w:trPr>
          <w:trHeight w:val="850"/>
        </w:trPr>
        <w:tc>
          <w:tcPr>
            <w:tcW w:w="4572" w:type="dxa"/>
            <w:vAlign w:val="center"/>
          </w:tcPr>
          <w:p w:rsidR="00465129" w:rsidRPr="00E63853" w:rsidRDefault="00FF467C" w:rsidP="00F6263E">
            <w:pPr>
              <w:jc w:val="center"/>
              <w:rPr>
                <w:rFonts w:cs="Times New Roman"/>
                <w:sz w:val="22"/>
                <w:shd w:val="clear" w:color="auto" w:fill="FFFFFF"/>
              </w:rPr>
            </w:pPr>
            <w:r w:rsidRPr="00E63853">
              <w:rPr>
                <w:rFonts w:cs="Times New Roman"/>
                <w:sz w:val="22"/>
                <w:shd w:val="clear" w:color="auto" w:fill="FFFFFF"/>
              </w:rPr>
              <w:t>E., J., I.1.7.</w:t>
            </w:r>
          </w:p>
        </w:tc>
        <w:tc>
          <w:tcPr>
            <w:tcW w:w="4572" w:type="dxa"/>
            <w:vAlign w:val="center"/>
          </w:tcPr>
          <w:p w:rsidR="00465129" w:rsidRPr="00E63853" w:rsidRDefault="00FF467C" w:rsidP="00F6263E">
            <w:pPr>
              <w:jc w:val="center"/>
              <w:rPr>
                <w:rFonts w:cs="Times New Roman"/>
                <w:sz w:val="22"/>
                <w:shd w:val="clear" w:color="auto" w:fill="FFFFFF"/>
              </w:rPr>
            </w:pPr>
            <w:r w:rsidRPr="00E63853">
              <w:rPr>
                <w:rFonts w:cs="Times New Roman"/>
                <w:sz w:val="22"/>
                <w:shd w:val="clear" w:color="auto" w:fill="FFFFFF"/>
              </w:rPr>
              <w:t xml:space="preserve">Šume, Izgrađena i industrijska staništa, </w:t>
            </w:r>
            <w:r w:rsidR="008C104C" w:rsidRPr="00E63853">
              <w:rPr>
                <w:rFonts w:cs="Times New Roman"/>
                <w:sz w:val="22"/>
                <w:shd w:val="clear" w:color="auto" w:fill="FFFFFF"/>
              </w:rPr>
              <w:t>Zajednice nitrofilnih, higrofilnih i skiofilnih staništa</w:t>
            </w:r>
          </w:p>
        </w:tc>
      </w:tr>
      <w:tr w:rsidR="00465129" w:rsidRPr="00E63853" w:rsidTr="00F6263E">
        <w:trPr>
          <w:trHeight w:val="850"/>
        </w:trPr>
        <w:tc>
          <w:tcPr>
            <w:tcW w:w="4572" w:type="dxa"/>
            <w:vAlign w:val="center"/>
          </w:tcPr>
          <w:p w:rsidR="00465129" w:rsidRPr="00E63853" w:rsidRDefault="009C52F6" w:rsidP="00F6263E">
            <w:pPr>
              <w:jc w:val="center"/>
              <w:rPr>
                <w:rFonts w:cs="Times New Roman"/>
                <w:sz w:val="22"/>
                <w:shd w:val="clear" w:color="auto" w:fill="FFFFFF"/>
              </w:rPr>
            </w:pPr>
            <w:r w:rsidRPr="00E63853">
              <w:rPr>
                <w:rFonts w:cs="Times New Roman"/>
                <w:sz w:val="22"/>
                <w:shd w:val="clear" w:color="auto" w:fill="FFFFFF"/>
              </w:rPr>
              <w:t>I.1.4., E.</w:t>
            </w:r>
          </w:p>
        </w:tc>
        <w:tc>
          <w:tcPr>
            <w:tcW w:w="4572" w:type="dxa"/>
            <w:vAlign w:val="center"/>
          </w:tcPr>
          <w:p w:rsidR="00465129" w:rsidRPr="00E63853" w:rsidRDefault="002369BB" w:rsidP="00F6263E">
            <w:pPr>
              <w:jc w:val="center"/>
              <w:rPr>
                <w:rFonts w:cs="Times New Roman"/>
                <w:sz w:val="22"/>
                <w:shd w:val="clear" w:color="auto" w:fill="FFFFFF"/>
              </w:rPr>
            </w:pPr>
            <w:r w:rsidRPr="00E63853">
              <w:rPr>
                <w:rFonts w:cs="Times New Roman"/>
                <w:sz w:val="22"/>
                <w:shd w:val="clear" w:color="auto" w:fill="FFFFFF"/>
              </w:rPr>
              <w:t>Ruderalne zajednice kontinentalnih krajeva</w:t>
            </w:r>
            <w:r w:rsidR="001A5366" w:rsidRPr="00E63853">
              <w:rPr>
                <w:rFonts w:cs="Times New Roman"/>
                <w:sz w:val="22"/>
                <w:shd w:val="clear" w:color="auto" w:fill="FFFFFF"/>
              </w:rPr>
              <w:t>,</w:t>
            </w:r>
            <w:r w:rsidRPr="00E63853">
              <w:rPr>
                <w:rFonts w:cs="Times New Roman"/>
                <w:sz w:val="22"/>
                <w:shd w:val="clear" w:color="auto" w:fill="FFFFFF"/>
              </w:rPr>
              <w:t xml:space="preserve"> Šume</w:t>
            </w:r>
          </w:p>
        </w:tc>
      </w:tr>
      <w:tr w:rsidR="00465129" w:rsidRPr="00E63853" w:rsidTr="00F6263E">
        <w:trPr>
          <w:trHeight w:val="850"/>
        </w:trPr>
        <w:tc>
          <w:tcPr>
            <w:tcW w:w="4572" w:type="dxa"/>
            <w:vAlign w:val="center"/>
          </w:tcPr>
          <w:p w:rsidR="00465129" w:rsidRPr="00E63853" w:rsidRDefault="001A5366" w:rsidP="00F6263E">
            <w:pPr>
              <w:jc w:val="center"/>
              <w:rPr>
                <w:rFonts w:cs="Times New Roman"/>
                <w:sz w:val="22"/>
                <w:shd w:val="clear" w:color="auto" w:fill="FFFFFF"/>
              </w:rPr>
            </w:pPr>
            <w:r w:rsidRPr="00E63853">
              <w:rPr>
                <w:rFonts w:cs="Times New Roman"/>
                <w:sz w:val="22"/>
                <w:shd w:val="clear" w:color="auto" w:fill="FFFFFF"/>
              </w:rPr>
              <w:t>I.1.4., I.1.8.</w:t>
            </w:r>
          </w:p>
        </w:tc>
        <w:tc>
          <w:tcPr>
            <w:tcW w:w="4572" w:type="dxa"/>
            <w:vAlign w:val="center"/>
          </w:tcPr>
          <w:p w:rsidR="00465129" w:rsidRPr="00E63853" w:rsidRDefault="001A5366" w:rsidP="00F6263E">
            <w:pPr>
              <w:jc w:val="center"/>
              <w:rPr>
                <w:rFonts w:cs="Times New Roman"/>
                <w:sz w:val="22"/>
                <w:shd w:val="clear" w:color="auto" w:fill="FFFFFF"/>
              </w:rPr>
            </w:pPr>
            <w:r w:rsidRPr="00E63853">
              <w:rPr>
                <w:rFonts w:cs="Times New Roman"/>
                <w:sz w:val="22"/>
                <w:shd w:val="clear" w:color="auto" w:fill="FFFFFF"/>
              </w:rPr>
              <w:t xml:space="preserve">Ruderalne zajednice kontinentalnih krajeva, </w:t>
            </w:r>
            <w:r w:rsidR="00DA202F" w:rsidRPr="00E63853">
              <w:rPr>
                <w:rFonts w:cs="Times New Roman"/>
                <w:sz w:val="22"/>
                <w:shd w:val="clear" w:color="auto" w:fill="FFFFFF"/>
              </w:rPr>
              <w:t>Zapuštene poljoprivredne površine</w:t>
            </w:r>
          </w:p>
        </w:tc>
      </w:tr>
      <w:tr w:rsidR="00465129" w:rsidRPr="00E63853" w:rsidTr="00F6263E">
        <w:trPr>
          <w:trHeight w:val="850"/>
        </w:trPr>
        <w:tc>
          <w:tcPr>
            <w:tcW w:w="4572" w:type="dxa"/>
            <w:vAlign w:val="center"/>
          </w:tcPr>
          <w:p w:rsidR="00465129" w:rsidRPr="00E63853" w:rsidRDefault="0049649B" w:rsidP="00F6263E">
            <w:pPr>
              <w:jc w:val="center"/>
              <w:rPr>
                <w:rFonts w:cs="Times New Roman"/>
                <w:sz w:val="22"/>
                <w:shd w:val="clear" w:color="auto" w:fill="FFFFFF"/>
              </w:rPr>
            </w:pPr>
            <w:r w:rsidRPr="00E63853">
              <w:rPr>
                <w:rFonts w:cs="Times New Roman"/>
                <w:sz w:val="22"/>
                <w:shd w:val="clear" w:color="auto" w:fill="FFFFFF"/>
              </w:rPr>
              <w:t>I.1.4., J.</w:t>
            </w:r>
          </w:p>
        </w:tc>
        <w:tc>
          <w:tcPr>
            <w:tcW w:w="4572" w:type="dxa"/>
            <w:vAlign w:val="center"/>
          </w:tcPr>
          <w:p w:rsidR="00465129" w:rsidRPr="00E63853" w:rsidRDefault="0049649B" w:rsidP="00F6263E">
            <w:pPr>
              <w:jc w:val="center"/>
              <w:rPr>
                <w:rFonts w:cs="Times New Roman"/>
                <w:sz w:val="22"/>
                <w:shd w:val="clear" w:color="auto" w:fill="FFFFFF"/>
              </w:rPr>
            </w:pPr>
            <w:r w:rsidRPr="00E63853">
              <w:rPr>
                <w:rFonts w:cs="Times New Roman"/>
                <w:sz w:val="22"/>
                <w:shd w:val="clear" w:color="auto" w:fill="FFFFFF"/>
              </w:rPr>
              <w:t xml:space="preserve">Ruderalne zajednice kontinentalnih krajeva, </w:t>
            </w:r>
            <w:r w:rsidR="005E1DC1" w:rsidRPr="00E63853">
              <w:rPr>
                <w:rFonts w:cs="Times New Roman"/>
                <w:sz w:val="22"/>
                <w:shd w:val="clear" w:color="auto" w:fill="FFFFFF"/>
              </w:rPr>
              <w:t>Izgrađena i industrijska staništa</w:t>
            </w:r>
          </w:p>
        </w:tc>
      </w:tr>
      <w:tr w:rsidR="00465129" w:rsidRPr="00E63853" w:rsidTr="00F6263E">
        <w:trPr>
          <w:trHeight w:val="850"/>
        </w:trPr>
        <w:tc>
          <w:tcPr>
            <w:tcW w:w="4572" w:type="dxa"/>
            <w:vAlign w:val="center"/>
          </w:tcPr>
          <w:p w:rsidR="00465129" w:rsidRPr="00E63853" w:rsidRDefault="00C5124E" w:rsidP="00F6263E">
            <w:pPr>
              <w:jc w:val="center"/>
              <w:rPr>
                <w:rFonts w:cs="Times New Roman"/>
                <w:sz w:val="22"/>
                <w:shd w:val="clear" w:color="auto" w:fill="FFFFFF"/>
              </w:rPr>
            </w:pPr>
            <w:r w:rsidRPr="00E63853">
              <w:rPr>
                <w:rFonts w:cs="Times New Roman"/>
                <w:sz w:val="22"/>
                <w:shd w:val="clear" w:color="auto" w:fill="FFFFFF"/>
              </w:rPr>
              <w:t>I.1.5., E.</w:t>
            </w:r>
          </w:p>
        </w:tc>
        <w:tc>
          <w:tcPr>
            <w:tcW w:w="4572" w:type="dxa"/>
            <w:vAlign w:val="center"/>
          </w:tcPr>
          <w:p w:rsidR="00465129" w:rsidRPr="00E63853" w:rsidRDefault="005A6C88" w:rsidP="00F6263E">
            <w:pPr>
              <w:jc w:val="center"/>
              <w:rPr>
                <w:rFonts w:cs="Times New Roman"/>
                <w:sz w:val="22"/>
                <w:shd w:val="clear" w:color="auto" w:fill="FFFFFF"/>
              </w:rPr>
            </w:pPr>
            <w:r w:rsidRPr="00E63853">
              <w:rPr>
                <w:rFonts w:cs="Times New Roman"/>
                <w:sz w:val="22"/>
                <w:shd w:val="clear" w:color="auto" w:fill="FFFFFF"/>
              </w:rPr>
              <w:t>Nitrofilna, skiofilna ruderalna vegetacija, Šume</w:t>
            </w:r>
          </w:p>
        </w:tc>
      </w:tr>
      <w:tr w:rsidR="00465129" w:rsidRPr="00E63853" w:rsidTr="00F6263E">
        <w:trPr>
          <w:trHeight w:val="850"/>
        </w:trPr>
        <w:tc>
          <w:tcPr>
            <w:tcW w:w="4572" w:type="dxa"/>
            <w:vAlign w:val="center"/>
          </w:tcPr>
          <w:p w:rsidR="00465129" w:rsidRPr="00E63853" w:rsidRDefault="0033640D" w:rsidP="00F6263E">
            <w:pPr>
              <w:jc w:val="center"/>
              <w:rPr>
                <w:rFonts w:cs="Times New Roman"/>
                <w:sz w:val="22"/>
                <w:shd w:val="clear" w:color="auto" w:fill="FFFFFF"/>
              </w:rPr>
            </w:pPr>
            <w:r w:rsidRPr="00E63853">
              <w:rPr>
                <w:rFonts w:cs="Times New Roman"/>
                <w:sz w:val="22"/>
                <w:shd w:val="clear" w:color="auto" w:fill="FFFFFF"/>
              </w:rPr>
              <w:t>I.1.6.</w:t>
            </w:r>
          </w:p>
        </w:tc>
        <w:tc>
          <w:tcPr>
            <w:tcW w:w="4572" w:type="dxa"/>
            <w:vAlign w:val="center"/>
          </w:tcPr>
          <w:p w:rsidR="00465129" w:rsidRPr="00E63853" w:rsidRDefault="00762B8E" w:rsidP="00F6263E">
            <w:pPr>
              <w:jc w:val="center"/>
              <w:rPr>
                <w:rFonts w:cs="Times New Roman"/>
                <w:sz w:val="22"/>
                <w:shd w:val="clear" w:color="auto" w:fill="FFFFFF"/>
              </w:rPr>
            </w:pPr>
            <w:r w:rsidRPr="00E63853">
              <w:rPr>
                <w:rFonts w:cs="Times New Roman"/>
                <w:sz w:val="22"/>
                <w:shd w:val="clear" w:color="auto" w:fill="FFFFFF"/>
              </w:rPr>
              <w:t>Korovi srednje Europe</w:t>
            </w:r>
          </w:p>
        </w:tc>
      </w:tr>
      <w:tr w:rsidR="00465129" w:rsidRPr="00E63853" w:rsidTr="00F6263E">
        <w:trPr>
          <w:trHeight w:val="850"/>
        </w:trPr>
        <w:tc>
          <w:tcPr>
            <w:tcW w:w="4572" w:type="dxa"/>
            <w:vAlign w:val="center"/>
          </w:tcPr>
          <w:p w:rsidR="00465129" w:rsidRPr="00E63853" w:rsidRDefault="000958DA" w:rsidP="00F6263E">
            <w:pPr>
              <w:jc w:val="center"/>
              <w:rPr>
                <w:rFonts w:cs="Times New Roman"/>
                <w:sz w:val="22"/>
                <w:shd w:val="clear" w:color="auto" w:fill="FFFFFF"/>
              </w:rPr>
            </w:pPr>
            <w:r w:rsidRPr="00E63853">
              <w:rPr>
                <w:rFonts w:cs="Times New Roman"/>
                <w:sz w:val="22"/>
                <w:shd w:val="clear" w:color="auto" w:fill="FFFFFF"/>
              </w:rPr>
              <w:t>I.1.7., C.2.3.2., E.</w:t>
            </w:r>
          </w:p>
        </w:tc>
        <w:tc>
          <w:tcPr>
            <w:tcW w:w="4572" w:type="dxa"/>
            <w:vAlign w:val="center"/>
          </w:tcPr>
          <w:p w:rsidR="00465129" w:rsidRPr="00E63853" w:rsidRDefault="0048389E" w:rsidP="00F6263E">
            <w:pPr>
              <w:jc w:val="center"/>
              <w:rPr>
                <w:rFonts w:cs="Times New Roman"/>
                <w:sz w:val="22"/>
                <w:shd w:val="clear" w:color="auto" w:fill="FFFFFF"/>
              </w:rPr>
            </w:pPr>
            <w:r w:rsidRPr="00E63853">
              <w:rPr>
                <w:rFonts w:cs="Times New Roman"/>
                <w:sz w:val="22"/>
                <w:shd w:val="clear" w:color="auto" w:fill="FFFFFF"/>
              </w:rPr>
              <w:t xml:space="preserve">Zajednice nitrofilnih, higrofilnih i skiofilnih staništa, </w:t>
            </w:r>
            <w:r w:rsidR="00D7107A" w:rsidRPr="00E63853">
              <w:rPr>
                <w:rFonts w:cs="Times New Roman"/>
                <w:sz w:val="22"/>
                <w:shd w:val="clear" w:color="auto" w:fill="FFFFFF"/>
              </w:rPr>
              <w:t>Mezofilne livade košanice Srednje Europe, Šume</w:t>
            </w:r>
          </w:p>
        </w:tc>
      </w:tr>
      <w:tr w:rsidR="00465129" w:rsidRPr="00E63853" w:rsidTr="00F6263E">
        <w:trPr>
          <w:trHeight w:val="850"/>
        </w:trPr>
        <w:tc>
          <w:tcPr>
            <w:tcW w:w="4572" w:type="dxa"/>
            <w:vAlign w:val="center"/>
          </w:tcPr>
          <w:p w:rsidR="00465129" w:rsidRPr="00E63853" w:rsidRDefault="00976DED" w:rsidP="00F6263E">
            <w:pPr>
              <w:jc w:val="center"/>
              <w:rPr>
                <w:rFonts w:cs="Times New Roman"/>
                <w:sz w:val="22"/>
                <w:shd w:val="clear" w:color="auto" w:fill="FFFFFF"/>
              </w:rPr>
            </w:pPr>
            <w:r w:rsidRPr="00E63853">
              <w:rPr>
                <w:rFonts w:cs="Times New Roman"/>
                <w:sz w:val="22"/>
                <w:shd w:val="clear" w:color="auto" w:fill="FFFFFF"/>
              </w:rPr>
              <w:t>I.1.8.</w:t>
            </w:r>
          </w:p>
        </w:tc>
        <w:tc>
          <w:tcPr>
            <w:tcW w:w="4572" w:type="dxa"/>
            <w:vAlign w:val="center"/>
          </w:tcPr>
          <w:p w:rsidR="00465129" w:rsidRPr="00E63853" w:rsidRDefault="00A93FE4" w:rsidP="00F6263E">
            <w:pPr>
              <w:jc w:val="center"/>
              <w:rPr>
                <w:rFonts w:cs="Times New Roman"/>
                <w:sz w:val="22"/>
                <w:shd w:val="clear" w:color="auto" w:fill="FFFFFF"/>
              </w:rPr>
            </w:pPr>
            <w:r w:rsidRPr="00E63853">
              <w:rPr>
                <w:rFonts w:cs="Times New Roman"/>
                <w:sz w:val="22"/>
                <w:shd w:val="clear" w:color="auto" w:fill="FFFFFF"/>
              </w:rPr>
              <w:t>Zapuštene poljoprivredne površine</w:t>
            </w:r>
          </w:p>
        </w:tc>
      </w:tr>
      <w:tr w:rsidR="00465129" w:rsidRPr="00E63853" w:rsidTr="00F6263E">
        <w:trPr>
          <w:trHeight w:val="850"/>
        </w:trPr>
        <w:tc>
          <w:tcPr>
            <w:tcW w:w="4572" w:type="dxa"/>
            <w:vAlign w:val="center"/>
          </w:tcPr>
          <w:p w:rsidR="00465129" w:rsidRPr="00E63853" w:rsidRDefault="006E250F" w:rsidP="00F6263E">
            <w:pPr>
              <w:jc w:val="center"/>
              <w:rPr>
                <w:rFonts w:cs="Times New Roman"/>
                <w:sz w:val="22"/>
                <w:shd w:val="clear" w:color="auto" w:fill="FFFFFF"/>
              </w:rPr>
            </w:pPr>
            <w:r w:rsidRPr="00E63853">
              <w:rPr>
                <w:rFonts w:cs="Times New Roman"/>
                <w:sz w:val="22"/>
                <w:shd w:val="clear" w:color="auto" w:fill="FFFFFF"/>
              </w:rPr>
              <w:t>I.1.8., A.4.1.</w:t>
            </w:r>
          </w:p>
        </w:tc>
        <w:tc>
          <w:tcPr>
            <w:tcW w:w="4572" w:type="dxa"/>
            <w:vAlign w:val="center"/>
          </w:tcPr>
          <w:p w:rsidR="00465129" w:rsidRPr="00E63853" w:rsidRDefault="00372307" w:rsidP="00F6263E">
            <w:pPr>
              <w:jc w:val="center"/>
              <w:rPr>
                <w:rFonts w:cs="Times New Roman"/>
                <w:sz w:val="22"/>
                <w:shd w:val="clear" w:color="auto" w:fill="FFFFFF"/>
              </w:rPr>
            </w:pPr>
            <w:r w:rsidRPr="00E63853">
              <w:rPr>
                <w:rFonts w:cs="Times New Roman"/>
                <w:sz w:val="22"/>
                <w:shd w:val="clear" w:color="auto" w:fill="FFFFFF"/>
              </w:rPr>
              <w:t xml:space="preserve">Zapuštene poljoprivredne površine, </w:t>
            </w:r>
            <w:r w:rsidR="001E2E07" w:rsidRPr="00E63853">
              <w:rPr>
                <w:rFonts w:cs="Times New Roman"/>
                <w:sz w:val="22"/>
                <w:shd w:val="clear" w:color="auto" w:fill="FFFFFF"/>
              </w:rPr>
              <w:t>Tršćaci, rogozici, visoki šiljevi i visoki šaševi</w:t>
            </w:r>
          </w:p>
        </w:tc>
      </w:tr>
      <w:tr w:rsidR="00465129" w:rsidRPr="00E63853" w:rsidTr="00F6263E">
        <w:trPr>
          <w:trHeight w:val="850"/>
        </w:trPr>
        <w:tc>
          <w:tcPr>
            <w:tcW w:w="4572" w:type="dxa"/>
            <w:vAlign w:val="center"/>
          </w:tcPr>
          <w:p w:rsidR="00465129" w:rsidRPr="00E63853" w:rsidRDefault="009E4ACF" w:rsidP="00F6263E">
            <w:pPr>
              <w:jc w:val="center"/>
              <w:rPr>
                <w:rFonts w:cs="Times New Roman"/>
                <w:sz w:val="22"/>
                <w:shd w:val="clear" w:color="auto" w:fill="FFFFFF"/>
              </w:rPr>
            </w:pPr>
            <w:r w:rsidRPr="00E63853">
              <w:rPr>
                <w:rFonts w:cs="Times New Roman"/>
                <w:sz w:val="22"/>
                <w:shd w:val="clear" w:color="auto" w:fill="FFFFFF"/>
              </w:rPr>
              <w:t>I.1.8., C.2.3.2.</w:t>
            </w:r>
          </w:p>
        </w:tc>
        <w:tc>
          <w:tcPr>
            <w:tcW w:w="4572" w:type="dxa"/>
            <w:vAlign w:val="center"/>
          </w:tcPr>
          <w:p w:rsidR="00465129" w:rsidRPr="00E63853" w:rsidRDefault="00850D55" w:rsidP="00F6263E">
            <w:pPr>
              <w:jc w:val="center"/>
              <w:rPr>
                <w:rFonts w:cs="Times New Roman"/>
                <w:sz w:val="22"/>
                <w:shd w:val="clear" w:color="auto" w:fill="FFFFFF"/>
              </w:rPr>
            </w:pPr>
            <w:r w:rsidRPr="00E63853">
              <w:rPr>
                <w:rFonts w:cs="Times New Roman"/>
                <w:sz w:val="22"/>
                <w:shd w:val="clear" w:color="auto" w:fill="FFFFFF"/>
              </w:rPr>
              <w:t xml:space="preserve">Zapuštene poljoprivredne površine, </w:t>
            </w:r>
            <w:r w:rsidR="00C3666C" w:rsidRPr="00E63853">
              <w:rPr>
                <w:rFonts w:cs="Times New Roman"/>
                <w:sz w:val="22"/>
                <w:shd w:val="clear" w:color="auto" w:fill="FFFFFF"/>
              </w:rPr>
              <w:t>Mezofilne livade košanice Srednje Europe</w:t>
            </w:r>
          </w:p>
        </w:tc>
      </w:tr>
      <w:tr w:rsidR="00465129" w:rsidRPr="00E63853" w:rsidTr="00F6263E">
        <w:trPr>
          <w:trHeight w:val="850"/>
        </w:trPr>
        <w:tc>
          <w:tcPr>
            <w:tcW w:w="4572" w:type="dxa"/>
            <w:vAlign w:val="center"/>
          </w:tcPr>
          <w:p w:rsidR="00465129" w:rsidRPr="00E63853" w:rsidRDefault="009E4ACF" w:rsidP="00F6263E">
            <w:pPr>
              <w:jc w:val="center"/>
              <w:rPr>
                <w:rFonts w:cs="Times New Roman"/>
                <w:sz w:val="22"/>
                <w:shd w:val="clear" w:color="auto" w:fill="FFFFFF"/>
              </w:rPr>
            </w:pPr>
            <w:r w:rsidRPr="00E63853">
              <w:rPr>
                <w:rFonts w:cs="Times New Roman"/>
                <w:sz w:val="22"/>
                <w:shd w:val="clear" w:color="auto" w:fill="FFFFFF"/>
              </w:rPr>
              <w:t xml:space="preserve">I.1.8., C.2.3.2., </w:t>
            </w:r>
            <w:r w:rsidR="00BA02BF" w:rsidRPr="00E63853">
              <w:rPr>
                <w:rFonts w:cs="Times New Roman"/>
                <w:sz w:val="22"/>
                <w:shd w:val="clear" w:color="auto" w:fill="FFFFFF"/>
              </w:rPr>
              <w:t>D.1.2.1.</w:t>
            </w:r>
          </w:p>
        </w:tc>
        <w:tc>
          <w:tcPr>
            <w:tcW w:w="4572" w:type="dxa"/>
            <w:vAlign w:val="center"/>
          </w:tcPr>
          <w:p w:rsidR="00465129" w:rsidRPr="00E63853" w:rsidRDefault="00BA02BF" w:rsidP="00F6263E">
            <w:pPr>
              <w:jc w:val="center"/>
              <w:rPr>
                <w:rFonts w:cs="Times New Roman"/>
                <w:sz w:val="22"/>
                <w:shd w:val="clear" w:color="auto" w:fill="FFFFFF"/>
              </w:rPr>
            </w:pPr>
            <w:r w:rsidRPr="00E63853">
              <w:rPr>
                <w:rFonts w:cs="Times New Roman"/>
                <w:sz w:val="22"/>
                <w:shd w:val="clear" w:color="auto" w:fill="FFFFFF"/>
              </w:rPr>
              <w:t xml:space="preserve">Zapuštene poljoprivredne površine, Mezofilne livade košanice Srednje Europe, </w:t>
            </w:r>
            <w:r w:rsidR="00F96BC5" w:rsidRPr="00E63853">
              <w:rPr>
                <w:rFonts w:cs="Times New Roman"/>
                <w:sz w:val="22"/>
                <w:shd w:val="clear" w:color="auto" w:fill="FFFFFF"/>
              </w:rPr>
              <w:t>Mezofilne živice i šikare kontinentalnih, izuzetno primorskih krajeva</w:t>
            </w:r>
          </w:p>
        </w:tc>
      </w:tr>
      <w:tr w:rsidR="00465129" w:rsidRPr="00E63853" w:rsidTr="00F6263E">
        <w:trPr>
          <w:trHeight w:val="850"/>
        </w:trPr>
        <w:tc>
          <w:tcPr>
            <w:tcW w:w="4572" w:type="dxa"/>
            <w:vAlign w:val="center"/>
          </w:tcPr>
          <w:p w:rsidR="00465129" w:rsidRPr="00E63853" w:rsidRDefault="00907649" w:rsidP="00F6263E">
            <w:pPr>
              <w:jc w:val="center"/>
              <w:rPr>
                <w:rFonts w:cs="Times New Roman"/>
                <w:sz w:val="22"/>
                <w:shd w:val="clear" w:color="auto" w:fill="FFFFFF"/>
              </w:rPr>
            </w:pPr>
            <w:r w:rsidRPr="00E63853">
              <w:rPr>
                <w:rFonts w:cs="Times New Roman"/>
                <w:sz w:val="22"/>
                <w:shd w:val="clear" w:color="auto" w:fill="FFFFFF"/>
              </w:rPr>
              <w:t>I.1.8., D.1.2.1.</w:t>
            </w:r>
          </w:p>
        </w:tc>
        <w:tc>
          <w:tcPr>
            <w:tcW w:w="4572" w:type="dxa"/>
            <w:vAlign w:val="center"/>
          </w:tcPr>
          <w:p w:rsidR="00465129" w:rsidRPr="00E63853" w:rsidRDefault="00907649" w:rsidP="00F6263E">
            <w:pPr>
              <w:jc w:val="center"/>
              <w:rPr>
                <w:rFonts w:cs="Times New Roman"/>
                <w:sz w:val="22"/>
                <w:shd w:val="clear" w:color="auto" w:fill="FFFFFF"/>
              </w:rPr>
            </w:pPr>
            <w:r w:rsidRPr="00E63853">
              <w:rPr>
                <w:rFonts w:cs="Times New Roman"/>
                <w:sz w:val="22"/>
                <w:shd w:val="clear" w:color="auto" w:fill="FFFFFF"/>
              </w:rPr>
              <w:t>Zapuštene poljoprivredne površine, Mezofilne živice i šikare kontinentalnih, izuzetno primorskih krajeva</w:t>
            </w:r>
          </w:p>
        </w:tc>
      </w:tr>
      <w:tr w:rsidR="00465129" w:rsidRPr="00E63853" w:rsidTr="00F6263E">
        <w:trPr>
          <w:trHeight w:val="850"/>
        </w:trPr>
        <w:tc>
          <w:tcPr>
            <w:tcW w:w="4572" w:type="dxa"/>
            <w:vAlign w:val="center"/>
          </w:tcPr>
          <w:p w:rsidR="00465129" w:rsidRPr="00E63853" w:rsidRDefault="00B274F5" w:rsidP="00F6263E">
            <w:pPr>
              <w:jc w:val="center"/>
              <w:rPr>
                <w:rFonts w:cs="Times New Roman"/>
                <w:sz w:val="22"/>
                <w:shd w:val="clear" w:color="auto" w:fill="FFFFFF"/>
              </w:rPr>
            </w:pPr>
            <w:r w:rsidRPr="00E63853">
              <w:rPr>
                <w:rFonts w:cs="Times New Roman"/>
                <w:sz w:val="22"/>
                <w:shd w:val="clear" w:color="auto" w:fill="FFFFFF"/>
              </w:rPr>
              <w:t>I.1.8., D.1.2.1., E.</w:t>
            </w:r>
          </w:p>
        </w:tc>
        <w:tc>
          <w:tcPr>
            <w:tcW w:w="4572" w:type="dxa"/>
            <w:vAlign w:val="center"/>
          </w:tcPr>
          <w:p w:rsidR="00465129" w:rsidRPr="00E63853" w:rsidRDefault="00B274F5" w:rsidP="00F6263E">
            <w:pPr>
              <w:jc w:val="center"/>
              <w:rPr>
                <w:rFonts w:cs="Times New Roman"/>
                <w:sz w:val="22"/>
                <w:shd w:val="clear" w:color="auto" w:fill="FFFFFF"/>
              </w:rPr>
            </w:pPr>
            <w:r w:rsidRPr="00E63853">
              <w:rPr>
                <w:rFonts w:cs="Times New Roman"/>
                <w:sz w:val="22"/>
                <w:shd w:val="clear" w:color="auto" w:fill="FFFFFF"/>
              </w:rPr>
              <w:t>Zapuštene poljoprivredne površine, Mezofilne živice i šikare kontinentalnih, izuzetno primorskih krajeva, Šume</w:t>
            </w:r>
          </w:p>
        </w:tc>
      </w:tr>
      <w:tr w:rsidR="00465129" w:rsidRPr="00E63853" w:rsidTr="00F6263E">
        <w:trPr>
          <w:trHeight w:val="850"/>
        </w:trPr>
        <w:tc>
          <w:tcPr>
            <w:tcW w:w="4572" w:type="dxa"/>
            <w:vAlign w:val="center"/>
          </w:tcPr>
          <w:p w:rsidR="00465129" w:rsidRPr="00E63853" w:rsidRDefault="006723F9" w:rsidP="00F6263E">
            <w:pPr>
              <w:jc w:val="center"/>
              <w:rPr>
                <w:rFonts w:cs="Times New Roman"/>
                <w:sz w:val="22"/>
                <w:shd w:val="clear" w:color="auto" w:fill="FFFFFF"/>
              </w:rPr>
            </w:pPr>
            <w:r w:rsidRPr="00E63853">
              <w:rPr>
                <w:rFonts w:cs="Times New Roman"/>
                <w:sz w:val="22"/>
                <w:shd w:val="clear" w:color="auto" w:fill="FFFFFF"/>
              </w:rPr>
              <w:t>I.1.8., E.</w:t>
            </w:r>
          </w:p>
        </w:tc>
        <w:tc>
          <w:tcPr>
            <w:tcW w:w="4572" w:type="dxa"/>
            <w:vAlign w:val="center"/>
          </w:tcPr>
          <w:p w:rsidR="00465129" w:rsidRPr="00E63853" w:rsidRDefault="006723F9" w:rsidP="00F6263E">
            <w:pPr>
              <w:jc w:val="center"/>
              <w:rPr>
                <w:rFonts w:cs="Times New Roman"/>
                <w:sz w:val="22"/>
                <w:shd w:val="clear" w:color="auto" w:fill="FFFFFF"/>
              </w:rPr>
            </w:pPr>
            <w:r w:rsidRPr="00E63853">
              <w:rPr>
                <w:rFonts w:cs="Times New Roman"/>
                <w:sz w:val="22"/>
                <w:shd w:val="clear" w:color="auto" w:fill="FFFFFF"/>
              </w:rPr>
              <w:t>Zapuštene poljoprivredne površine, Šume</w:t>
            </w:r>
          </w:p>
        </w:tc>
      </w:tr>
      <w:tr w:rsidR="00465129" w:rsidRPr="00E63853" w:rsidTr="00F6263E">
        <w:trPr>
          <w:trHeight w:val="850"/>
        </w:trPr>
        <w:tc>
          <w:tcPr>
            <w:tcW w:w="4572" w:type="dxa"/>
            <w:vAlign w:val="center"/>
          </w:tcPr>
          <w:p w:rsidR="00465129" w:rsidRPr="00E63853" w:rsidRDefault="00610403" w:rsidP="00F6263E">
            <w:pPr>
              <w:jc w:val="center"/>
              <w:rPr>
                <w:rFonts w:cs="Times New Roman"/>
                <w:sz w:val="22"/>
                <w:shd w:val="clear" w:color="auto" w:fill="FFFFFF"/>
              </w:rPr>
            </w:pPr>
            <w:r w:rsidRPr="00E63853">
              <w:rPr>
                <w:rFonts w:cs="Times New Roman"/>
                <w:sz w:val="22"/>
                <w:shd w:val="clear" w:color="auto" w:fill="FFFFFF"/>
              </w:rPr>
              <w:t>I.1.8., I.1.4.</w:t>
            </w:r>
          </w:p>
        </w:tc>
        <w:tc>
          <w:tcPr>
            <w:tcW w:w="4572" w:type="dxa"/>
            <w:vAlign w:val="center"/>
          </w:tcPr>
          <w:p w:rsidR="00465129" w:rsidRPr="00E63853" w:rsidRDefault="00610403" w:rsidP="00F6263E">
            <w:pPr>
              <w:jc w:val="center"/>
              <w:rPr>
                <w:rFonts w:cs="Times New Roman"/>
                <w:sz w:val="22"/>
                <w:shd w:val="clear" w:color="auto" w:fill="FFFFFF"/>
              </w:rPr>
            </w:pPr>
            <w:r w:rsidRPr="00E63853">
              <w:rPr>
                <w:rFonts w:cs="Times New Roman"/>
                <w:sz w:val="22"/>
                <w:shd w:val="clear" w:color="auto" w:fill="FFFFFF"/>
              </w:rPr>
              <w:t xml:space="preserve">Zapuštene poljoprivredne površine, </w:t>
            </w:r>
            <w:r w:rsidR="0087770D" w:rsidRPr="00E63853">
              <w:rPr>
                <w:rFonts w:cs="Times New Roman"/>
                <w:sz w:val="22"/>
                <w:shd w:val="clear" w:color="auto" w:fill="FFFFFF"/>
              </w:rPr>
              <w:t>Ruderalne zajednice kontinentalnih krajeva</w:t>
            </w:r>
          </w:p>
        </w:tc>
      </w:tr>
      <w:tr w:rsidR="00465129" w:rsidRPr="00E63853" w:rsidTr="00F6263E">
        <w:trPr>
          <w:trHeight w:val="850"/>
        </w:trPr>
        <w:tc>
          <w:tcPr>
            <w:tcW w:w="4572" w:type="dxa"/>
            <w:vAlign w:val="center"/>
          </w:tcPr>
          <w:p w:rsidR="00465129" w:rsidRPr="00E63853" w:rsidRDefault="00AE62B8" w:rsidP="00F6263E">
            <w:pPr>
              <w:jc w:val="center"/>
              <w:rPr>
                <w:rFonts w:cs="Times New Roman"/>
                <w:sz w:val="22"/>
                <w:shd w:val="clear" w:color="auto" w:fill="FFFFFF"/>
              </w:rPr>
            </w:pPr>
            <w:r w:rsidRPr="00E63853">
              <w:rPr>
                <w:rFonts w:cs="Times New Roman"/>
                <w:sz w:val="22"/>
                <w:shd w:val="clear" w:color="auto" w:fill="FFFFFF"/>
              </w:rPr>
              <w:t>I.1.8., I.2.1.</w:t>
            </w:r>
          </w:p>
        </w:tc>
        <w:tc>
          <w:tcPr>
            <w:tcW w:w="4572" w:type="dxa"/>
            <w:vAlign w:val="center"/>
          </w:tcPr>
          <w:p w:rsidR="00465129" w:rsidRPr="00E63853" w:rsidRDefault="00AE62B8" w:rsidP="00F6263E">
            <w:pPr>
              <w:jc w:val="center"/>
              <w:rPr>
                <w:rFonts w:cs="Times New Roman"/>
                <w:sz w:val="22"/>
                <w:shd w:val="clear" w:color="auto" w:fill="FFFFFF"/>
              </w:rPr>
            </w:pPr>
            <w:r w:rsidRPr="00E63853">
              <w:rPr>
                <w:rFonts w:cs="Times New Roman"/>
                <w:sz w:val="22"/>
                <w:shd w:val="clear" w:color="auto" w:fill="FFFFFF"/>
              </w:rPr>
              <w:t xml:space="preserve">Zapuštene poljoprivredne površine, </w:t>
            </w:r>
            <w:r w:rsidR="00C6612C" w:rsidRPr="00E63853">
              <w:rPr>
                <w:rFonts w:cs="Times New Roman"/>
                <w:sz w:val="22"/>
                <w:shd w:val="clear" w:color="auto" w:fill="FFFFFF"/>
              </w:rPr>
              <w:t>Mozaici kultiviranih površina</w:t>
            </w:r>
          </w:p>
        </w:tc>
      </w:tr>
      <w:tr w:rsidR="00465129" w:rsidRPr="00E63853" w:rsidTr="00F6263E">
        <w:trPr>
          <w:trHeight w:val="850"/>
        </w:trPr>
        <w:tc>
          <w:tcPr>
            <w:tcW w:w="4572" w:type="dxa"/>
            <w:vAlign w:val="center"/>
          </w:tcPr>
          <w:p w:rsidR="00465129" w:rsidRPr="00E63853" w:rsidRDefault="008D69AB" w:rsidP="00F6263E">
            <w:pPr>
              <w:jc w:val="center"/>
              <w:rPr>
                <w:rFonts w:cs="Times New Roman"/>
                <w:sz w:val="22"/>
                <w:shd w:val="clear" w:color="auto" w:fill="FFFFFF"/>
              </w:rPr>
            </w:pPr>
            <w:r w:rsidRPr="00E63853">
              <w:rPr>
                <w:rFonts w:cs="Times New Roman"/>
                <w:sz w:val="22"/>
                <w:shd w:val="clear" w:color="auto" w:fill="FFFFFF"/>
              </w:rPr>
              <w:t>I.1.8., I.5.1., I.2.1.</w:t>
            </w:r>
          </w:p>
        </w:tc>
        <w:tc>
          <w:tcPr>
            <w:tcW w:w="4572" w:type="dxa"/>
            <w:vAlign w:val="center"/>
          </w:tcPr>
          <w:p w:rsidR="00465129" w:rsidRPr="00E63853" w:rsidRDefault="008D69AB" w:rsidP="00F6263E">
            <w:pPr>
              <w:jc w:val="center"/>
              <w:rPr>
                <w:rFonts w:cs="Times New Roman"/>
                <w:sz w:val="22"/>
                <w:shd w:val="clear" w:color="auto" w:fill="FFFFFF"/>
              </w:rPr>
            </w:pPr>
            <w:r w:rsidRPr="00E63853">
              <w:rPr>
                <w:rFonts w:cs="Times New Roman"/>
                <w:sz w:val="22"/>
                <w:shd w:val="clear" w:color="auto" w:fill="FFFFFF"/>
              </w:rPr>
              <w:t>Zapuštene poljoprivredne površine, Voćnjaci, Mozaici kultiviranih površina</w:t>
            </w:r>
          </w:p>
        </w:tc>
      </w:tr>
      <w:tr w:rsidR="008D69AB" w:rsidRPr="00E63853" w:rsidTr="00F6263E">
        <w:trPr>
          <w:trHeight w:val="850"/>
        </w:trPr>
        <w:tc>
          <w:tcPr>
            <w:tcW w:w="4572" w:type="dxa"/>
            <w:vAlign w:val="center"/>
          </w:tcPr>
          <w:p w:rsidR="008D69AB" w:rsidRPr="00E63853" w:rsidRDefault="00971302" w:rsidP="00F6263E">
            <w:pPr>
              <w:jc w:val="center"/>
              <w:rPr>
                <w:rFonts w:cs="Times New Roman"/>
                <w:sz w:val="22"/>
                <w:shd w:val="clear" w:color="auto" w:fill="FFFFFF"/>
              </w:rPr>
            </w:pPr>
            <w:r w:rsidRPr="00E63853">
              <w:rPr>
                <w:rFonts w:cs="Times New Roman"/>
                <w:sz w:val="22"/>
                <w:shd w:val="clear" w:color="auto" w:fill="FFFFFF"/>
              </w:rPr>
              <w:t>I.2.1.</w:t>
            </w:r>
          </w:p>
        </w:tc>
        <w:tc>
          <w:tcPr>
            <w:tcW w:w="4572" w:type="dxa"/>
            <w:vAlign w:val="center"/>
          </w:tcPr>
          <w:p w:rsidR="008D69AB" w:rsidRPr="00E63853" w:rsidRDefault="003A0F66" w:rsidP="00F6263E">
            <w:pPr>
              <w:jc w:val="center"/>
              <w:rPr>
                <w:rFonts w:cs="Times New Roman"/>
                <w:sz w:val="22"/>
                <w:shd w:val="clear" w:color="auto" w:fill="FFFFFF"/>
              </w:rPr>
            </w:pPr>
            <w:r w:rsidRPr="00E63853">
              <w:rPr>
                <w:rFonts w:cs="Times New Roman"/>
                <w:sz w:val="22"/>
                <w:shd w:val="clear" w:color="auto" w:fill="FFFFFF"/>
              </w:rPr>
              <w:t>Mozaici kultiviranih površina</w:t>
            </w:r>
          </w:p>
        </w:tc>
      </w:tr>
      <w:tr w:rsidR="008D69AB" w:rsidRPr="00E63853" w:rsidTr="00F6263E">
        <w:trPr>
          <w:trHeight w:val="850"/>
        </w:trPr>
        <w:tc>
          <w:tcPr>
            <w:tcW w:w="4572" w:type="dxa"/>
            <w:vAlign w:val="center"/>
          </w:tcPr>
          <w:p w:rsidR="008D69AB" w:rsidRPr="00E63853" w:rsidRDefault="00E3639B" w:rsidP="00F6263E">
            <w:pPr>
              <w:jc w:val="center"/>
              <w:rPr>
                <w:rFonts w:cs="Times New Roman"/>
                <w:sz w:val="22"/>
                <w:shd w:val="clear" w:color="auto" w:fill="FFFFFF"/>
              </w:rPr>
            </w:pPr>
            <w:r w:rsidRPr="00E63853">
              <w:rPr>
                <w:rFonts w:cs="Times New Roman"/>
                <w:sz w:val="22"/>
                <w:shd w:val="clear" w:color="auto" w:fill="FFFFFF"/>
              </w:rPr>
              <w:t>I.2.1., C.2.3.2.</w:t>
            </w:r>
          </w:p>
        </w:tc>
        <w:tc>
          <w:tcPr>
            <w:tcW w:w="4572" w:type="dxa"/>
            <w:vAlign w:val="center"/>
          </w:tcPr>
          <w:p w:rsidR="008D69AB" w:rsidRPr="00E63853" w:rsidRDefault="00E3639B" w:rsidP="00F6263E">
            <w:pPr>
              <w:jc w:val="center"/>
              <w:rPr>
                <w:rFonts w:cs="Times New Roman"/>
                <w:sz w:val="22"/>
                <w:shd w:val="clear" w:color="auto" w:fill="FFFFFF"/>
              </w:rPr>
            </w:pPr>
            <w:r w:rsidRPr="00E63853">
              <w:rPr>
                <w:rFonts w:cs="Times New Roman"/>
                <w:sz w:val="22"/>
                <w:shd w:val="clear" w:color="auto" w:fill="FFFFFF"/>
              </w:rPr>
              <w:t xml:space="preserve">Mozaici kultiviranih površina, </w:t>
            </w:r>
            <w:r w:rsidR="00D70E05" w:rsidRPr="00E63853">
              <w:rPr>
                <w:rFonts w:cs="Times New Roman"/>
                <w:sz w:val="22"/>
                <w:shd w:val="clear" w:color="auto" w:fill="FFFFFF"/>
              </w:rPr>
              <w:t>Mezofilne livade košanice Srednje Europe</w:t>
            </w:r>
          </w:p>
        </w:tc>
      </w:tr>
      <w:tr w:rsidR="008D69AB" w:rsidRPr="00E63853" w:rsidTr="00F6263E">
        <w:trPr>
          <w:trHeight w:val="850"/>
        </w:trPr>
        <w:tc>
          <w:tcPr>
            <w:tcW w:w="4572" w:type="dxa"/>
            <w:vAlign w:val="center"/>
          </w:tcPr>
          <w:p w:rsidR="008D69AB" w:rsidRPr="00E63853" w:rsidRDefault="00094E74" w:rsidP="00F6263E">
            <w:pPr>
              <w:jc w:val="center"/>
              <w:rPr>
                <w:rFonts w:cs="Times New Roman"/>
                <w:sz w:val="22"/>
                <w:shd w:val="clear" w:color="auto" w:fill="FFFFFF"/>
              </w:rPr>
            </w:pPr>
            <w:r w:rsidRPr="00E63853">
              <w:rPr>
                <w:rFonts w:cs="Times New Roman"/>
                <w:sz w:val="22"/>
                <w:shd w:val="clear" w:color="auto" w:fill="FFFFFF"/>
              </w:rPr>
              <w:t>I.2.1., C.2.3.2., I.</w:t>
            </w:r>
            <w:r w:rsidR="00AC4C78" w:rsidRPr="00E63853">
              <w:rPr>
                <w:rFonts w:cs="Times New Roman"/>
                <w:sz w:val="22"/>
                <w:shd w:val="clear" w:color="auto" w:fill="FFFFFF"/>
              </w:rPr>
              <w:t>1.8.</w:t>
            </w:r>
          </w:p>
        </w:tc>
        <w:tc>
          <w:tcPr>
            <w:tcW w:w="4572" w:type="dxa"/>
            <w:vAlign w:val="center"/>
          </w:tcPr>
          <w:p w:rsidR="008D69AB" w:rsidRPr="00E63853" w:rsidRDefault="00AC4C78" w:rsidP="00F6263E">
            <w:pPr>
              <w:jc w:val="center"/>
              <w:rPr>
                <w:rFonts w:cs="Times New Roman"/>
                <w:sz w:val="22"/>
                <w:shd w:val="clear" w:color="auto" w:fill="FFFFFF"/>
              </w:rPr>
            </w:pPr>
            <w:r w:rsidRPr="00E63853">
              <w:rPr>
                <w:rFonts w:cs="Times New Roman"/>
                <w:sz w:val="22"/>
                <w:shd w:val="clear" w:color="auto" w:fill="FFFFFF"/>
              </w:rPr>
              <w:t xml:space="preserve">Mozaici kultiviranih površina, Mezofilne livade košanice Srednje Europe, </w:t>
            </w:r>
            <w:r w:rsidR="00336808" w:rsidRPr="00E63853">
              <w:rPr>
                <w:rFonts w:cs="Times New Roman"/>
                <w:sz w:val="22"/>
                <w:shd w:val="clear" w:color="auto" w:fill="FFFFFF"/>
              </w:rPr>
              <w:t>Zapuštene poljoprivredne površine</w:t>
            </w:r>
          </w:p>
        </w:tc>
      </w:tr>
      <w:tr w:rsidR="008D69AB" w:rsidRPr="00E63853" w:rsidTr="00F6263E">
        <w:trPr>
          <w:trHeight w:val="850"/>
        </w:trPr>
        <w:tc>
          <w:tcPr>
            <w:tcW w:w="4572" w:type="dxa"/>
            <w:vAlign w:val="center"/>
          </w:tcPr>
          <w:p w:rsidR="008D69AB" w:rsidRPr="00E63853" w:rsidRDefault="00510A4E" w:rsidP="00F6263E">
            <w:pPr>
              <w:jc w:val="center"/>
              <w:rPr>
                <w:rFonts w:cs="Times New Roman"/>
                <w:sz w:val="22"/>
                <w:shd w:val="clear" w:color="auto" w:fill="FFFFFF"/>
              </w:rPr>
            </w:pPr>
            <w:r w:rsidRPr="00E63853">
              <w:rPr>
                <w:rFonts w:cs="Times New Roman"/>
                <w:sz w:val="22"/>
                <w:shd w:val="clear" w:color="auto" w:fill="FFFFFF"/>
              </w:rPr>
              <w:t>I.2.1., C.2.3.2.,</w:t>
            </w:r>
            <w:r w:rsidR="00E55839" w:rsidRPr="00E63853">
              <w:rPr>
                <w:rFonts w:cs="Times New Roman"/>
                <w:sz w:val="22"/>
                <w:shd w:val="clear" w:color="auto" w:fill="FFFFFF"/>
              </w:rPr>
              <w:t xml:space="preserve"> </w:t>
            </w:r>
            <w:r w:rsidR="00745205" w:rsidRPr="00E63853">
              <w:rPr>
                <w:rFonts w:cs="Times New Roman"/>
                <w:sz w:val="22"/>
                <w:shd w:val="clear" w:color="auto" w:fill="FFFFFF"/>
              </w:rPr>
              <w:t>I.5.1.</w:t>
            </w:r>
          </w:p>
        </w:tc>
        <w:tc>
          <w:tcPr>
            <w:tcW w:w="4572" w:type="dxa"/>
            <w:vAlign w:val="center"/>
          </w:tcPr>
          <w:p w:rsidR="008D69AB" w:rsidRPr="00E63853" w:rsidRDefault="00745205" w:rsidP="00F6263E">
            <w:pPr>
              <w:jc w:val="center"/>
              <w:rPr>
                <w:rFonts w:cs="Times New Roman"/>
                <w:sz w:val="22"/>
                <w:shd w:val="clear" w:color="auto" w:fill="FFFFFF"/>
              </w:rPr>
            </w:pPr>
            <w:r w:rsidRPr="00E63853">
              <w:rPr>
                <w:rFonts w:cs="Times New Roman"/>
                <w:sz w:val="22"/>
                <w:shd w:val="clear" w:color="auto" w:fill="FFFFFF"/>
              </w:rPr>
              <w:t>Mozaici kultiviranih površina, Mezofilne livade košanice Srednje Europe, Voćnjaci</w:t>
            </w:r>
          </w:p>
        </w:tc>
      </w:tr>
      <w:tr w:rsidR="008D69AB" w:rsidRPr="00E63853" w:rsidTr="00F6263E">
        <w:trPr>
          <w:trHeight w:val="850"/>
        </w:trPr>
        <w:tc>
          <w:tcPr>
            <w:tcW w:w="4572" w:type="dxa"/>
            <w:vAlign w:val="center"/>
          </w:tcPr>
          <w:p w:rsidR="008D69AB" w:rsidRPr="00E63853" w:rsidRDefault="001370A9" w:rsidP="00F6263E">
            <w:pPr>
              <w:jc w:val="center"/>
              <w:rPr>
                <w:rFonts w:cs="Times New Roman"/>
                <w:sz w:val="22"/>
                <w:shd w:val="clear" w:color="auto" w:fill="FFFFFF"/>
              </w:rPr>
            </w:pPr>
            <w:r w:rsidRPr="00E63853">
              <w:rPr>
                <w:rFonts w:cs="Times New Roman"/>
                <w:sz w:val="22"/>
                <w:shd w:val="clear" w:color="auto" w:fill="FFFFFF"/>
              </w:rPr>
              <w:t>I.2.1., C.2.3.2., I.5.3.</w:t>
            </w:r>
          </w:p>
        </w:tc>
        <w:tc>
          <w:tcPr>
            <w:tcW w:w="4572" w:type="dxa"/>
            <w:vAlign w:val="center"/>
          </w:tcPr>
          <w:p w:rsidR="008D69AB" w:rsidRPr="00E63853" w:rsidRDefault="001370A9" w:rsidP="00F6263E">
            <w:pPr>
              <w:jc w:val="center"/>
              <w:rPr>
                <w:rFonts w:cs="Times New Roman"/>
                <w:sz w:val="22"/>
                <w:shd w:val="clear" w:color="auto" w:fill="FFFFFF"/>
              </w:rPr>
            </w:pPr>
            <w:r w:rsidRPr="00E63853">
              <w:rPr>
                <w:rFonts w:cs="Times New Roman"/>
                <w:sz w:val="22"/>
                <w:shd w:val="clear" w:color="auto" w:fill="FFFFFF"/>
              </w:rPr>
              <w:t xml:space="preserve">Mozaici kultiviranih površina, Mezofilne livade košanice Srednje Europe, </w:t>
            </w:r>
            <w:r w:rsidR="00D671D5" w:rsidRPr="00E63853">
              <w:rPr>
                <w:rFonts w:cs="Times New Roman"/>
                <w:sz w:val="22"/>
                <w:shd w:val="clear" w:color="auto" w:fill="FFFFFF"/>
              </w:rPr>
              <w:t>Vinogradi</w:t>
            </w:r>
          </w:p>
        </w:tc>
      </w:tr>
      <w:tr w:rsidR="008D69AB" w:rsidRPr="00E63853" w:rsidTr="00F6263E">
        <w:trPr>
          <w:trHeight w:val="850"/>
        </w:trPr>
        <w:tc>
          <w:tcPr>
            <w:tcW w:w="4572" w:type="dxa"/>
            <w:vAlign w:val="center"/>
          </w:tcPr>
          <w:p w:rsidR="008D69AB" w:rsidRPr="00E63853" w:rsidRDefault="00391EEF" w:rsidP="00F6263E">
            <w:pPr>
              <w:jc w:val="center"/>
              <w:rPr>
                <w:rFonts w:cs="Times New Roman"/>
                <w:sz w:val="22"/>
                <w:shd w:val="clear" w:color="auto" w:fill="FFFFFF"/>
              </w:rPr>
            </w:pPr>
            <w:r w:rsidRPr="00E63853">
              <w:rPr>
                <w:rFonts w:cs="Times New Roman"/>
                <w:sz w:val="22"/>
                <w:shd w:val="clear" w:color="auto" w:fill="FFFFFF"/>
              </w:rPr>
              <w:t>I.2.1., C.2.3.2., E.</w:t>
            </w:r>
          </w:p>
        </w:tc>
        <w:tc>
          <w:tcPr>
            <w:tcW w:w="4572" w:type="dxa"/>
            <w:vAlign w:val="center"/>
          </w:tcPr>
          <w:p w:rsidR="008D69AB" w:rsidRPr="00E63853" w:rsidRDefault="00391EEF" w:rsidP="00F6263E">
            <w:pPr>
              <w:jc w:val="center"/>
              <w:rPr>
                <w:rFonts w:cs="Times New Roman"/>
                <w:sz w:val="22"/>
                <w:shd w:val="clear" w:color="auto" w:fill="FFFFFF"/>
              </w:rPr>
            </w:pPr>
            <w:r w:rsidRPr="00E63853">
              <w:rPr>
                <w:rFonts w:cs="Times New Roman"/>
                <w:sz w:val="22"/>
                <w:shd w:val="clear" w:color="auto" w:fill="FFFFFF"/>
              </w:rPr>
              <w:t>Mozaici kultiviranih površina, Mezofilne livade košanice Srednje Europe, Šume</w:t>
            </w:r>
          </w:p>
        </w:tc>
      </w:tr>
      <w:tr w:rsidR="008D69AB" w:rsidRPr="00E63853" w:rsidTr="00F6263E">
        <w:trPr>
          <w:trHeight w:val="850"/>
        </w:trPr>
        <w:tc>
          <w:tcPr>
            <w:tcW w:w="4572" w:type="dxa"/>
            <w:vAlign w:val="center"/>
          </w:tcPr>
          <w:p w:rsidR="008D69AB" w:rsidRPr="00E63853" w:rsidRDefault="009318A4" w:rsidP="00F6263E">
            <w:pPr>
              <w:jc w:val="center"/>
              <w:rPr>
                <w:rFonts w:cs="Times New Roman"/>
                <w:sz w:val="22"/>
                <w:shd w:val="clear" w:color="auto" w:fill="FFFFFF"/>
              </w:rPr>
            </w:pPr>
            <w:r w:rsidRPr="00E63853">
              <w:rPr>
                <w:rFonts w:cs="Times New Roman"/>
                <w:sz w:val="22"/>
                <w:shd w:val="clear" w:color="auto" w:fill="FFFFFF"/>
              </w:rPr>
              <w:t>I.2.1., C.2.3.2.1., I.1.8.</w:t>
            </w:r>
          </w:p>
        </w:tc>
        <w:tc>
          <w:tcPr>
            <w:tcW w:w="4572" w:type="dxa"/>
            <w:vAlign w:val="center"/>
          </w:tcPr>
          <w:p w:rsidR="008D69AB" w:rsidRPr="00E63853" w:rsidRDefault="009318A4" w:rsidP="00F6263E">
            <w:pPr>
              <w:jc w:val="center"/>
              <w:rPr>
                <w:rFonts w:cs="Times New Roman"/>
                <w:sz w:val="22"/>
                <w:shd w:val="clear" w:color="auto" w:fill="FFFFFF"/>
              </w:rPr>
            </w:pPr>
            <w:r w:rsidRPr="00E63853">
              <w:rPr>
                <w:rFonts w:cs="Times New Roman"/>
                <w:sz w:val="22"/>
                <w:shd w:val="clear" w:color="auto" w:fill="FFFFFF"/>
              </w:rPr>
              <w:t xml:space="preserve">Mozaici kultiviranih površina, </w:t>
            </w:r>
            <w:r w:rsidR="00E25889" w:rsidRPr="00E63853">
              <w:rPr>
                <w:rFonts w:cs="Times New Roman"/>
                <w:sz w:val="22"/>
                <w:shd w:val="clear" w:color="auto" w:fill="FFFFFF"/>
              </w:rPr>
              <w:t xml:space="preserve">Srednjoeuropske livade rane pahovke, </w:t>
            </w:r>
            <w:r w:rsidR="00C05F5D" w:rsidRPr="00E63853">
              <w:rPr>
                <w:rFonts w:cs="Times New Roman"/>
                <w:sz w:val="22"/>
                <w:shd w:val="clear" w:color="auto" w:fill="FFFFFF"/>
              </w:rPr>
              <w:t>Zapuštene poljoprivredne površine</w:t>
            </w:r>
          </w:p>
        </w:tc>
      </w:tr>
      <w:tr w:rsidR="008D69AB" w:rsidRPr="00E63853" w:rsidTr="00F6263E">
        <w:trPr>
          <w:trHeight w:val="850"/>
        </w:trPr>
        <w:tc>
          <w:tcPr>
            <w:tcW w:w="4572" w:type="dxa"/>
            <w:vAlign w:val="center"/>
          </w:tcPr>
          <w:p w:rsidR="008D69AB" w:rsidRPr="00E63853" w:rsidRDefault="00FF5EAA" w:rsidP="00F6263E">
            <w:pPr>
              <w:jc w:val="center"/>
              <w:rPr>
                <w:rFonts w:cs="Times New Roman"/>
                <w:sz w:val="22"/>
                <w:shd w:val="clear" w:color="auto" w:fill="FFFFFF"/>
              </w:rPr>
            </w:pPr>
            <w:r w:rsidRPr="00E63853">
              <w:rPr>
                <w:rFonts w:cs="Times New Roman"/>
                <w:sz w:val="22"/>
                <w:shd w:val="clear" w:color="auto" w:fill="FFFFFF"/>
              </w:rPr>
              <w:t>I.2.1., E.</w:t>
            </w:r>
          </w:p>
        </w:tc>
        <w:tc>
          <w:tcPr>
            <w:tcW w:w="4572" w:type="dxa"/>
            <w:vAlign w:val="center"/>
          </w:tcPr>
          <w:p w:rsidR="008D69AB" w:rsidRPr="00E63853" w:rsidRDefault="00FF5EAA" w:rsidP="00F6263E">
            <w:pPr>
              <w:jc w:val="center"/>
              <w:rPr>
                <w:rFonts w:cs="Times New Roman"/>
                <w:sz w:val="22"/>
                <w:shd w:val="clear" w:color="auto" w:fill="FFFFFF"/>
              </w:rPr>
            </w:pPr>
            <w:r w:rsidRPr="00E63853">
              <w:rPr>
                <w:rFonts w:cs="Times New Roman"/>
                <w:sz w:val="22"/>
                <w:shd w:val="clear" w:color="auto" w:fill="FFFFFF"/>
              </w:rPr>
              <w:t>Mozaici kultiviranih površina, Šume</w:t>
            </w:r>
          </w:p>
        </w:tc>
      </w:tr>
      <w:tr w:rsidR="008D69AB" w:rsidRPr="00E63853" w:rsidTr="00F6263E">
        <w:trPr>
          <w:trHeight w:val="850"/>
        </w:trPr>
        <w:tc>
          <w:tcPr>
            <w:tcW w:w="4572" w:type="dxa"/>
            <w:vAlign w:val="center"/>
          </w:tcPr>
          <w:p w:rsidR="008D69AB" w:rsidRPr="00E63853" w:rsidRDefault="00881CBA" w:rsidP="00F6263E">
            <w:pPr>
              <w:jc w:val="center"/>
              <w:rPr>
                <w:rFonts w:cs="Times New Roman"/>
                <w:sz w:val="22"/>
                <w:shd w:val="clear" w:color="auto" w:fill="FFFFFF"/>
              </w:rPr>
            </w:pPr>
            <w:r w:rsidRPr="00E63853">
              <w:rPr>
                <w:rFonts w:cs="Times New Roman"/>
                <w:sz w:val="22"/>
                <w:shd w:val="clear" w:color="auto" w:fill="FFFFFF"/>
              </w:rPr>
              <w:t>I.2.1., I.1.8.</w:t>
            </w:r>
          </w:p>
        </w:tc>
        <w:tc>
          <w:tcPr>
            <w:tcW w:w="4572" w:type="dxa"/>
            <w:vAlign w:val="center"/>
          </w:tcPr>
          <w:p w:rsidR="008D69AB" w:rsidRPr="00E63853" w:rsidRDefault="00881CBA" w:rsidP="00F6263E">
            <w:pPr>
              <w:jc w:val="center"/>
              <w:rPr>
                <w:rFonts w:cs="Times New Roman"/>
                <w:sz w:val="22"/>
                <w:shd w:val="clear" w:color="auto" w:fill="FFFFFF"/>
              </w:rPr>
            </w:pPr>
            <w:r w:rsidRPr="00E63853">
              <w:rPr>
                <w:rFonts w:cs="Times New Roman"/>
                <w:sz w:val="22"/>
                <w:shd w:val="clear" w:color="auto" w:fill="FFFFFF"/>
              </w:rPr>
              <w:t xml:space="preserve">Mozaici kultiviranih površina, </w:t>
            </w:r>
            <w:r w:rsidR="00304AF2" w:rsidRPr="00E63853">
              <w:rPr>
                <w:rFonts w:cs="Times New Roman"/>
                <w:sz w:val="22"/>
                <w:shd w:val="clear" w:color="auto" w:fill="FFFFFF"/>
              </w:rPr>
              <w:t>Zapuštene poljoprivredne površine</w:t>
            </w:r>
          </w:p>
        </w:tc>
      </w:tr>
      <w:tr w:rsidR="008D69AB" w:rsidRPr="00E63853" w:rsidTr="00F6263E">
        <w:trPr>
          <w:trHeight w:val="850"/>
        </w:trPr>
        <w:tc>
          <w:tcPr>
            <w:tcW w:w="4572" w:type="dxa"/>
            <w:vAlign w:val="center"/>
          </w:tcPr>
          <w:p w:rsidR="008D69AB" w:rsidRPr="00E63853" w:rsidRDefault="00717904" w:rsidP="00F6263E">
            <w:pPr>
              <w:jc w:val="center"/>
              <w:rPr>
                <w:rFonts w:cs="Times New Roman"/>
                <w:sz w:val="22"/>
                <w:shd w:val="clear" w:color="auto" w:fill="FFFFFF"/>
              </w:rPr>
            </w:pPr>
            <w:r w:rsidRPr="00E63853">
              <w:rPr>
                <w:rFonts w:cs="Times New Roman"/>
                <w:sz w:val="22"/>
                <w:shd w:val="clear" w:color="auto" w:fill="FFFFFF"/>
              </w:rPr>
              <w:t xml:space="preserve">I.2.1., I.1.8., </w:t>
            </w:r>
            <w:r w:rsidR="00697B07" w:rsidRPr="00E63853">
              <w:rPr>
                <w:rFonts w:cs="Times New Roman"/>
                <w:sz w:val="22"/>
                <w:shd w:val="clear" w:color="auto" w:fill="FFFFFF"/>
              </w:rPr>
              <w:t>C.2.3.2.</w:t>
            </w:r>
          </w:p>
        </w:tc>
        <w:tc>
          <w:tcPr>
            <w:tcW w:w="4572" w:type="dxa"/>
            <w:vAlign w:val="center"/>
          </w:tcPr>
          <w:p w:rsidR="008D69AB" w:rsidRPr="00E63853" w:rsidRDefault="00697B07" w:rsidP="00F6263E">
            <w:pPr>
              <w:jc w:val="center"/>
              <w:rPr>
                <w:rFonts w:cs="Times New Roman"/>
                <w:sz w:val="22"/>
                <w:shd w:val="clear" w:color="auto" w:fill="FFFFFF"/>
              </w:rPr>
            </w:pPr>
            <w:r w:rsidRPr="00E63853">
              <w:rPr>
                <w:rFonts w:cs="Times New Roman"/>
                <w:sz w:val="22"/>
                <w:shd w:val="clear" w:color="auto" w:fill="FFFFFF"/>
              </w:rPr>
              <w:t xml:space="preserve">Mozaici kultiviranih površina, Zapuštene poljoprivredne površine, </w:t>
            </w:r>
            <w:r w:rsidR="007F540B" w:rsidRPr="00E63853">
              <w:rPr>
                <w:rFonts w:cs="Times New Roman"/>
                <w:sz w:val="22"/>
                <w:shd w:val="clear" w:color="auto" w:fill="FFFFFF"/>
              </w:rPr>
              <w:t>Mezofilne livade košanice Srednje Europe</w:t>
            </w:r>
          </w:p>
        </w:tc>
      </w:tr>
      <w:tr w:rsidR="008D69AB" w:rsidRPr="00E63853" w:rsidTr="00F6263E">
        <w:trPr>
          <w:trHeight w:val="850"/>
        </w:trPr>
        <w:tc>
          <w:tcPr>
            <w:tcW w:w="4572" w:type="dxa"/>
            <w:vAlign w:val="center"/>
          </w:tcPr>
          <w:p w:rsidR="008D69AB" w:rsidRPr="00E63853" w:rsidRDefault="00717904" w:rsidP="00F6263E">
            <w:pPr>
              <w:jc w:val="center"/>
              <w:rPr>
                <w:rFonts w:cs="Times New Roman"/>
                <w:sz w:val="22"/>
                <w:shd w:val="clear" w:color="auto" w:fill="FFFFFF"/>
              </w:rPr>
            </w:pPr>
            <w:r w:rsidRPr="00E63853">
              <w:rPr>
                <w:rFonts w:cs="Times New Roman"/>
                <w:sz w:val="22"/>
                <w:shd w:val="clear" w:color="auto" w:fill="FFFFFF"/>
              </w:rPr>
              <w:t xml:space="preserve">I.2.1., I.1.8., </w:t>
            </w:r>
            <w:r w:rsidR="00B93C05" w:rsidRPr="00E63853">
              <w:rPr>
                <w:rFonts w:cs="Times New Roman"/>
                <w:sz w:val="22"/>
                <w:shd w:val="clear" w:color="auto" w:fill="FFFFFF"/>
              </w:rPr>
              <w:t>D.1.2.1.</w:t>
            </w:r>
          </w:p>
        </w:tc>
        <w:tc>
          <w:tcPr>
            <w:tcW w:w="4572" w:type="dxa"/>
            <w:vAlign w:val="center"/>
          </w:tcPr>
          <w:p w:rsidR="008D69AB" w:rsidRPr="00E63853" w:rsidRDefault="00B93C05" w:rsidP="00F6263E">
            <w:pPr>
              <w:jc w:val="center"/>
              <w:rPr>
                <w:rFonts w:cs="Times New Roman"/>
                <w:sz w:val="22"/>
                <w:shd w:val="clear" w:color="auto" w:fill="FFFFFF"/>
              </w:rPr>
            </w:pPr>
            <w:r w:rsidRPr="00E63853">
              <w:rPr>
                <w:rFonts w:cs="Times New Roman"/>
                <w:sz w:val="22"/>
                <w:shd w:val="clear" w:color="auto" w:fill="FFFFFF"/>
              </w:rPr>
              <w:t xml:space="preserve">Mozaici kultiviranih površina, Zapuštene poljoprivredne površine, </w:t>
            </w:r>
            <w:r w:rsidR="00FC5AE0" w:rsidRPr="00E63853">
              <w:rPr>
                <w:rFonts w:cs="Times New Roman"/>
                <w:sz w:val="22"/>
                <w:shd w:val="clear" w:color="auto" w:fill="FFFFFF"/>
              </w:rPr>
              <w:t>Mezofilne živice i šikare kontinentalnih, izuzetno primorskih krajeva</w:t>
            </w:r>
          </w:p>
        </w:tc>
      </w:tr>
      <w:tr w:rsidR="008D69AB" w:rsidRPr="00E63853" w:rsidTr="00F6263E">
        <w:trPr>
          <w:trHeight w:val="850"/>
        </w:trPr>
        <w:tc>
          <w:tcPr>
            <w:tcW w:w="4572" w:type="dxa"/>
            <w:vAlign w:val="center"/>
          </w:tcPr>
          <w:p w:rsidR="008D69AB" w:rsidRPr="00E63853" w:rsidRDefault="00B00D71" w:rsidP="00F6263E">
            <w:pPr>
              <w:jc w:val="center"/>
              <w:rPr>
                <w:rFonts w:cs="Times New Roman"/>
                <w:sz w:val="22"/>
                <w:shd w:val="clear" w:color="auto" w:fill="FFFFFF"/>
              </w:rPr>
            </w:pPr>
            <w:r w:rsidRPr="00E63853">
              <w:rPr>
                <w:rFonts w:cs="Times New Roman"/>
                <w:sz w:val="22"/>
                <w:shd w:val="clear" w:color="auto" w:fill="FFFFFF"/>
              </w:rPr>
              <w:t>I.2.1., I.1.8., I.5.1.</w:t>
            </w:r>
          </w:p>
        </w:tc>
        <w:tc>
          <w:tcPr>
            <w:tcW w:w="4572" w:type="dxa"/>
            <w:vAlign w:val="center"/>
          </w:tcPr>
          <w:p w:rsidR="008D69AB" w:rsidRPr="00E63853" w:rsidRDefault="00B00D71" w:rsidP="00F6263E">
            <w:pPr>
              <w:jc w:val="center"/>
              <w:rPr>
                <w:rFonts w:cs="Times New Roman"/>
                <w:sz w:val="22"/>
                <w:shd w:val="clear" w:color="auto" w:fill="FFFFFF"/>
              </w:rPr>
            </w:pPr>
            <w:r w:rsidRPr="00E63853">
              <w:rPr>
                <w:rFonts w:cs="Times New Roman"/>
                <w:sz w:val="22"/>
                <w:shd w:val="clear" w:color="auto" w:fill="FFFFFF"/>
              </w:rPr>
              <w:t xml:space="preserve">Mozaici kultiviranih površina, Zapuštene poljoprivredne površine, </w:t>
            </w:r>
            <w:r w:rsidR="006361B3" w:rsidRPr="00E63853">
              <w:rPr>
                <w:rFonts w:cs="Times New Roman"/>
                <w:sz w:val="22"/>
                <w:shd w:val="clear" w:color="auto" w:fill="FFFFFF"/>
              </w:rPr>
              <w:t>Voćnjaci</w:t>
            </w:r>
          </w:p>
        </w:tc>
      </w:tr>
      <w:tr w:rsidR="008D69AB" w:rsidRPr="00E63853" w:rsidTr="00F6263E">
        <w:trPr>
          <w:trHeight w:val="850"/>
        </w:trPr>
        <w:tc>
          <w:tcPr>
            <w:tcW w:w="4572" w:type="dxa"/>
            <w:vAlign w:val="center"/>
          </w:tcPr>
          <w:p w:rsidR="008D69AB" w:rsidRPr="00E63853" w:rsidRDefault="008F37FB" w:rsidP="00F6263E">
            <w:pPr>
              <w:jc w:val="center"/>
              <w:rPr>
                <w:rFonts w:cs="Times New Roman"/>
                <w:sz w:val="22"/>
                <w:shd w:val="clear" w:color="auto" w:fill="FFFFFF"/>
              </w:rPr>
            </w:pPr>
            <w:r w:rsidRPr="00E63853">
              <w:rPr>
                <w:rFonts w:cs="Times New Roman"/>
                <w:sz w:val="22"/>
                <w:shd w:val="clear" w:color="auto" w:fill="FFFFFF"/>
              </w:rPr>
              <w:t>I.2.1., I.1.8., I.5.3.</w:t>
            </w:r>
          </w:p>
        </w:tc>
        <w:tc>
          <w:tcPr>
            <w:tcW w:w="4572" w:type="dxa"/>
            <w:vAlign w:val="center"/>
          </w:tcPr>
          <w:p w:rsidR="008D69AB" w:rsidRPr="00E63853" w:rsidRDefault="008F37FB" w:rsidP="00F6263E">
            <w:pPr>
              <w:jc w:val="center"/>
              <w:rPr>
                <w:rFonts w:cs="Times New Roman"/>
                <w:sz w:val="22"/>
                <w:shd w:val="clear" w:color="auto" w:fill="FFFFFF"/>
              </w:rPr>
            </w:pPr>
            <w:r w:rsidRPr="00E63853">
              <w:rPr>
                <w:rFonts w:cs="Times New Roman"/>
                <w:sz w:val="22"/>
                <w:shd w:val="clear" w:color="auto" w:fill="FFFFFF"/>
              </w:rPr>
              <w:t>Mozaici kultiviranih površina, Zapuštene poljoprivredne površine, Vinogradi</w:t>
            </w:r>
          </w:p>
        </w:tc>
      </w:tr>
      <w:tr w:rsidR="008D69AB" w:rsidRPr="00E63853" w:rsidTr="00F6263E">
        <w:trPr>
          <w:trHeight w:val="850"/>
        </w:trPr>
        <w:tc>
          <w:tcPr>
            <w:tcW w:w="4572" w:type="dxa"/>
            <w:vAlign w:val="center"/>
          </w:tcPr>
          <w:p w:rsidR="008D69AB" w:rsidRPr="00E63853" w:rsidRDefault="00FB3167" w:rsidP="00F6263E">
            <w:pPr>
              <w:jc w:val="center"/>
              <w:rPr>
                <w:rFonts w:cs="Times New Roman"/>
                <w:sz w:val="22"/>
                <w:shd w:val="clear" w:color="auto" w:fill="FFFFFF"/>
              </w:rPr>
            </w:pPr>
            <w:r w:rsidRPr="00E63853">
              <w:rPr>
                <w:rFonts w:cs="Times New Roman"/>
                <w:sz w:val="22"/>
                <w:shd w:val="clear" w:color="auto" w:fill="FFFFFF"/>
              </w:rPr>
              <w:t>I.2.1., I.5.1.</w:t>
            </w:r>
          </w:p>
        </w:tc>
        <w:tc>
          <w:tcPr>
            <w:tcW w:w="4572" w:type="dxa"/>
            <w:vAlign w:val="center"/>
          </w:tcPr>
          <w:p w:rsidR="008D69AB" w:rsidRPr="00E63853" w:rsidRDefault="00FB3167" w:rsidP="00F6263E">
            <w:pPr>
              <w:jc w:val="center"/>
              <w:rPr>
                <w:rFonts w:cs="Times New Roman"/>
                <w:sz w:val="22"/>
                <w:shd w:val="clear" w:color="auto" w:fill="FFFFFF"/>
              </w:rPr>
            </w:pPr>
            <w:r w:rsidRPr="00E63853">
              <w:rPr>
                <w:rFonts w:cs="Times New Roman"/>
                <w:sz w:val="22"/>
                <w:shd w:val="clear" w:color="auto" w:fill="FFFFFF"/>
              </w:rPr>
              <w:t>Mozaici kultiviranih površina, Voćnjaci</w:t>
            </w:r>
          </w:p>
        </w:tc>
      </w:tr>
      <w:tr w:rsidR="008D69AB" w:rsidRPr="00E63853" w:rsidTr="00F6263E">
        <w:trPr>
          <w:trHeight w:val="850"/>
        </w:trPr>
        <w:tc>
          <w:tcPr>
            <w:tcW w:w="4572" w:type="dxa"/>
            <w:vAlign w:val="center"/>
          </w:tcPr>
          <w:p w:rsidR="008D69AB" w:rsidRPr="00E63853" w:rsidRDefault="00FB3167" w:rsidP="00F6263E">
            <w:pPr>
              <w:jc w:val="center"/>
              <w:rPr>
                <w:rFonts w:cs="Times New Roman"/>
                <w:sz w:val="22"/>
                <w:shd w:val="clear" w:color="auto" w:fill="FFFFFF"/>
              </w:rPr>
            </w:pPr>
            <w:r w:rsidRPr="00E63853">
              <w:rPr>
                <w:rFonts w:cs="Times New Roman"/>
                <w:sz w:val="22"/>
                <w:shd w:val="clear" w:color="auto" w:fill="FFFFFF"/>
              </w:rPr>
              <w:t xml:space="preserve">I.2.1., I.5.1., </w:t>
            </w:r>
            <w:r w:rsidR="00603D1D" w:rsidRPr="00E63853">
              <w:rPr>
                <w:rFonts w:cs="Times New Roman"/>
                <w:sz w:val="22"/>
                <w:shd w:val="clear" w:color="auto" w:fill="FFFFFF"/>
              </w:rPr>
              <w:t>C.2.3.2.</w:t>
            </w:r>
          </w:p>
        </w:tc>
        <w:tc>
          <w:tcPr>
            <w:tcW w:w="4572" w:type="dxa"/>
            <w:vAlign w:val="center"/>
          </w:tcPr>
          <w:p w:rsidR="008D69AB" w:rsidRPr="00E63853" w:rsidRDefault="00603D1D" w:rsidP="00F6263E">
            <w:pPr>
              <w:jc w:val="center"/>
              <w:rPr>
                <w:rFonts w:cs="Times New Roman"/>
                <w:sz w:val="22"/>
                <w:shd w:val="clear" w:color="auto" w:fill="FFFFFF"/>
              </w:rPr>
            </w:pPr>
            <w:r w:rsidRPr="00E63853">
              <w:rPr>
                <w:rFonts w:cs="Times New Roman"/>
                <w:sz w:val="22"/>
                <w:shd w:val="clear" w:color="auto" w:fill="FFFFFF"/>
              </w:rPr>
              <w:t xml:space="preserve">Mozaici kultiviranih površina, Voćnjaci, </w:t>
            </w:r>
            <w:r w:rsidR="003860C2" w:rsidRPr="00E63853">
              <w:rPr>
                <w:rFonts w:cs="Times New Roman"/>
                <w:sz w:val="22"/>
                <w:shd w:val="clear" w:color="auto" w:fill="FFFFFF"/>
              </w:rPr>
              <w:t>Mezofilne livade košanice Srednje Europe</w:t>
            </w:r>
          </w:p>
        </w:tc>
      </w:tr>
      <w:tr w:rsidR="003860C2" w:rsidRPr="00E63853" w:rsidTr="00F6263E">
        <w:trPr>
          <w:trHeight w:val="850"/>
        </w:trPr>
        <w:tc>
          <w:tcPr>
            <w:tcW w:w="4572" w:type="dxa"/>
            <w:vAlign w:val="center"/>
          </w:tcPr>
          <w:p w:rsidR="003860C2" w:rsidRPr="00E63853" w:rsidRDefault="00333DB9" w:rsidP="00F6263E">
            <w:pPr>
              <w:jc w:val="center"/>
              <w:rPr>
                <w:rFonts w:cs="Times New Roman"/>
                <w:sz w:val="22"/>
                <w:shd w:val="clear" w:color="auto" w:fill="FFFFFF"/>
              </w:rPr>
            </w:pPr>
            <w:r w:rsidRPr="00E63853">
              <w:rPr>
                <w:rFonts w:cs="Times New Roman"/>
                <w:sz w:val="22"/>
                <w:shd w:val="clear" w:color="auto" w:fill="FFFFFF"/>
              </w:rPr>
              <w:t>I.2.1., I.5.3., A.1.1.</w:t>
            </w:r>
          </w:p>
        </w:tc>
        <w:tc>
          <w:tcPr>
            <w:tcW w:w="4572" w:type="dxa"/>
            <w:vAlign w:val="center"/>
          </w:tcPr>
          <w:p w:rsidR="003860C2" w:rsidRPr="00E63853" w:rsidRDefault="00333DB9" w:rsidP="00F6263E">
            <w:pPr>
              <w:jc w:val="center"/>
              <w:rPr>
                <w:rFonts w:cs="Times New Roman"/>
                <w:sz w:val="22"/>
                <w:shd w:val="clear" w:color="auto" w:fill="FFFFFF"/>
              </w:rPr>
            </w:pPr>
            <w:r w:rsidRPr="00E63853">
              <w:rPr>
                <w:rFonts w:cs="Times New Roman"/>
                <w:sz w:val="22"/>
                <w:shd w:val="clear" w:color="auto" w:fill="FFFFFF"/>
              </w:rPr>
              <w:t xml:space="preserve">Mozaici kultiviranih površina, Vinogradi, </w:t>
            </w:r>
            <w:r w:rsidR="00724745" w:rsidRPr="00E63853">
              <w:rPr>
                <w:rFonts w:cs="Times New Roman"/>
                <w:sz w:val="22"/>
                <w:shd w:val="clear" w:color="auto" w:fill="FFFFFF"/>
              </w:rPr>
              <w:t>Stalne stajaćice</w:t>
            </w:r>
          </w:p>
        </w:tc>
      </w:tr>
      <w:tr w:rsidR="003860C2" w:rsidRPr="00E63853" w:rsidTr="00F6263E">
        <w:trPr>
          <w:trHeight w:val="850"/>
        </w:trPr>
        <w:tc>
          <w:tcPr>
            <w:tcW w:w="4572" w:type="dxa"/>
            <w:vAlign w:val="center"/>
          </w:tcPr>
          <w:p w:rsidR="003860C2" w:rsidRPr="00E63853" w:rsidRDefault="00834593" w:rsidP="00F6263E">
            <w:pPr>
              <w:jc w:val="center"/>
              <w:rPr>
                <w:rFonts w:cs="Times New Roman"/>
                <w:sz w:val="22"/>
                <w:shd w:val="clear" w:color="auto" w:fill="FFFFFF"/>
              </w:rPr>
            </w:pPr>
            <w:r w:rsidRPr="00E63853">
              <w:rPr>
                <w:rFonts w:cs="Times New Roman"/>
                <w:sz w:val="22"/>
                <w:shd w:val="clear" w:color="auto" w:fill="FFFFFF"/>
              </w:rPr>
              <w:t>I.2.1., J., I.1.8.</w:t>
            </w:r>
          </w:p>
        </w:tc>
        <w:tc>
          <w:tcPr>
            <w:tcW w:w="4572" w:type="dxa"/>
            <w:vAlign w:val="center"/>
          </w:tcPr>
          <w:p w:rsidR="003860C2" w:rsidRPr="00E63853" w:rsidRDefault="00834593" w:rsidP="00F6263E">
            <w:pPr>
              <w:jc w:val="center"/>
              <w:rPr>
                <w:rFonts w:cs="Times New Roman"/>
                <w:sz w:val="22"/>
                <w:shd w:val="clear" w:color="auto" w:fill="FFFFFF"/>
              </w:rPr>
            </w:pPr>
            <w:r w:rsidRPr="00E63853">
              <w:rPr>
                <w:rFonts w:cs="Times New Roman"/>
                <w:sz w:val="22"/>
                <w:shd w:val="clear" w:color="auto" w:fill="FFFFFF"/>
              </w:rPr>
              <w:t xml:space="preserve">Mozaici kultiviranih površina, </w:t>
            </w:r>
            <w:r w:rsidR="00C56521" w:rsidRPr="00E63853">
              <w:rPr>
                <w:rFonts w:cs="Times New Roman"/>
                <w:sz w:val="22"/>
                <w:shd w:val="clear" w:color="auto" w:fill="FFFFFF"/>
              </w:rPr>
              <w:t xml:space="preserve">Izgrađena i industrijska staništa, </w:t>
            </w:r>
            <w:r w:rsidR="000C1E94" w:rsidRPr="00E63853">
              <w:rPr>
                <w:rFonts w:cs="Times New Roman"/>
                <w:sz w:val="22"/>
                <w:shd w:val="clear" w:color="auto" w:fill="FFFFFF"/>
              </w:rPr>
              <w:t>Zapuštene poljoprivredne površine</w:t>
            </w:r>
          </w:p>
        </w:tc>
      </w:tr>
      <w:tr w:rsidR="003860C2" w:rsidRPr="00E63853" w:rsidTr="00F6263E">
        <w:trPr>
          <w:trHeight w:val="850"/>
        </w:trPr>
        <w:tc>
          <w:tcPr>
            <w:tcW w:w="4572" w:type="dxa"/>
            <w:vAlign w:val="center"/>
          </w:tcPr>
          <w:p w:rsidR="003860C2" w:rsidRPr="00E63853" w:rsidRDefault="00231D57" w:rsidP="00F6263E">
            <w:pPr>
              <w:jc w:val="center"/>
              <w:rPr>
                <w:rFonts w:cs="Times New Roman"/>
                <w:sz w:val="22"/>
                <w:shd w:val="clear" w:color="auto" w:fill="FFFFFF"/>
              </w:rPr>
            </w:pPr>
            <w:r w:rsidRPr="00E63853">
              <w:rPr>
                <w:rFonts w:cs="Times New Roman"/>
                <w:sz w:val="22"/>
                <w:shd w:val="clear" w:color="auto" w:fill="FFFFFF"/>
              </w:rPr>
              <w:t>I.5.1.</w:t>
            </w:r>
          </w:p>
        </w:tc>
        <w:tc>
          <w:tcPr>
            <w:tcW w:w="4572" w:type="dxa"/>
            <w:vAlign w:val="center"/>
          </w:tcPr>
          <w:p w:rsidR="003860C2" w:rsidRPr="00E63853" w:rsidRDefault="00231D57" w:rsidP="00F6263E">
            <w:pPr>
              <w:jc w:val="center"/>
              <w:rPr>
                <w:rFonts w:cs="Times New Roman"/>
                <w:sz w:val="22"/>
                <w:shd w:val="clear" w:color="auto" w:fill="FFFFFF"/>
              </w:rPr>
            </w:pPr>
            <w:r w:rsidRPr="00E63853">
              <w:rPr>
                <w:rFonts w:cs="Times New Roman"/>
                <w:sz w:val="22"/>
                <w:shd w:val="clear" w:color="auto" w:fill="FFFFFF"/>
              </w:rPr>
              <w:t>Voćnjaci</w:t>
            </w:r>
          </w:p>
        </w:tc>
      </w:tr>
      <w:tr w:rsidR="003860C2" w:rsidRPr="00E63853" w:rsidTr="00F6263E">
        <w:trPr>
          <w:trHeight w:val="850"/>
        </w:trPr>
        <w:tc>
          <w:tcPr>
            <w:tcW w:w="4572" w:type="dxa"/>
            <w:vAlign w:val="center"/>
          </w:tcPr>
          <w:p w:rsidR="003860C2" w:rsidRPr="00E63853" w:rsidRDefault="00CF7D7D" w:rsidP="00F6263E">
            <w:pPr>
              <w:jc w:val="center"/>
              <w:rPr>
                <w:rFonts w:cs="Times New Roman"/>
                <w:sz w:val="22"/>
                <w:shd w:val="clear" w:color="auto" w:fill="FFFFFF"/>
              </w:rPr>
            </w:pPr>
            <w:r w:rsidRPr="00E63853">
              <w:rPr>
                <w:rFonts w:cs="Times New Roman"/>
                <w:sz w:val="22"/>
                <w:shd w:val="clear" w:color="auto" w:fill="FFFFFF"/>
              </w:rPr>
              <w:t>I.5.1., C.2.3.2.</w:t>
            </w:r>
          </w:p>
        </w:tc>
        <w:tc>
          <w:tcPr>
            <w:tcW w:w="4572" w:type="dxa"/>
            <w:vAlign w:val="center"/>
          </w:tcPr>
          <w:p w:rsidR="003860C2" w:rsidRPr="00E63853" w:rsidRDefault="00CF7D7D" w:rsidP="00F6263E">
            <w:pPr>
              <w:jc w:val="center"/>
              <w:rPr>
                <w:rFonts w:cs="Times New Roman"/>
                <w:sz w:val="22"/>
                <w:shd w:val="clear" w:color="auto" w:fill="FFFFFF"/>
              </w:rPr>
            </w:pPr>
            <w:r w:rsidRPr="00E63853">
              <w:rPr>
                <w:rFonts w:cs="Times New Roman"/>
                <w:sz w:val="22"/>
                <w:shd w:val="clear" w:color="auto" w:fill="FFFFFF"/>
              </w:rPr>
              <w:t xml:space="preserve">Voćnjaci, </w:t>
            </w:r>
            <w:r w:rsidR="000A10E1" w:rsidRPr="00E63853">
              <w:rPr>
                <w:rFonts w:cs="Times New Roman"/>
                <w:sz w:val="22"/>
                <w:shd w:val="clear" w:color="auto" w:fill="FFFFFF"/>
              </w:rPr>
              <w:t>Mezofilne livade košanice Srednje Europe</w:t>
            </w:r>
          </w:p>
        </w:tc>
      </w:tr>
      <w:tr w:rsidR="003860C2" w:rsidRPr="00E63853" w:rsidTr="00F6263E">
        <w:trPr>
          <w:trHeight w:val="850"/>
        </w:trPr>
        <w:tc>
          <w:tcPr>
            <w:tcW w:w="4572" w:type="dxa"/>
            <w:vAlign w:val="center"/>
          </w:tcPr>
          <w:p w:rsidR="003860C2" w:rsidRPr="00E63853" w:rsidRDefault="0042015F" w:rsidP="00F6263E">
            <w:pPr>
              <w:jc w:val="center"/>
              <w:rPr>
                <w:rFonts w:cs="Times New Roman"/>
                <w:sz w:val="22"/>
                <w:shd w:val="clear" w:color="auto" w:fill="FFFFFF"/>
              </w:rPr>
            </w:pPr>
            <w:r w:rsidRPr="00E63853">
              <w:rPr>
                <w:rFonts w:cs="Times New Roman"/>
                <w:sz w:val="22"/>
                <w:shd w:val="clear" w:color="auto" w:fill="FFFFFF"/>
              </w:rPr>
              <w:t>I.5.1., I.2.1.</w:t>
            </w:r>
          </w:p>
        </w:tc>
        <w:tc>
          <w:tcPr>
            <w:tcW w:w="4572" w:type="dxa"/>
            <w:vAlign w:val="center"/>
          </w:tcPr>
          <w:p w:rsidR="003860C2" w:rsidRPr="00E63853" w:rsidRDefault="0042015F" w:rsidP="00F6263E">
            <w:pPr>
              <w:jc w:val="center"/>
              <w:rPr>
                <w:rFonts w:cs="Times New Roman"/>
                <w:sz w:val="22"/>
                <w:shd w:val="clear" w:color="auto" w:fill="FFFFFF"/>
              </w:rPr>
            </w:pPr>
            <w:r w:rsidRPr="00E63853">
              <w:rPr>
                <w:rFonts w:cs="Times New Roman"/>
                <w:sz w:val="22"/>
                <w:shd w:val="clear" w:color="auto" w:fill="FFFFFF"/>
              </w:rPr>
              <w:t xml:space="preserve">Voćnjaci, </w:t>
            </w:r>
            <w:r w:rsidR="00B10B11" w:rsidRPr="00E63853">
              <w:rPr>
                <w:rFonts w:cs="Times New Roman"/>
                <w:sz w:val="22"/>
                <w:shd w:val="clear" w:color="auto" w:fill="FFFFFF"/>
              </w:rPr>
              <w:t>Mozaici kultiviranih površina</w:t>
            </w:r>
          </w:p>
        </w:tc>
      </w:tr>
      <w:tr w:rsidR="00B10B11" w:rsidRPr="00E63853" w:rsidTr="00F6263E">
        <w:trPr>
          <w:trHeight w:val="850"/>
        </w:trPr>
        <w:tc>
          <w:tcPr>
            <w:tcW w:w="4572" w:type="dxa"/>
            <w:vAlign w:val="center"/>
          </w:tcPr>
          <w:p w:rsidR="00B10B11" w:rsidRPr="00E63853" w:rsidRDefault="008C02B1" w:rsidP="00F6263E">
            <w:pPr>
              <w:jc w:val="center"/>
              <w:rPr>
                <w:rFonts w:cs="Times New Roman"/>
                <w:sz w:val="22"/>
                <w:shd w:val="clear" w:color="auto" w:fill="FFFFFF"/>
              </w:rPr>
            </w:pPr>
            <w:r w:rsidRPr="00E63853">
              <w:rPr>
                <w:rFonts w:cs="Times New Roman"/>
                <w:sz w:val="22"/>
                <w:shd w:val="clear" w:color="auto" w:fill="FFFFFF"/>
              </w:rPr>
              <w:t xml:space="preserve">I.5.1., I.2.1., </w:t>
            </w:r>
            <w:r w:rsidR="000517E5" w:rsidRPr="00E63853">
              <w:rPr>
                <w:rFonts w:cs="Times New Roman"/>
                <w:sz w:val="22"/>
                <w:shd w:val="clear" w:color="auto" w:fill="FFFFFF"/>
              </w:rPr>
              <w:t>I.5.3.</w:t>
            </w:r>
          </w:p>
        </w:tc>
        <w:tc>
          <w:tcPr>
            <w:tcW w:w="4572" w:type="dxa"/>
            <w:vAlign w:val="center"/>
          </w:tcPr>
          <w:p w:rsidR="00B10B11" w:rsidRPr="00E63853" w:rsidRDefault="000517E5" w:rsidP="00F6263E">
            <w:pPr>
              <w:jc w:val="center"/>
              <w:rPr>
                <w:rFonts w:cs="Times New Roman"/>
                <w:sz w:val="22"/>
                <w:shd w:val="clear" w:color="auto" w:fill="FFFFFF"/>
              </w:rPr>
            </w:pPr>
            <w:r w:rsidRPr="00E63853">
              <w:rPr>
                <w:rFonts w:cs="Times New Roman"/>
                <w:sz w:val="22"/>
                <w:shd w:val="clear" w:color="auto" w:fill="FFFFFF"/>
              </w:rPr>
              <w:t>Voćnjaci, Mozaici kultiviranih površina, Vinogradi</w:t>
            </w:r>
          </w:p>
        </w:tc>
      </w:tr>
      <w:tr w:rsidR="00B10B11" w:rsidRPr="00E63853" w:rsidTr="00F6263E">
        <w:trPr>
          <w:trHeight w:val="850"/>
        </w:trPr>
        <w:tc>
          <w:tcPr>
            <w:tcW w:w="4572" w:type="dxa"/>
            <w:vAlign w:val="center"/>
          </w:tcPr>
          <w:p w:rsidR="00B10B11" w:rsidRPr="00E63853" w:rsidRDefault="000D7F80" w:rsidP="00F6263E">
            <w:pPr>
              <w:jc w:val="center"/>
              <w:rPr>
                <w:rFonts w:cs="Times New Roman"/>
                <w:sz w:val="22"/>
                <w:shd w:val="clear" w:color="auto" w:fill="FFFFFF"/>
              </w:rPr>
            </w:pPr>
            <w:r w:rsidRPr="00E63853">
              <w:rPr>
                <w:rFonts w:cs="Times New Roman"/>
                <w:sz w:val="22"/>
                <w:shd w:val="clear" w:color="auto" w:fill="FFFFFF"/>
              </w:rPr>
              <w:t>I.5.3.</w:t>
            </w:r>
          </w:p>
        </w:tc>
        <w:tc>
          <w:tcPr>
            <w:tcW w:w="4572" w:type="dxa"/>
            <w:vAlign w:val="center"/>
          </w:tcPr>
          <w:p w:rsidR="00B10B11" w:rsidRPr="00E63853" w:rsidRDefault="000D7F80" w:rsidP="00F6263E">
            <w:pPr>
              <w:jc w:val="center"/>
              <w:rPr>
                <w:rFonts w:cs="Times New Roman"/>
                <w:sz w:val="22"/>
                <w:shd w:val="clear" w:color="auto" w:fill="FFFFFF"/>
              </w:rPr>
            </w:pPr>
            <w:r w:rsidRPr="00E63853">
              <w:rPr>
                <w:rFonts w:cs="Times New Roman"/>
                <w:sz w:val="22"/>
                <w:shd w:val="clear" w:color="auto" w:fill="FFFFFF"/>
              </w:rPr>
              <w:t>Vinogradi</w:t>
            </w:r>
          </w:p>
        </w:tc>
      </w:tr>
      <w:tr w:rsidR="00B10B11" w:rsidRPr="00E63853" w:rsidTr="00F6263E">
        <w:trPr>
          <w:trHeight w:val="850"/>
        </w:trPr>
        <w:tc>
          <w:tcPr>
            <w:tcW w:w="4572" w:type="dxa"/>
            <w:vAlign w:val="center"/>
          </w:tcPr>
          <w:p w:rsidR="00B10B11" w:rsidRPr="00E63853" w:rsidRDefault="00FB6F16" w:rsidP="00F6263E">
            <w:pPr>
              <w:jc w:val="center"/>
              <w:rPr>
                <w:rFonts w:cs="Times New Roman"/>
                <w:sz w:val="22"/>
                <w:shd w:val="clear" w:color="auto" w:fill="FFFFFF"/>
              </w:rPr>
            </w:pPr>
            <w:r w:rsidRPr="00E63853">
              <w:rPr>
                <w:rFonts w:cs="Times New Roman"/>
                <w:sz w:val="22"/>
                <w:shd w:val="clear" w:color="auto" w:fill="FFFFFF"/>
              </w:rPr>
              <w:t>I.5.3., C.2.3.2.</w:t>
            </w:r>
          </w:p>
        </w:tc>
        <w:tc>
          <w:tcPr>
            <w:tcW w:w="4572" w:type="dxa"/>
            <w:vAlign w:val="center"/>
          </w:tcPr>
          <w:p w:rsidR="00B10B11" w:rsidRPr="00E63853" w:rsidRDefault="00FB6F16" w:rsidP="00F6263E">
            <w:pPr>
              <w:jc w:val="center"/>
              <w:rPr>
                <w:rFonts w:cs="Times New Roman"/>
                <w:sz w:val="22"/>
                <w:shd w:val="clear" w:color="auto" w:fill="FFFFFF"/>
              </w:rPr>
            </w:pPr>
            <w:r w:rsidRPr="00E63853">
              <w:rPr>
                <w:rFonts w:cs="Times New Roman"/>
                <w:sz w:val="22"/>
                <w:shd w:val="clear" w:color="auto" w:fill="FFFFFF"/>
              </w:rPr>
              <w:t xml:space="preserve">Vinogradi, </w:t>
            </w:r>
            <w:r w:rsidR="000143FA" w:rsidRPr="00E63853">
              <w:rPr>
                <w:rFonts w:cs="Times New Roman"/>
                <w:sz w:val="22"/>
                <w:shd w:val="clear" w:color="auto" w:fill="FFFFFF"/>
              </w:rPr>
              <w:t>Mezofilne livade košanice Srednje Europe</w:t>
            </w:r>
          </w:p>
        </w:tc>
      </w:tr>
      <w:tr w:rsidR="00B10B11" w:rsidRPr="00E63853" w:rsidTr="00F6263E">
        <w:trPr>
          <w:trHeight w:val="850"/>
        </w:trPr>
        <w:tc>
          <w:tcPr>
            <w:tcW w:w="4572" w:type="dxa"/>
            <w:vAlign w:val="center"/>
          </w:tcPr>
          <w:p w:rsidR="00B10B11" w:rsidRPr="00E63853" w:rsidRDefault="008F0A5D" w:rsidP="00F6263E">
            <w:pPr>
              <w:jc w:val="center"/>
              <w:rPr>
                <w:rFonts w:cs="Times New Roman"/>
                <w:sz w:val="22"/>
                <w:shd w:val="clear" w:color="auto" w:fill="FFFFFF"/>
              </w:rPr>
            </w:pPr>
            <w:r w:rsidRPr="00E63853">
              <w:rPr>
                <w:rFonts w:cs="Times New Roman"/>
                <w:sz w:val="22"/>
                <w:shd w:val="clear" w:color="auto" w:fill="FFFFFF"/>
              </w:rPr>
              <w:t>I.5.3., C.2.3.2., E.</w:t>
            </w:r>
          </w:p>
        </w:tc>
        <w:tc>
          <w:tcPr>
            <w:tcW w:w="4572" w:type="dxa"/>
            <w:vAlign w:val="center"/>
          </w:tcPr>
          <w:p w:rsidR="00B10B11" w:rsidRPr="00E63853" w:rsidRDefault="008F0A5D" w:rsidP="00F6263E">
            <w:pPr>
              <w:jc w:val="center"/>
              <w:rPr>
                <w:rFonts w:cs="Times New Roman"/>
                <w:sz w:val="22"/>
                <w:shd w:val="clear" w:color="auto" w:fill="FFFFFF"/>
              </w:rPr>
            </w:pPr>
            <w:r w:rsidRPr="00E63853">
              <w:rPr>
                <w:rFonts w:cs="Times New Roman"/>
                <w:sz w:val="22"/>
                <w:shd w:val="clear" w:color="auto" w:fill="FFFFFF"/>
              </w:rPr>
              <w:t>Vinogradi, Mezofilne livade košanice Srednje Europe, Šume</w:t>
            </w:r>
          </w:p>
        </w:tc>
      </w:tr>
      <w:tr w:rsidR="00B10B11" w:rsidRPr="00E63853" w:rsidTr="00F6263E">
        <w:trPr>
          <w:trHeight w:val="850"/>
        </w:trPr>
        <w:tc>
          <w:tcPr>
            <w:tcW w:w="4572" w:type="dxa"/>
            <w:vAlign w:val="center"/>
          </w:tcPr>
          <w:p w:rsidR="00B10B11" w:rsidRPr="00E63853" w:rsidRDefault="00FE21C8" w:rsidP="00F6263E">
            <w:pPr>
              <w:jc w:val="center"/>
              <w:rPr>
                <w:rFonts w:cs="Times New Roman"/>
                <w:sz w:val="22"/>
                <w:shd w:val="clear" w:color="auto" w:fill="FFFFFF"/>
              </w:rPr>
            </w:pPr>
            <w:r w:rsidRPr="00E63853">
              <w:rPr>
                <w:rFonts w:cs="Times New Roman"/>
                <w:sz w:val="22"/>
                <w:shd w:val="clear" w:color="auto" w:fill="FFFFFF"/>
              </w:rPr>
              <w:t>I.5.3., I.1.8.</w:t>
            </w:r>
          </w:p>
        </w:tc>
        <w:tc>
          <w:tcPr>
            <w:tcW w:w="4572" w:type="dxa"/>
            <w:vAlign w:val="center"/>
          </w:tcPr>
          <w:p w:rsidR="00B10B11" w:rsidRPr="00E63853" w:rsidRDefault="00FE21C8" w:rsidP="00F6263E">
            <w:pPr>
              <w:jc w:val="center"/>
              <w:rPr>
                <w:rFonts w:cs="Times New Roman"/>
                <w:sz w:val="22"/>
                <w:shd w:val="clear" w:color="auto" w:fill="FFFFFF"/>
              </w:rPr>
            </w:pPr>
            <w:r w:rsidRPr="00E63853">
              <w:rPr>
                <w:rFonts w:cs="Times New Roman"/>
                <w:sz w:val="22"/>
                <w:shd w:val="clear" w:color="auto" w:fill="FFFFFF"/>
              </w:rPr>
              <w:t xml:space="preserve">Vinogradi, </w:t>
            </w:r>
            <w:r w:rsidR="00C92F43" w:rsidRPr="00E63853">
              <w:rPr>
                <w:rFonts w:cs="Times New Roman"/>
                <w:sz w:val="22"/>
                <w:shd w:val="clear" w:color="auto" w:fill="FFFFFF"/>
              </w:rPr>
              <w:t>Zapuštene poljoprivredne površine</w:t>
            </w:r>
          </w:p>
        </w:tc>
      </w:tr>
      <w:tr w:rsidR="00C92F43" w:rsidRPr="00E63853" w:rsidTr="00F6263E">
        <w:trPr>
          <w:trHeight w:val="850"/>
        </w:trPr>
        <w:tc>
          <w:tcPr>
            <w:tcW w:w="4572" w:type="dxa"/>
            <w:vAlign w:val="center"/>
          </w:tcPr>
          <w:p w:rsidR="00C92F43" w:rsidRPr="00E63853" w:rsidRDefault="000C0AD6" w:rsidP="00F6263E">
            <w:pPr>
              <w:jc w:val="center"/>
              <w:rPr>
                <w:rFonts w:cs="Times New Roman"/>
                <w:sz w:val="22"/>
                <w:shd w:val="clear" w:color="auto" w:fill="FFFFFF"/>
              </w:rPr>
            </w:pPr>
            <w:r w:rsidRPr="00E63853">
              <w:rPr>
                <w:rFonts w:cs="Times New Roman"/>
                <w:sz w:val="22"/>
                <w:shd w:val="clear" w:color="auto" w:fill="FFFFFF"/>
              </w:rPr>
              <w:t>I.5.3., I.2.1.</w:t>
            </w:r>
          </w:p>
        </w:tc>
        <w:tc>
          <w:tcPr>
            <w:tcW w:w="4572" w:type="dxa"/>
            <w:vAlign w:val="center"/>
          </w:tcPr>
          <w:p w:rsidR="00C92F43" w:rsidRPr="00E63853" w:rsidRDefault="000C0AD6" w:rsidP="00F6263E">
            <w:pPr>
              <w:jc w:val="center"/>
              <w:rPr>
                <w:rFonts w:cs="Times New Roman"/>
                <w:sz w:val="22"/>
                <w:shd w:val="clear" w:color="auto" w:fill="FFFFFF"/>
              </w:rPr>
            </w:pPr>
            <w:r w:rsidRPr="00E63853">
              <w:rPr>
                <w:rFonts w:cs="Times New Roman"/>
                <w:sz w:val="22"/>
                <w:shd w:val="clear" w:color="auto" w:fill="FFFFFF"/>
              </w:rPr>
              <w:t xml:space="preserve">Vinogradi, </w:t>
            </w:r>
            <w:r w:rsidR="0014555C" w:rsidRPr="00E63853">
              <w:rPr>
                <w:rFonts w:cs="Times New Roman"/>
                <w:sz w:val="22"/>
                <w:shd w:val="clear" w:color="auto" w:fill="FFFFFF"/>
              </w:rPr>
              <w:t>Mozaici kultiviranih površina</w:t>
            </w:r>
          </w:p>
        </w:tc>
      </w:tr>
      <w:tr w:rsidR="00C92F43" w:rsidRPr="00E63853" w:rsidTr="00F6263E">
        <w:trPr>
          <w:trHeight w:val="850"/>
        </w:trPr>
        <w:tc>
          <w:tcPr>
            <w:tcW w:w="4572" w:type="dxa"/>
            <w:vAlign w:val="center"/>
          </w:tcPr>
          <w:p w:rsidR="00C92F43" w:rsidRPr="00E63853" w:rsidRDefault="00A7574C" w:rsidP="00F6263E">
            <w:pPr>
              <w:jc w:val="center"/>
              <w:rPr>
                <w:rFonts w:cs="Times New Roman"/>
                <w:sz w:val="22"/>
                <w:shd w:val="clear" w:color="auto" w:fill="FFFFFF"/>
              </w:rPr>
            </w:pPr>
            <w:r w:rsidRPr="00E63853">
              <w:rPr>
                <w:rFonts w:cs="Times New Roman"/>
                <w:sz w:val="22"/>
                <w:shd w:val="clear" w:color="auto" w:fill="FFFFFF"/>
              </w:rPr>
              <w:t xml:space="preserve">I.5.3., I.2.1., </w:t>
            </w:r>
            <w:r w:rsidR="00011E6A" w:rsidRPr="00E63853">
              <w:rPr>
                <w:rFonts w:cs="Times New Roman"/>
                <w:sz w:val="22"/>
                <w:shd w:val="clear" w:color="auto" w:fill="FFFFFF"/>
              </w:rPr>
              <w:t>C.2.3.2.</w:t>
            </w:r>
          </w:p>
        </w:tc>
        <w:tc>
          <w:tcPr>
            <w:tcW w:w="4572" w:type="dxa"/>
            <w:vAlign w:val="center"/>
          </w:tcPr>
          <w:p w:rsidR="00C92F43" w:rsidRPr="00E63853" w:rsidRDefault="00011E6A" w:rsidP="00F6263E">
            <w:pPr>
              <w:jc w:val="center"/>
              <w:rPr>
                <w:rFonts w:cs="Times New Roman"/>
                <w:sz w:val="22"/>
                <w:shd w:val="clear" w:color="auto" w:fill="FFFFFF"/>
              </w:rPr>
            </w:pPr>
            <w:r w:rsidRPr="00E63853">
              <w:rPr>
                <w:rFonts w:cs="Times New Roman"/>
                <w:sz w:val="22"/>
                <w:shd w:val="clear" w:color="auto" w:fill="FFFFFF"/>
              </w:rPr>
              <w:t xml:space="preserve">Vinogradi, Mozaici kultiviranih površina, </w:t>
            </w:r>
            <w:r w:rsidR="00A005B3" w:rsidRPr="00E63853">
              <w:rPr>
                <w:rFonts w:cs="Times New Roman"/>
                <w:sz w:val="22"/>
                <w:shd w:val="clear" w:color="auto" w:fill="FFFFFF"/>
              </w:rPr>
              <w:t>Mezofilne livade košanice Srednje Europe</w:t>
            </w:r>
          </w:p>
        </w:tc>
      </w:tr>
      <w:tr w:rsidR="00C92F43" w:rsidRPr="00E63853" w:rsidTr="00F6263E">
        <w:trPr>
          <w:trHeight w:val="850"/>
        </w:trPr>
        <w:tc>
          <w:tcPr>
            <w:tcW w:w="4572" w:type="dxa"/>
            <w:vAlign w:val="center"/>
          </w:tcPr>
          <w:p w:rsidR="00C92F43" w:rsidRPr="00E63853" w:rsidRDefault="00DD6D7B" w:rsidP="00F6263E">
            <w:pPr>
              <w:jc w:val="center"/>
              <w:rPr>
                <w:rFonts w:cs="Times New Roman"/>
                <w:sz w:val="22"/>
                <w:shd w:val="clear" w:color="auto" w:fill="FFFFFF"/>
              </w:rPr>
            </w:pPr>
            <w:r w:rsidRPr="00E63853">
              <w:rPr>
                <w:rFonts w:cs="Times New Roman"/>
                <w:sz w:val="22"/>
                <w:shd w:val="clear" w:color="auto" w:fill="FFFFFF"/>
              </w:rPr>
              <w:t>I.5.3., I.2.1., J.</w:t>
            </w:r>
          </w:p>
        </w:tc>
        <w:tc>
          <w:tcPr>
            <w:tcW w:w="4572" w:type="dxa"/>
            <w:vAlign w:val="center"/>
          </w:tcPr>
          <w:p w:rsidR="00C92F43" w:rsidRPr="00E63853" w:rsidRDefault="00DD6D7B" w:rsidP="00F6263E">
            <w:pPr>
              <w:jc w:val="center"/>
              <w:rPr>
                <w:rFonts w:cs="Times New Roman"/>
                <w:sz w:val="22"/>
                <w:shd w:val="clear" w:color="auto" w:fill="FFFFFF"/>
              </w:rPr>
            </w:pPr>
            <w:r w:rsidRPr="00E63853">
              <w:rPr>
                <w:rFonts w:cs="Times New Roman"/>
                <w:sz w:val="22"/>
                <w:shd w:val="clear" w:color="auto" w:fill="FFFFFF"/>
              </w:rPr>
              <w:t xml:space="preserve">Vinogradi, Mozaici kultiviranih površina, </w:t>
            </w:r>
            <w:r w:rsidR="00592DF1" w:rsidRPr="00E63853">
              <w:rPr>
                <w:rFonts w:cs="Times New Roman"/>
                <w:sz w:val="22"/>
                <w:shd w:val="clear" w:color="auto" w:fill="FFFFFF"/>
              </w:rPr>
              <w:t>Izgrađena i industrijska staništa</w:t>
            </w:r>
          </w:p>
        </w:tc>
      </w:tr>
      <w:tr w:rsidR="00C92F43" w:rsidRPr="00E63853" w:rsidTr="00F6263E">
        <w:trPr>
          <w:trHeight w:val="850"/>
        </w:trPr>
        <w:tc>
          <w:tcPr>
            <w:tcW w:w="4572" w:type="dxa"/>
            <w:vAlign w:val="center"/>
          </w:tcPr>
          <w:p w:rsidR="00C92F43" w:rsidRPr="00E63853" w:rsidRDefault="00C43FBF" w:rsidP="00F6263E">
            <w:pPr>
              <w:jc w:val="center"/>
              <w:rPr>
                <w:rFonts w:cs="Times New Roman"/>
                <w:sz w:val="22"/>
                <w:shd w:val="clear" w:color="auto" w:fill="FFFFFF"/>
              </w:rPr>
            </w:pPr>
            <w:r w:rsidRPr="00E63853">
              <w:rPr>
                <w:rFonts w:cs="Times New Roman"/>
                <w:sz w:val="22"/>
                <w:shd w:val="clear" w:color="auto" w:fill="FFFFFF"/>
              </w:rPr>
              <w:t>I.5.3., I.5.1., C.2.3.2.</w:t>
            </w:r>
          </w:p>
        </w:tc>
        <w:tc>
          <w:tcPr>
            <w:tcW w:w="4572" w:type="dxa"/>
            <w:vAlign w:val="center"/>
          </w:tcPr>
          <w:p w:rsidR="00C92F43" w:rsidRPr="00E63853" w:rsidRDefault="00C43FBF" w:rsidP="00F6263E">
            <w:pPr>
              <w:jc w:val="center"/>
              <w:rPr>
                <w:rFonts w:cs="Times New Roman"/>
                <w:sz w:val="22"/>
                <w:shd w:val="clear" w:color="auto" w:fill="FFFFFF"/>
              </w:rPr>
            </w:pPr>
            <w:r w:rsidRPr="00E63853">
              <w:rPr>
                <w:rFonts w:cs="Times New Roman"/>
                <w:sz w:val="22"/>
                <w:shd w:val="clear" w:color="auto" w:fill="FFFFFF"/>
              </w:rPr>
              <w:t xml:space="preserve">Vinogradi, </w:t>
            </w:r>
            <w:r w:rsidR="003A2382" w:rsidRPr="00E63853">
              <w:rPr>
                <w:rFonts w:cs="Times New Roman"/>
                <w:sz w:val="22"/>
                <w:shd w:val="clear" w:color="auto" w:fill="FFFFFF"/>
              </w:rPr>
              <w:t>Voćnjaci, Mezofilne livade košanice Srednje Europe</w:t>
            </w:r>
          </w:p>
        </w:tc>
      </w:tr>
      <w:tr w:rsidR="00C92F43" w:rsidRPr="00E63853" w:rsidTr="00F6263E">
        <w:trPr>
          <w:trHeight w:val="850"/>
        </w:trPr>
        <w:tc>
          <w:tcPr>
            <w:tcW w:w="4572" w:type="dxa"/>
            <w:vAlign w:val="center"/>
          </w:tcPr>
          <w:p w:rsidR="00C92F43" w:rsidRPr="00E63853" w:rsidRDefault="00102986" w:rsidP="00F6263E">
            <w:pPr>
              <w:jc w:val="center"/>
              <w:rPr>
                <w:rFonts w:cs="Times New Roman"/>
                <w:sz w:val="22"/>
                <w:shd w:val="clear" w:color="auto" w:fill="FFFFFF"/>
              </w:rPr>
            </w:pPr>
            <w:r w:rsidRPr="00E63853">
              <w:rPr>
                <w:rFonts w:cs="Times New Roman"/>
                <w:sz w:val="22"/>
                <w:shd w:val="clear" w:color="auto" w:fill="FFFFFF"/>
              </w:rPr>
              <w:t>J.</w:t>
            </w:r>
          </w:p>
        </w:tc>
        <w:tc>
          <w:tcPr>
            <w:tcW w:w="4572" w:type="dxa"/>
            <w:vAlign w:val="center"/>
          </w:tcPr>
          <w:p w:rsidR="00C92F43" w:rsidRPr="00E63853" w:rsidRDefault="003419D8" w:rsidP="00F6263E">
            <w:pPr>
              <w:jc w:val="center"/>
              <w:rPr>
                <w:rFonts w:cs="Times New Roman"/>
                <w:sz w:val="22"/>
                <w:shd w:val="clear" w:color="auto" w:fill="FFFFFF"/>
              </w:rPr>
            </w:pPr>
            <w:r w:rsidRPr="00E63853">
              <w:rPr>
                <w:rFonts w:cs="Times New Roman"/>
                <w:sz w:val="22"/>
                <w:shd w:val="clear" w:color="auto" w:fill="FFFFFF"/>
              </w:rPr>
              <w:t>Izgrađena i industrijska staništa</w:t>
            </w:r>
          </w:p>
        </w:tc>
      </w:tr>
      <w:tr w:rsidR="003419D8" w:rsidRPr="00E63853" w:rsidTr="00F6263E">
        <w:trPr>
          <w:trHeight w:val="850"/>
        </w:trPr>
        <w:tc>
          <w:tcPr>
            <w:tcW w:w="4572" w:type="dxa"/>
            <w:vAlign w:val="center"/>
          </w:tcPr>
          <w:p w:rsidR="003419D8" w:rsidRPr="00E63853" w:rsidRDefault="00C209AC" w:rsidP="00F6263E">
            <w:pPr>
              <w:jc w:val="center"/>
              <w:rPr>
                <w:rFonts w:cs="Times New Roman"/>
                <w:sz w:val="22"/>
                <w:shd w:val="clear" w:color="auto" w:fill="FFFFFF"/>
              </w:rPr>
            </w:pPr>
            <w:r w:rsidRPr="00E63853">
              <w:rPr>
                <w:rFonts w:cs="Times New Roman"/>
                <w:sz w:val="22"/>
                <w:shd w:val="clear" w:color="auto" w:fill="FFFFFF"/>
              </w:rPr>
              <w:t>J., C.2.3.2.</w:t>
            </w:r>
          </w:p>
        </w:tc>
        <w:tc>
          <w:tcPr>
            <w:tcW w:w="4572" w:type="dxa"/>
            <w:vAlign w:val="center"/>
          </w:tcPr>
          <w:p w:rsidR="003419D8" w:rsidRPr="00E63853" w:rsidRDefault="00C209AC" w:rsidP="00F6263E">
            <w:pPr>
              <w:jc w:val="center"/>
              <w:rPr>
                <w:rFonts w:cs="Times New Roman"/>
                <w:sz w:val="22"/>
                <w:shd w:val="clear" w:color="auto" w:fill="FFFFFF"/>
              </w:rPr>
            </w:pPr>
            <w:r w:rsidRPr="00E63853">
              <w:rPr>
                <w:rFonts w:cs="Times New Roman"/>
                <w:sz w:val="22"/>
                <w:shd w:val="clear" w:color="auto" w:fill="FFFFFF"/>
              </w:rPr>
              <w:t xml:space="preserve">Izgrađena i industrijska staništa, </w:t>
            </w:r>
            <w:r w:rsidR="00DA4A65" w:rsidRPr="00E63853">
              <w:rPr>
                <w:rFonts w:cs="Times New Roman"/>
                <w:sz w:val="22"/>
                <w:shd w:val="clear" w:color="auto" w:fill="FFFFFF"/>
              </w:rPr>
              <w:t>Mezofilne livade košanice Srednje Europe</w:t>
            </w:r>
          </w:p>
        </w:tc>
      </w:tr>
      <w:tr w:rsidR="003419D8" w:rsidRPr="00E63853" w:rsidTr="00F6263E">
        <w:trPr>
          <w:trHeight w:val="850"/>
        </w:trPr>
        <w:tc>
          <w:tcPr>
            <w:tcW w:w="4572" w:type="dxa"/>
            <w:vAlign w:val="center"/>
          </w:tcPr>
          <w:p w:rsidR="003419D8" w:rsidRPr="00E63853" w:rsidRDefault="00004AC7" w:rsidP="00F6263E">
            <w:pPr>
              <w:jc w:val="center"/>
              <w:rPr>
                <w:rFonts w:cs="Times New Roman"/>
                <w:sz w:val="22"/>
                <w:shd w:val="clear" w:color="auto" w:fill="FFFFFF"/>
              </w:rPr>
            </w:pPr>
            <w:r w:rsidRPr="00E63853">
              <w:rPr>
                <w:rFonts w:cs="Times New Roman"/>
                <w:sz w:val="22"/>
                <w:shd w:val="clear" w:color="auto" w:fill="FFFFFF"/>
              </w:rPr>
              <w:t>J., E.</w:t>
            </w:r>
          </w:p>
        </w:tc>
        <w:tc>
          <w:tcPr>
            <w:tcW w:w="4572" w:type="dxa"/>
            <w:vAlign w:val="center"/>
          </w:tcPr>
          <w:p w:rsidR="003419D8" w:rsidRPr="00E63853" w:rsidRDefault="00004AC7" w:rsidP="00F6263E">
            <w:pPr>
              <w:jc w:val="center"/>
              <w:rPr>
                <w:rFonts w:cs="Times New Roman"/>
                <w:sz w:val="22"/>
                <w:shd w:val="clear" w:color="auto" w:fill="FFFFFF"/>
              </w:rPr>
            </w:pPr>
            <w:r w:rsidRPr="00E63853">
              <w:rPr>
                <w:rFonts w:cs="Times New Roman"/>
                <w:sz w:val="22"/>
                <w:shd w:val="clear" w:color="auto" w:fill="FFFFFF"/>
              </w:rPr>
              <w:t>Izgrađena i industrijska staništa, Šume</w:t>
            </w:r>
          </w:p>
        </w:tc>
      </w:tr>
      <w:tr w:rsidR="003419D8" w:rsidRPr="00E63853" w:rsidTr="00F6263E">
        <w:trPr>
          <w:trHeight w:val="850"/>
        </w:trPr>
        <w:tc>
          <w:tcPr>
            <w:tcW w:w="4572" w:type="dxa"/>
            <w:vAlign w:val="center"/>
          </w:tcPr>
          <w:p w:rsidR="003419D8" w:rsidRPr="00E63853" w:rsidRDefault="00004AC7" w:rsidP="00F6263E">
            <w:pPr>
              <w:jc w:val="center"/>
              <w:rPr>
                <w:rFonts w:cs="Times New Roman"/>
                <w:sz w:val="22"/>
                <w:shd w:val="clear" w:color="auto" w:fill="FFFFFF"/>
              </w:rPr>
            </w:pPr>
            <w:r w:rsidRPr="00E63853">
              <w:rPr>
                <w:rFonts w:cs="Times New Roman"/>
                <w:sz w:val="22"/>
                <w:shd w:val="clear" w:color="auto" w:fill="FFFFFF"/>
              </w:rPr>
              <w:t xml:space="preserve">J., E., </w:t>
            </w:r>
            <w:r w:rsidR="003A2D1E" w:rsidRPr="00E63853">
              <w:rPr>
                <w:rFonts w:cs="Times New Roman"/>
                <w:sz w:val="22"/>
                <w:shd w:val="clear" w:color="auto" w:fill="FFFFFF"/>
              </w:rPr>
              <w:t>I.1.4.</w:t>
            </w:r>
          </w:p>
        </w:tc>
        <w:tc>
          <w:tcPr>
            <w:tcW w:w="4572" w:type="dxa"/>
            <w:vAlign w:val="center"/>
          </w:tcPr>
          <w:p w:rsidR="003419D8" w:rsidRPr="00E63853" w:rsidRDefault="00B311A6" w:rsidP="00F6263E">
            <w:pPr>
              <w:jc w:val="center"/>
              <w:rPr>
                <w:rFonts w:cs="Times New Roman"/>
                <w:sz w:val="22"/>
                <w:shd w:val="clear" w:color="auto" w:fill="FFFFFF"/>
              </w:rPr>
            </w:pPr>
            <w:r w:rsidRPr="00E63853">
              <w:rPr>
                <w:rFonts w:cs="Times New Roman"/>
                <w:sz w:val="22"/>
                <w:shd w:val="clear" w:color="auto" w:fill="FFFFFF"/>
              </w:rPr>
              <w:t>Izgrađena i industrijska staništa, Šume, Ruderalne zajednice kontinentalnih krajeva</w:t>
            </w:r>
          </w:p>
        </w:tc>
      </w:tr>
      <w:tr w:rsidR="003419D8" w:rsidRPr="00E63853" w:rsidTr="00F6263E">
        <w:trPr>
          <w:trHeight w:val="850"/>
        </w:trPr>
        <w:tc>
          <w:tcPr>
            <w:tcW w:w="4572" w:type="dxa"/>
            <w:vAlign w:val="center"/>
          </w:tcPr>
          <w:p w:rsidR="003419D8" w:rsidRPr="00E63853" w:rsidRDefault="00680DE1" w:rsidP="00F6263E">
            <w:pPr>
              <w:jc w:val="center"/>
              <w:rPr>
                <w:rFonts w:cs="Times New Roman"/>
                <w:sz w:val="22"/>
                <w:shd w:val="clear" w:color="auto" w:fill="FFFFFF"/>
              </w:rPr>
            </w:pPr>
            <w:r w:rsidRPr="00E63853">
              <w:rPr>
                <w:rFonts w:cs="Times New Roman"/>
                <w:sz w:val="22"/>
                <w:shd w:val="clear" w:color="auto" w:fill="FFFFFF"/>
              </w:rPr>
              <w:t>J., I.1.4.</w:t>
            </w:r>
          </w:p>
        </w:tc>
        <w:tc>
          <w:tcPr>
            <w:tcW w:w="4572" w:type="dxa"/>
            <w:vAlign w:val="center"/>
          </w:tcPr>
          <w:p w:rsidR="003419D8" w:rsidRPr="00E63853" w:rsidRDefault="00680DE1" w:rsidP="00F6263E">
            <w:pPr>
              <w:jc w:val="center"/>
              <w:rPr>
                <w:rFonts w:cs="Times New Roman"/>
                <w:sz w:val="22"/>
                <w:shd w:val="clear" w:color="auto" w:fill="FFFFFF"/>
              </w:rPr>
            </w:pPr>
            <w:r w:rsidRPr="00E63853">
              <w:rPr>
                <w:rFonts w:cs="Times New Roman"/>
                <w:sz w:val="22"/>
                <w:shd w:val="clear" w:color="auto" w:fill="FFFFFF"/>
              </w:rPr>
              <w:t>Izgrađena i industrijska staništa, Ruderalne zajednice kontinentalnih krajeva</w:t>
            </w:r>
          </w:p>
        </w:tc>
      </w:tr>
      <w:tr w:rsidR="005C2C7D" w:rsidRPr="00E63853" w:rsidTr="005C2C7D">
        <w:trPr>
          <w:trHeight w:val="850"/>
        </w:trPr>
        <w:tc>
          <w:tcPr>
            <w:tcW w:w="4572" w:type="dxa"/>
            <w:vAlign w:val="center"/>
          </w:tcPr>
          <w:p w:rsidR="005C2C7D" w:rsidRPr="00E63853" w:rsidRDefault="005C2C7D" w:rsidP="005C2C7D">
            <w:pPr>
              <w:jc w:val="center"/>
              <w:rPr>
                <w:rFonts w:cs="Times New Roman"/>
                <w:sz w:val="22"/>
                <w:shd w:val="clear" w:color="auto" w:fill="FFFFFF"/>
              </w:rPr>
            </w:pPr>
            <w:r w:rsidRPr="00E63853">
              <w:rPr>
                <w:rFonts w:cs="Times New Roman"/>
                <w:sz w:val="22"/>
              </w:rPr>
              <w:t>J., I.2.1.</w:t>
            </w:r>
          </w:p>
        </w:tc>
        <w:tc>
          <w:tcPr>
            <w:tcW w:w="4572" w:type="dxa"/>
            <w:vAlign w:val="center"/>
          </w:tcPr>
          <w:p w:rsidR="005C2C7D" w:rsidRPr="00E63853" w:rsidRDefault="005C2C7D" w:rsidP="005C2C7D">
            <w:pPr>
              <w:jc w:val="center"/>
              <w:rPr>
                <w:rFonts w:cs="Times New Roman"/>
                <w:sz w:val="22"/>
                <w:shd w:val="clear" w:color="auto" w:fill="FFFFFF"/>
              </w:rPr>
            </w:pPr>
            <w:r w:rsidRPr="00E63853">
              <w:rPr>
                <w:rFonts w:cs="Times New Roman"/>
                <w:sz w:val="22"/>
                <w:shd w:val="clear" w:color="auto" w:fill="FFFFFF"/>
              </w:rPr>
              <w:t xml:space="preserve">Izgrađena i industrijska staništa, </w:t>
            </w:r>
            <w:r w:rsidR="001E2AFF" w:rsidRPr="00E63853">
              <w:rPr>
                <w:rFonts w:cs="Times New Roman"/>
                <w:sz w:val="22"/>
                <w:shd w:val="clear" w:color="auto" w:fill="FFFFFF"/>
              </w:rPr>
              <w:t>Mozaici kultiviranih površina</w:t>
            </w:r>
          </w:p>
        </w:tc>
      </w:tr>
      <w:tr w:rsidR="005C2C7D" w:rsidRPr="00E63853" w:rsidTr="005C2C7D">
        <w:trPr>
          <w:trHeight w:val="850"/>
        </w:trPr>
        <w:tc>
          <w:tcPr>
            <w:tcW w:w="4572" w:type="dxa"/>
            <w:vAlign w:val="center"/>
          </w:tcPr>
          <w:p w:rsidR="005C2C7D" w:rsidRPr="00E63853" w:rsidRDefault="005C2C7D" w:rsidP="005C2C7D">
            <w:pPr>
              <w:jc w:val="center"/>
              <w:rPr>
                <w:rFonts w:cs="Times New Roman"/>
                <w:sz w:val="22"/>
                <w:shd w:val="clear" w:color="auto" w:fill="FFFFFF"/>
              </w:rPr>
            </w:pPr>
            <w:r w:rsidRPr="00E63853">
              <w:rPr>
                <w:rFonts w:cs="Times New Roman"/>
                <w:sz w:val="22"/>
              </w:rPr>
              <w:t>J., I.2.1., I.5.1.</w:t>
            </w:r>
          </w:p>
        </w:tc>
        <w:tc>
          <w:tcPr>
            <w:tcW w:w="4572" w:type="dxa"/>
            <w:vAlign w:val="center"/>
          </w:tcPr>
          <w:p w:rsidR="005C2C7D" w:rsidRPr="00E63853" w:rsidRDefault="001E2AFF" w:rsidP="005C2C7D">
            <w:pPr>
              <w:jc w:val="center"/>
              <w:rPr>
                <w:rFonts w:cs="Times New Roman"/>
                <w:sz w:val="22"/>
                <w:shd w:val="clear" w:color="auto" w:fill="FFFFFF"/>
              </w:rPr>
            </w:pPr>
            <w:r w:rsidRPr="00E63853">
              <w:rPr>
                <w:rFonts w:cs="Times New Roman"/>
                <w:sz w:val="22"/>
                <w:shd w:val="clear" w:color="auto" w:fill="FFFFFF"/>
              </w:rPr>
              <w:t>Izgrađena i industrijska staništa, Mozaici kultiviranih površina, Voćnjaci</w:t>
            </w:r>
          </w:p>
        </w:tc>
      </w:tr>
    </w:tbl>
    <w:p w:rsidR="001F6C98" w:rsidRPr="00227641" w:rsidRDefault="001F6C98" w:rsidP="00326D5B">
      <w:pPr>
        <w:pStyle w:val="ListParagraph"/>
        <w:rPr>
          <w:rFonts w:cs="Times New Roman"/>
          <w:szCs w:val="24"/>
          <w:shd w:val="clear" w:color="auto" w:fill="FFFFFF"/>
        </w:rPr>
      </w:pPr>
    </w:p>
    <w:p w:rsidR="008C5674" w:rsidRDefault="00F1531B" w:rsidP="00F03953">
      <w:pPr>
        <w:spacing w:after="240"/>
      </w:pPr>
      <w:r>
        <w:t xml:space="preserve">U skladu s Pravilnikom o popisu stanišnih tipova i karti staništa (NN 27/21, 101/22), na području </w:t>
      </w:r>
      <w:r w:rsidR="00565491">
        <w:t xml:space="preserve">Općine </w:t>
      </w:r>
      <w:r w:rsidR="00411FD9">
        <w:t>Pitomača</w:t>
      </w:r>
      <w:r>
        <w:t xml:space="preserve"> mogu se </w:t>
      </w:r>
      <w:r w:rsidR="00647A08">
        <w:t>pronaći ugrožena ili rijetka staništa</w:t>
      </w:r>
      <w:r w:rsidR="00FF0F3E">
        <w:t xml:space="preserve"> </w:t>
      </w:r>
      <w:r w:rsidR="00A242B5">
        <w:t>(</w:t>
      </w:r>
      <w:fldSimple w:instr=" REF _Ref171673433 \h  \* MERGEFORMAT ">
        <w:r w:rsidR="008D24F8" w:rsidRPr="008D24F8">
          <w:rPr>
            <w:szCs w:val="24"/>
          </w:rPr>
          <w:t xml:space="preserve">Tablica </w:t>
        </w:r>
        <w:r w:rsidR="008D24F8" w:rsidRPr="008D24F8">
          <w:rPr>
            <w:noProof/>
            <w:szCs w:val="24"/>
          </w:rPr>
          <w:t>8</w:t>
        </w:r>
      </w:fldSimple>
      <w:r w:rsidR="00935BB4">
        <w:rPr>
          <w:szCs w:val="24"/>
        </w:rPr>
        <w:t>.</w:t>
      </w:r>
      <w:r w:rsidR="00A242B5">
        <w:t>).</w:t>
      </w:r>
    </w:p>
    <w:p w:rsidR="00F371F4" w:rsidRPr="00F371F4" w:rsidRDefault="00F371F4" w:rsidP="00F371F4">
      <w:pPr>
        <w:pStyle w:val="Caption"/>
        <w:keepNext/>
        <w:rPr>
          <w:i w:val="0"/>
          <w:iCs w:val="0"/>
          <w:color w:val="auto"/>
          <w:sz w:val="20"/>
          <w:szCs w:val="20"/>
        </w:rPr>
      </w:pPr>
      <w:bookmarkStart w:id="68" w:name="_Ref171673433"/>
      <w:bookmarkStart w:id="69" w:name="_Toc200370272"/>
      <w:r w:rsidRPr="00F371F4">
        <w:rPr>
          <w:b/>
          <w:bCs/>
          <w:i w:val="0"/>
          <w:iCs w:val="0"/>
          <w:color w:val="auto"/>
          <w:sz w:val="20"/>
          <w:szCs w:val="20"/>
        </w:rPr>
        <w:t xml:space="preserve">Tablica </w:t>
      </w:r>
      <w:r w:rsidR="00735C1F" w:rsidRPr="00F371F4">
        <w:rPr>
          <w:b/>
          <w:bCs/>
          <w:i w:val="0"/>
          <w:iCs w:val="0"/>
          <w:color w:val="auto"/>
          <w:sz w:val="20"/>
          <w:szCs w:val="20"/>
        </w:rPr>
        <w:fldChar w:fldCharType="begin"/>
      </w:r>
      <w:r w:rsidRPr="00F371F4">
        <w:rPr>
          <w:b/>
          <w:bCs/>
          <w:i w:val="0"/>
          <w:iCs w:val="0"/>
          <w:color w:val="auto"/>
          <w:sz w:val="20"/>
          <w:szCs w:val="20"/>
        </w:rPr>
        <w:instrText xml:space="preserve"> SEQ Tablica \* ARABIC </w:instrText>
      </w:r>
      <w:r w:rsidR="00735C1F" w:rsidRPr="00F371F4">
        <w:rPr>
          <w:b/>
          <w:bCs/>
          <w:i w:val="0"/>
          <w:iCs w:val="0"/>
          <w:color w:val="auto"/>
          <w:sz w:val="20"/>
          <w:szCs w:val="20"/>
        </w:rPr>
        <w:fldChar w:fldCharType="separate"/>
      </w:r>
      <w:r w:rsidR="008D24F8">
        <w:rPr>
          <w:b/>
          <w:bCs/>
          <w:i w:val="0"/>
          <w:iCs w:val="0"/>
          <w:noProof/>
          <w:color w:val="auto"/>
          <w:sz w:val="20"/>
          <w:szCs w:val="20"/>
        </w:rPr>
        <w:t>8</w:t>
      </w:r>
      <w:r w:rsidR="00735C1F" w:rsidRPr="00F371F4">
        <w:rPr>
          <w:b/>
          <w:bCs/>
          <w:i w:val="0"/>
          <w:iCs w:val="0"/>
          <w:color w:val="auto"/>
          <w:sz w:val="20"/>
          <w:szCs w:val="20"/>
        </w:rPr>
        <w:fldChar w:fldCharType="end"/>
      </w:r>
      <w:bookmarkEnd w:id="68"/>
      <w:r w:rsidRPr="00F371F4">
        <w:rPr>
          <w:b/>
          <w:bCs/>
          <w:i w:val="0"/>
          <w:iCs w:val="0"/>
          <w:color w:val="auto"/>
          <w:sz w:val="20"/>
          <w:szCs w:val="20"/>
        </w:rPr>
        <w:t xml:space="preserve">. </w:t>
      </w:r>
      <w:r w:rsidRPr="00F371F4">
        <w:rPr>
          <w:i w:val="0"/>
          <w:iCs w:val="0"/>
          <w:color w:val="auto"/>
          <w:sz w:val="20"/>
          <w:szCs w:val="20"/>
        </w:rPr>
        <w:t xml:space="preserve">Popis ugroženih i/ili rijetkih stanišnih tipova zastupljenih na području </w:t>
      </w:r>
      <w:r w:rsidR="00DB5952">
        <w:rPr>
          <w:i w:val="0"/>
          <w:iCs w:val="0"/>
          <w:color w:val="auto"/>
          <w:sz w:val="20"/>
          <w:szCs w:val="20"/>
        </w:rPr>
        <w:t xml:space="preserve">Općine </w:t>
      </w:r>
      <w:r w:rsidR="00303EEF">
        <w:rPr>
          <w:i w:val="0"/>
          <w:iCs w:val="0"/>
          <w:color w:val="auto"/>
          <w:sz w:val="20"/>
          <w:szCs w:val="20"/>
        </w:rPr>
        <w:t>Pitomača</w:t>
      </w:r>
      <w:r w:rsidRPr="00F371F4">
        <w:rPr>
          <w:i w:val="0"/>
          <w:iCs w:val="0"/>
          <w:color w:val="auto"/>
          <w:sz w:val="20"/>
          <w:szCs w:val="20"/>
        </w:rPr>
        <w:t xml:space="preserve"> (Izvor: Pravilnik o popisu stanišnih tipova i karti staništa, NN 27/21, 101/22)</w:t>
      </w:r>
      <w:bookmarkEnd w:id="69"/>
    </w:p>
    <w:tbl>
      <w:tblPr>
        <w:tblStyle w:val="TableGrid"/>
        <w:tblW w:w="0" w:type="auto"/>
        <w:tblLook w:val="04A0"/>
      </w:tblPr>
      <w:tblGrid>
        <w:gridCol w:w="2275"/>
        <w:gridCol w:w="2272"/>
        <w:gridCol w:w="2325"/>
        <w:gridCol w:w="2272"/>
      </w:tblGrid>
      <w:tr w:rsidR="00AA7C96" w:rsidTr="00DC119E">
        <w:trPr>
          <w:trHeight w:val="300"/>
        </w:trPr>
        <w:tc>
          <w:tcPr>
            <w:tcW w:w="2275" w:type="dxa"/>
            <w:vMerge w:val="restart"/>
            <w:shd w:val="clear" w:color="auto" w:fill="D9D9D9" w:themeFill="background1" w:themeFillShade="D9"/>
            <w:vAlign w:val="center"/>
          </w:tcPr>
          <w:p w:rsidR="00AA7C96" w:rsidRPr="0070231E" w:rsidRDefault="00AA7C96" w:rsidP="00467D66">
            <w:pPr>
              <w:jc w:val="center"/>
              <w:rPr>
                <w:b/>
                <w:bCs/>
              </w:rPr>
            </w:pPr>
            <w:r w:rsidRPr="0070231E">
              <w:rPr>
                <w:b/>
                <w:bCs/>
              </w:rPr>
              <w:t>NKS kod i naziv stanišnog tipa</w:t>
            </w:r>
          </w:p>
        </w:tc>
        <w:tc>
          <w:tcPr>
            <w:tcW w:w="6869" w:type="dxa"/>
            <w:gridSpan w:val="3"/>
            <w:shd w:val="clear" w:color="auto" w:fill="D9D9D9" w:themeFill="background1" w:themeFillShade="D9"/>
            <w:vAlign w:val="center"/>
          </w:tcPr>
          <w:p w:rsidR="00AA7C96" w:rsidRPr="0070231E" w:rsidRDefault="00AA7C96" w:rsidP="00467D66">
            <w:pPr>
              <w:jc w:val="center"/>
              <w:rPr>
                <w:b/>
                <w:bCs/>
              </w:rPr>
            </w:pPr>
            <w:r w:rsidRPr="0070231E">
              <w:rPr>
                <w:b/>
                <w:bCs/>
              </w:rPr>
              <w:t xml:space="preserve">Kriterij </w:t>
            </w:r>
            <w:r w:rsidR="0012126E" w:rsidRPr="0070231E">
              <w:rPr>
                <w:b/>
              </w:rPr>
              <w:t>uvrštenja</w:t>
            </w:r>
            <w:r w:rsidRPr="0070231E">
              <w:rPr>
                <w:b/>
                <w:bCs/>
              </w:rPr>
              <w:t xml:space="preserve"> na popis</w:t>
            </w:r>
          </w:p>
        </w:tc>
      </w:tr>
      <w:tr w:rsidR="00AA7C96" w:rsidTr="00DC119E">
        <w:trPr>
          <w:trHeight w:val="573"/>
        </w:trPr>
        <w:tc>
          <w:tcPr>
            <w:tcW w:w="2275" w:type="dxa"/>
            <w:vMerge/>
            <w:shd w:val="clear" w:color="auto" w:fill="D9D9D9" w:themeFill="background1" w:themeFillShade="D9"/>
            <w:vAlign w:val="center"/>
          </w:tcPr>
          <w:p w:rsidR="00AA7C96" w:rsidRDefault="00AA7C96" w:rsidP="00467D66">
            <w:pPr>
              <w:jc w:val="center"/>
            </w:pPr>
          </w:p>
        </w:tc>
        <w:tc>
          <w:tcPr>
            <w:tcW w:w="2272" w:type="dxa"/>
            <w:shd w:val="clear" w:color="auto" w:fill="D9D9D9" w:themeFill="background1" w:themeFillShade="D9"/>
            <w:vAlign w:val="center"/>
          </w:tcPr>
          <w:p w:rsidR="00AA7C96" w:rsidRPr="0070231E" w:rsidRDefault="00AA7C96" w:rsidP="00467D66">
            <w:pPr>
              <w:jc w:val="center"/>
              <w:rPr>
                <w:b/>
                <w:bCs/>
              </w:rPr>
            </w:pPr>
            <w:r w:rsidRPr="0070231E">
              <w:rPr>
                <w:b/>
                <w:bCs/>
              </w:rPr>
              <w:t>Natura</w:t>
            </w:r>
          </w:p>
        </w:tc>
        <w:tc>
          <w:tcPr>
            <w:tcW w:w="2325" w:type="dxa"/>
            <w:shd w:val="clear" w:color="auto" w:fill="D9D9D9" w:themeFill="background1" w:themeFillShade="D9"/>
            <w:vAlign w:val="center"/>
          </w:tcPr>
          <w:p w:rsidR="00AA7C96" w:rsidRPr="0070231E" w:rsidRDefault="00AA7C96" w:rsidP="00467D66">
            <w:pPr>
              <w:jc w:val="center"/>
              <w:rPr>
                <w:b/>
                <w:bCs/>
              </w:rPr>
            </w:pPr>
            <w:r w:rsidRPr="0070231E">
              <w:rPr>
                <w:b/>
                <w:bCs/>
              </w:rPr>
              <w:t>Bern – Res.</w:t>
            </w:r>
            <w:r w:rsidR="006B1DF0" w:rsidRPr="0070231E">
              <w:rPr>
                <w:b/>
                <w:bCs/>
              </w:rPr>
              <w:t>4.</w:t>
            </w:r>
          </w:p>
        </w:tc>
        <w:tc>
          <w:tcPr>
            <w:tcW w:w="2272" w:type="dxa"/>
            <w:shd w:val="clear" w:color="auto" w:fill="D9D9D9" w:themeFill="background1" w:themeFillShade="D9"/>
            <w:vAlign w:val="center"/>
          </w:tcPr>
          <w:p w:rsidR="00AA7C96" w:rsidRPr="0070231E" w:rsidRDefault="006B1DF0" w:rsidP="00467D66">
            <w:pPr>
              <w:jc w:val="center"/>
              <w:rPr>
                <w:b/>
                <w:bCs/>
              </w:rPr>
            </w:pPr>
            <w:r w:rsidRPr="0070231E">
              <w:rPr>
                <w:b/>
                <w:bCs/>
              </w:rPr>
              <w:t>Hrvatska</w:t>
            </w:r>
          </w:p>
        </w:tc>
      </w:tr>
      <w:tr w:rsidR="003C6B9E" w:rsidTr="007F28FF">
        <w:trPr>
          <w:trHeight w:val="573"/>
        </w:trPr>
        <w:tc>
          <w:tcPr>
            <w:tcW w:w="2275" w:type="dxa"/>
            <w:vAlign w:val="center"/>
          </w:tcPr>
          <w:p w:rsidR="003C6B9E" w:rsidRDefault="003C6B9E" w:rsidP="00467D66">
            <w:pPr>
              <w:jc w:val="center"/>
              <w:rPr>
                <w:rFonts w:cs="Times New Roman"/>
                <w:szCs w:val="24"/>
                <w:shd w:val="clear" w:color="auto" w:fill="FFFFFF"/>
              </w:rPr>
            </w:pPr>
            <w:r>
              <w:rPr>
                <w:rFonts w:cs="Times New Roman"/>
                <w:szCs w:val="24"/>
                <w:shd w:val="clear" w:color="auto" w:fill="FFFFFF"/>
              </w:rPr>
              <w:t>A.2.7. Neobrasle i slabo obrasle obale tekućica</w:t>
            </w:r>
          </w:p>
        </w:tc>
        <w:tc>
          <w:tcPr>
            <w:tcW w:w="2272" w:type="dxa"/>
            <w:vAlign w:val="center"/>
          </w:tcPr>
          <w:p w:rsidR="003C6B9E" w:rsidRDefault="003C6B9E" w:rsidP="00467D66">
            <w:pPr>
              <w:jc w:val="center"/>
            </w:pPr>
          </w:p>
        </w:tc>
        <w:tc>
          <w:tcPr>
            <w:tcW w:w="2325" w:type="dxa"/>
            <w:vAlign w:val="center"/>
          </w:tcPr>
          <w:p w:rsidR="003C6B9E" w:rsidRPr="00722E35" w:rsidRDefault="00BC31BD" w:rsidP="00467D66">
            <w:pPr>
              <w:jc w:val="center"/>
            </w:pPr>
            <w:r w:rsidRPr="00BC31BD">
              <w:t>A.2.7.1.1. = C3.62</w:t>
            </w:r>
          </w:p>
        </w:tc>
        <w:tc>
          <w:tcPr>
            <w:tcW w:w="2272" w:type="dxa"/>
            <w:vAlign w:val="center"/>
          </w:tcPr>
          <w:p w:rsidR="003C6B9E" w:rsidRPr="00BC31BD" w:rsidRDefault="00BC31BD" w:rsidP="00467D66">
            <w:pPr>
              <w:jc w:val="center"/>
            </w:pPr>
            <w:r w:rsidRPr="00BC31BD">
              <w:t>važna staništa za ishranu migratornih vrsta ptica</w:t>
            </w:r>
          </w:p>
        </w:tc>
      </w:tr>
      <w:tr w:rsidR="007F28FF" w:rsidTr="007F28FF">
        <w:trPr>
          <w:trHeight w:val="573"/>
        </w:trPr>
        <w:tc>
          <w:tcPr>
            <w:tcW w:w="2275" w:type="dxa"/>
            <w:vAlign w:val="center"/>
          </w:tcPr>
          <w:p w:rsidR="007F28FF" w:rsidRDefault="007F28FF" w:rsidP="00467D66">
            <w:pPr>
              <w:jc w:val="center"/>
            </w:pPr>
            <w:r>
              <w:rPr>
                <w:rFonts w:cs="Times New Roman"/>
                <w:szCs w:val="24"/>
                <w:shd w:val="clear" w:color="auto" w:fill="FFFFFF"/>
              </w:rPr>
              <w:t>A.3.2. Slobodno plivajući flotantni i submerzni hidrofiti</w:t>
            </w:r>
          </w:p>
        </w:tc>
        <w:tc>
          <w:tcPr>
            <w:tcW w:w="2272" w:type="dxa"/>
            <w:vAlign w:val="center"/>
          </w:tcPr>
          <w:p w:rsidR="007F28FF" w:rsidRPr="007F28FF" w:rsidRDefault="007F28FF" w:rsidP="00467D66">
            <w:pPr>
              <w:jc w:val="center"/>
            </w:pPr>
            <w:r>
              <w:t>3150</w:t>
            </w:r>
          </w:p>
        </w:tc>
        <w:tc>
          <w:tcPr>
            <w:tcW w:w="2325" w:type="dxa"/>
            <w:vAlign w:val="center"/>
          </w:tcPr>
          <w:p w:rsidR="007F28FF" w:rsidRPr="00722E35" w:rsidRDefault="00722E35" w:rsidP="00467D66">
            <w:pPr>
              <w:jc w:val="center"/>
            </w:pPr>
            <w:r w:rsidRPr="00722E35">
              <w:t>A.3.2. = C1.32; A.3.2.1.8. = C1.224; A.3.2.3. = C1.222</w:t>
            </w:r>
          </w:p>
        </w:tc>
        <w:tc>
          <w:tcPr>
            <w:tcW w:w="2272" w:type="dxa"/>
            <w:vAlign w:val="center"/>
          </w:tcPr>
          <w:p w:rsidR="007F28FF" w:rsidRPr="0070231E" w:rsidRDefault="007F28FF" w:rsidP="00467D66">
            <w:pPr>
              <w:jc w:val="center"/>
              <w:rPr>
                <w:b/>
                <w:bCs/>
              </w:rPr>
            </w:pPr>
          </w:p>
        </w:tc>
      </w:tr>
      <w:tr w:rsidR="00B7176C" w:rsidTr="00F371F4">
        <w:tc>
          <w:tcPr>
            <w:tcW w:w="2275" w:type="dxa"/>
            <w:vAlign w:val="center"/>
          </w:tcPr>
          <w:p w:rsidR="00B7176C" w:rsidRDefault="00B7176C" w:rsidP="00467D66">
            <w:pPr>
              <w:jc w:val="center"/>
            </w:pPr>
            <w:r w:rsidRPr="00347F47">
              <w:t>A.4.1. Tršćaci, rogozici, visoki šiljevi i visoki šaševi</w:t>
            </w:r>
          </w:p>
        </w:tc>
        <w:tc>
          <w:tcPr>
            <w:tcW w:w="2272" w:type="dxa"/>
            <w:vAlign w:val="center"/>
          </w:tcPr>
          <w:p w:rsidR="00B7176C" w:rsidRPr="00467D66" w:rsidRDefault="00B7176C" w:rsidP="00467D66">
            <w:pPr>
              <w:jc w:val="center"/>
            </w:pPr>
          </w:p>
        </w:tc>
        <w:tc>
          <w:tcPr>
            <w:tcW w:w="2325" w:type="dxa"/>
            <w:vAlign w:val="center"/>
          </w:tcPr>
          <w:p w:rsidR="006B1DF0" w:rsidRPr="00467D66" w:rsidRDefault="006B1DF0" w:rsidP="00467D66">
            <w:pPr>
              <w:jc w:val="center"/>
            </w:pPr>
            <w:r w:rsidRPr="00467D66">
              <w:br/>
              <w:t>A.4.1.2.1.=D5.2151; A.4.1.2.4.=D5.2122; A.4.1.2.5.=D5.213; A.4.1.2.6.=D5.2142; A.4.1.2.7.=D5.216; A.4.1.2.12.=D5.2124; A.4.1.2.15.=D5.2141; A.4.1.2.16.=D5.2191</w:t>
            </w:r>
          </w:p>
          <w:p w:rsidR="00B7176C" w:rsidRPr="00467D66" w:rsidRDefault="00B7176C" w:rsidP="00467D66">
            <w:pPr>
              <w:jc w:val="center"/>
            </w:pPr>
          </w:p>
        </w:tc>
        <w:tc>
          <w:tcPr>
            <w:tcW w:w="2272" w:type="dxa"/>
            <w:vAlign w:val="center"/>
          </w:tcPr>
          <w:p w:rsidR="00B7176C" w:rsidRPr="00467D66" w:rsidRDefault="006B1DF0" w:rsidP="00467D66">
            <w:pPr>
              <w:jc w:val="center"/>
            </w:pPr>
            <w:r w:rsidRPr="00467D66">
              <w:t>staništa s brojnim ugroženim vrstama</w:t>
            </w:r>
          </w:p>
        </w:tc>
      </w:tr>
      <w:tr w:rsidR="00B7176C" w:rsidTr="00F371F4">
        <w:tc>
          <w:tcPr>
            <w:tcW w:w="2275" w:type="dxa"/>
            <w:vAlign w:val="center"/>
          </w:tcPr>
          <w:p w:rsidR="00B7176C" w:rsidRDefault="00B7176C" w:rsidP="00467D66">
            <w:pPr>
              <w:jc w:val="center"/>
            </w:pPr>
            <w:r w:rsidRPr="00347F47">
              <w:t>C.2.3.2. Mezofilne livade košanice Srednje Europe</w:t>
            </w:r>
          </w:p>
        </w:tc>
        <w:tc>
          <w:tcPr>
            <w:tcW w:w="2272" w:type="dxa"/>
            <w:vAlign w:val="center"/>
          </w:tcPr>
          <w:p w:rsidR="00B7176C" w:rsidRPr="00467D66" w:rsidRDefault="00DF3D77" w:rsidP="00467D66">
            <w:pPr>
              <w:jc w:val="center"/>
            </w:pPr>
            <w:r w:rsidRPr="00467D66">
              <w:t>C.2.3.2.1., C.2.3.2.2., C.2.3.2.3., C.2.3.2.4., C.2.3.2.5. i C.2.3.2.7. = 6510; C.2.3.2.12. = 6520</w:t>
            </w:r>
          </w:p>
        </w:tc>
        <w:tc>
          <w:tcPr>
            <w:tcW w:w="2325" w:type="dxa"/>
            <w:vAlign w:val="center"/>
          </w:tcPr>
          <w:p w:rsidR="00B7176C" w:rsidRPr="00467D66" w:rsidRDefault="00B7176C" w:rsidP="00467D66">
            <w:pPr>
              <w:jc w:val="center"/>
            </w:pPr>
          </w:p>
        </w:tc>
        <w:tc>
          <w:tcPr>
            <w:tcW w:w="2272" w:type="dxa"/>
            <w:vAlign w:val="center"/>
          </w:tcPr>
          <w:p w:rsidR="00DF3D77" w:rsidRPr="00467D66" w:rsidRDefault="00DF3D77" w:rsidP="00467D66">
            <w:pPr>
              <w:jc w:val="center"/>
            </w:pPr>
            <w:r w:rsidRPr="00467D66">
              <w:br/>
              <w:t>unutar klase nalaze se rijetke i ugrožene zajednice</w:t>
            </w:r>
          </w:p>
          <w:p w:rsidR="00B7176C" w:rsidRPr="00467D66" w:rsidRDefault="00B7176C" w:rsidP="00467D66">
            <w:pPr>
              <w:jc w:val="center"/>
            </w:pPr>
          </w:p>
        </w:tc>
      </w:tr>
    </w:tbl>
    <w:p w:rsidR="00B7176C" w:rsidRPr="00831DBE" w:rsidRDefault="00B7176C" w:rsidP="00831DBE"/>
    <w:p w:rsidR="00A72DA5" w:rsidRDefault="00A72DA5" w:rsidP="00506E2A">
      <w:pPr>
        <w:spacing w:after="240"/>
        <w:sectPr w:rsidR="00A72DA5" w:rsidSect="000B5220">
          <w:pgSz w:w="11900" w:h="16840"/>
          <w:pgMar w:top="1503" w:right="1375" w:bottom="1340" w:left="1371" w:header="709" w:footer="709" w:gutter="0"/>
          <w:cols w:space="720"/>
          <w:noEndnote/>
          <w:docGrid w:linePitch="360"/>
        </w:sectPr>
      </w:pPr>
    </w:p>
    <w:p w:rsidR="00A72DA5" w:rsidRPr="00A72DA5" w:rsidRDefault="00A72DA5" w:rsidP="00A72DA5">
      <w:pPr>
        <w:pStyle w:val="Caption"/>
        <w:keepNext/>
        <w:jc w:val="left"/>
        <w:rPr>
          <w:i w:val="0"/>
          <w:iCs w:val="0"/>
          <w:color w:val="auto"/>
          <w:sz w:val="20"/>
          <w:szCs w:val="20"/>
        </w:rPr>
      </w:pPr>
      <w:bookmarkStart w:id="70" w:name="_Ref171670755"/>
      <w:bookmarkStart w:id="71" w:name="_Ref200367401"/>
      <w:bookmarkStart w:id="72" w:name="_Toc200370291"/>
      <w:r w:rsidRPr="00A72DA5">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14</w:t>
      </w:r>
      <w:r w:rsidR="00735C1F">
        <w:rPr>
          <w:b/>
          <w:bCs/>
          <w:i w:val="0"/>
          <w:iCs w:val="0"/>
          <w:color w:val="auto"/>
          <w:sz w:val="20"/>
          <w:szCs w:val="20"/>
        </w:rPr>
        <w:fldChar w:fldCharType="end"/>
      </w:r>
      <w:bookmarkEnd w:id="70"/>
      <w:bookmarkEnd w:id="71"/>
      <w:r w:rsidRPr="00A72DA5">
        <w:rPr>
          <w:b/>
          <w:bCs/>
          <w:i w:val="0"/>
          <w:iCs w:val="0"/>
          <w:color w:val="auto"/>
          <w:sz w:val="20"/>
          <w:szCs w:val="20"/>
        </w:rPr>
        <w:t>.</w:t>
      </w:r>
      <w:r w:rsidRPr="00A72DA5">
        <w:rPr>
          <w:i w:val="0"/>
          <w:iCs w:val="0"/>
          <w:color w:val="auto"/>
          <w:sz w:val="20"/>
          <w:szCs w:val="20"/>
        </w:rPr>
        <w:t xml:space="preserve"> Karta kopnenih nešumskih staništa </w:t>
      </w:r>
      <w:r w:rsidR="00347798">
        <w:rPr>
          <w:i w:val="0"/>
          <w:iCs w:val="0"/>
          <w:color w:val="auto"/>
          <w:sz w:val="20"/>
          <w:szCs w:val="20"/>
        </w:rPr>
        <w:t xml:space="preserve">Općine </w:t>
      </w:r>
      <w:r w:rsidR="00783E39">
        <w:rPr>
          <w:i w:val="0"/>
          <w:iCs w:val="0"/>
          <w:color w:val="auto"/>
          <w:sz w:val="20"/>
          <w:szCs w:val="20"/>
        </w:rPr>
        <w:t>Pitomača</w:t>
      </w:r>
      <w:r w:rsidRPr="00A72DA5">
        <w:rPr>
          <w:i w:val="0"/>
          <w:iCs w:val="0"/>
          <w:color w:val="auto"/>
          <w:sz w:val="20"/>
          <w:szCs w:val="20"/>
        </w:rPr>
        <w:t xml:space="preserve"> (Izvor: MZOZT, uz obradu autora)</w:t>
      </w:r>
      <w:bookmarkEnd w:id="72"/>
    </w:p>
    <w:p w:rsidR="00DC168B" w:rsidRDefault="006347B3" w:rsidP="00690D4D">
      <w:pPr>
        <w:spacing w:after="240"/>
        <w:jc w:val="center"/>
        <w:sectPr w:rsidR="00DC168B" w:rsidSect="00F527CF">
          <w:type w:val="continuous"/>
          <w:pgSz w:w="11900" w:h="16840"/>
          <w:pgMar w:top="1340" w:right="1371" w:bottom="1503" w:left="1375" w:header="709" w:footer="709" w:gutter="0"/>
          <w:cols w:space="720"/>
          <w:noEndnote/>
          <w:docGrid w:linePitch="360"/>
        </w:sectPr>
      </w:pPr>
      <w:r>
        <w:rPr>
          <w:noProof/>
          <w:lang w:eastAsia="hr-HR"/>
        </w:rPr>
        <w:drawing>
          <wp:inline distT="0" distB="0" distL="0" distR="0">
            <wp:extent cx="5255738" cy="5255738"/>
            <wp:effectExtent l="19050" t="19050" r="21590" b="21590"/>
            <wp:docPr id="13600764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076451" name="Picture 5"/>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55738" cy="5255738"/>
                    </a:xfrm>
                    <a:prstGeom prst="rect">
                      <a:avLst/>
                    </a:prstGeom>
                    <a:ln>
                      <a:solidFill>
                        <a:schemeClr val="tx1"/>
                      </a:solidFill>
                    </a:ln>
                  </pic:spPr>
                </pic:pic>
              </a:graphicData>
            </a:graphic>
          </wp:inline>
        </w:drawing>
      </w:r>
    </w:p>
    <w:p w:rsidR="00690D4D" w:rsidRDefault="00690D4D" w:rsidP="00506E2A">
      <w:pPr>
        <w:spacing w:after="240"/>
        <w:rPr>
          <w:b/>
          <w:bCs/>
        </w:rPr>
        <w:sectPr w:rsidR="00690D4D" w:rsidSect="00F527CF">
          <w:footerReference w:type="default" r:id="rId37"/>
          <w:type w:val="continuous"/>
          <w:pgSz w:w="11900" w:h="16840"/>
          <w:pgMar w:top="1503" w:right="1375" w:bottom="1340" w:left="1371" w:header="709" w:footer="709" w:gutter="0"/>
          <w:cols w:space="720"/>
          <w:noEndnote/>
          <w:docGrid w:linePitch="360"/>
        </w:sectPr>
      </w:pPr>
    </w:p>
    <w:p w:rsidR="004D7FF6" w:rsidRPr="006C1348" w:rsidRDefault="004D7FF6" w:rsidP="00506E2A">
      <w:pPr>
        <w:spacing w:after="240"/>
        <w:rPr>
          <w:b/>
          <w:bCs/>
        </w:rPr>
      </w:pPr>
      <w:r w:rsidRPr="006C1348">
        <w:rPr>
          <w:b/>
          <w:bCs/>
        </w:rPr>
        <w:t xml:space="preserve">Šume i </w:t>
      </w:r>
      <w:r w:rsidR="003961B1" w:rsidRPr="006C1348">
        <w:rPr>
          <w:b/>
          <w:bCs/>
        </w:rPr>
        <w:t>drvenasta vegetacija</w:t>
      </w:r>
    </w:p>
    <w:p w:rsidR="00A72DA5" w:rsidRPr="00690D4D" w:rsidRDefault="00741F7E" w:rsidP="006B31D9">
      <w:pPr>
        <w:rPr>
          <w:rFonts w:cs="Times New Roman"/>
          <w:szCs w:val="24"/>
        </w:rPr>
      </w:pPr>
      <w:r>
        <w:t>P</w:t>
      </w:r>
      <w:r w:rsidR="00FF3712">
        <w:t xml:space="preserve">rema karti </w:t>
      </w:r>
      <w:r w:rsidR="00FF3712" w:rsidRPr="005C54E9">
        <w:rPr>
          <w:rFonts w:cs="Times New Roman"/>
          <w:szCs w:val="24"/>
        </w:rPr>
        <w:t xml:space="preserve">šuma i visokih drvenastih vegetacija </w:t>
      </w:r>
      <w:r w:rsidR="00690D4D">
        <w:rPr>
          <w:rFonts w:cs="Times New Roman"/>
          <w:szCs w:val="24"/>
        </w:rPr>
        <w:t>(</w:t>
      </w:r>
      <w:fldSimple w:instr=" REF _Ref200367507 \h  \* MERGEFORMAT ">
        <w:r w:rsidR="008D24F8" w:rsidRPr="008D24F8">
          <w:rPr>
            <w:szCs w:val="24"/>
          </w:rPr>
          <w:t xml:space="preserve">Slika </w:t>
        </w:r>
        <w:r w:rsidR="008D24F8" w:rsidRPr="008D24F8">
          <w:rPr>
            <w:noProof/>
            <w:szCs w:val="24"/>
          </w:rPr>
          <w:t>15</w:t>
        </w:r>
      </w:fldSimple>
      <w:r w:rsidR="00AE327E">
        <w:rPr>
          <w:rFonts w:cs="Times New Roman"/>
          <w:szCs w:val="24"/>
        </w:rPr>
        <w:t>.</w:t>
      </w:r>
      <w:r w:rsidR="00690D4D">
        <w:rPr>
          <w:rFonts w:cs="Times New Roman"/>
          <w:szCs w:val="24"/>
        </w:rPr>
        <w:t xml:space="preserve">), </w:t>
      </w:r>
      <w:r w:rsidR="00A274D6" w:rsidRPr="005C54E9">
        <w:rPr>
          <w:rFonts w:cs="Times New Roman"/>
          <w:szCs w:val="24"/>
        </w:rPr>
        <w:t xml:space="preserve">na području </w:t>
      </w:r>
      <w:r w:rsidR="003D1235" w:rsidRPr="005C54E9">
        <w:rPr>
          <w:rFonts w:cs="Times New Roman"/>
          <w:szCs w:val="24"/>
        </w:rPr>
        <w:t xml:space="preserve">Općine </w:t>
      </w:r>
      <w:r w:rsidR="005503A1">
        <w:rPr>
          <w:rFonts w:cs="Times New Roman"/>
          <w:szCs w:val="24"/>
        </w:rPr>
        <w:t xml:space="preserve">Pitomača </w:t>
      </w:r>
      <w:r w:rsidR="005B605C" w:rsidRPr="005C54E9">
        <w:rPr>
          <w:rFonts w:cs="Times New Roman"/>
          <w:szCs w:val="24"/>
        </w:rPr>
        <w:t xml:space="preserve">nalazi se </w:t>
      </w:r>
      <w:r w:rsidR="001061DC" w:rsidRPr="005C54E9">
        <w:rPr>
          <w:rFonts w:cs="Times New Roman"/>
          <w:szCs w:val="24"/>
        </w:rPr>
        <w:t xml:space="preserve">tip </w:t>
      </w:r>
      <w:r w:rsidR="003C5F15" w:rsidRPr="005C54E9">
        <w:rPr>
          <w:rFonts w:cs="Times New Roman"/>
          <w:szCs w:val="24"/>
        </w:rPr>
        <w:t>G1.</w:t>
      </w:r>
      <w:r w:rsidR="003E4B03" w:rsidRPr="005C54E9">
        <w:rPr>
          <w:rFonts w:cs="Times New Roman"/>
          <w:szCs w:val="24"/>
        </w:rPr>
        <w:t>223</w:t>
      </w:r>
      <w:r w:rsidR="003C5F15" w:rsidRPr="005C54E9">
        <w:rPr>
          <w:rFonts w:cs="Times New Roman"/>
          <w:szCs w:val="24"/>
        </w:rPr>
        <w:t xml:space="preserve"> </w:t>
      </w:r>
      <w:r w:rsidR="00D910C2" w:rsidRPr="005C54E9">
        <w:rPr>
          <w:rFonts w:cs="Times New Roman"/>
          <w:szCs w:val="24"/>
        </w:rPr>
        <w:t>Šume Fraxinus - Quercus - Alnus jugoistočne Europe</w:t>
      </w:r>
      <w:r w:rsidR="00D227F7" w:rsidRPr="005C54E9">
        <w:rPr>
          <w:rFonts w:cs="Times New Roman"/>
          <w:szCs w:val="24"/>
        </w:rPr>
        <w:t xml:space="preserve">, </w:t>
      </w:r>
      <w:r w:rsidR="00F72207">
        <w:rPr>
          <w:rFonts w:cs="Times New Roman"/>
          <w:szCs w:val="24"/>
        </w:rPr>
        <w:t>G1.11_</w:t>
      </w:r>
      <w:r w:rsidR="00FC5B09">
        <w:rPr>
          <w:rFonts w:cs="Times New Roman"/>
          <w:szCs w:val="24"/>
        </w:rPr>
        <w:t xml:space="preserve">21 Poplave šume i vrba topola Borealno-planinske riječne galerije, </w:t>
      </w:r>
      <w:r w:rsidR="00FC5B09" w:rsidRPr="005C54E9">
        <w:rPr>
          <w:rFonts w:cs="Times New Roman"/>
          <w:szCs w:val="24"/>
        </w:rPr>
        <w:t xml:space="preserve">G5.6 </w:t>
      </w:r>
      <w:r w:rsidR="00FC5B09" w:rsidRPr="005C54E9">
        <w:rPr>
          <w:rFonts w:eastAsia="Times New Roman" w:cs="Times New Roman"/>
          <w:szCs w:val="24"/>
          <w:lang w:eastAsia="hr-HR"/>
        </w:rPr>
        <w:t>Rani stadiji prirodnih i poluprirodnih šuma, područja obnove šuma</w:t>
      </w:r>
      <w:r w:rsidR="00FC5B09">
        <w:rPr>
          <w:rFonts w:eastAsia="Times New Roman" w:cs="Times New Roman"/>
          <w:szCs w:val="24"/>
          <w:lang w:eastAsia="hr-HR"/>
        </w:rPr>
        <w:t>,</w:t>
      </w:r>
      <w:r w:rsidR="00FC5B09" w:rsidRPr="005C54E9">
        <w:rPr>
          <w:rFonts w:cs="Times New Roman"/>
          <w:szCs w:val="24"/>
        </w:rPr>
        <w:t xml:space="preserve"> </w:t>
      </w:r>
      <w:r w:rsidR="00D227F7" w:rsidRPr="005C54E9">
        <w:rPr>
          <w:rFonts w:cs="Times New Roman"/>
          <w:szCs w:val="24"/>
        </w:rPr>
        <w:t>G1.</w:t>
      </w:r>
      <w:r w:rsidR="003C5F15" w:rsidRPr="005C54E9">
        <w:rPr>
          <w:rFonts w:cs="Times New Roman"/>
          <w:szCs w:val="24"/>
        </w:rPr>
        <w:t>A1A Ilirske šume hrasta i običnog graba</w:t>
      </w:r>
      <w:r w:rsidR="002954CE" w:rsidRPr="005C54E9">
        <w:rPr>
          <w:rFonts w:cs="Times New Roman"/>
          <w:szCs w:val="24"/>
        </w:rPr>
        <w:t xml:space="preserve"> Quercus</w:t>
      </w:r>
      <w:r w:rsidR="006B31D9" w:rsidRPr="005C54E9">
        <w:rPr>
          <w:rFonts w:cs="Times New Roman"/>
          <w:szCs w:val="24"/>
        </w:rPr>
        <w:t xml:space="preserve"> - </w:t>
      </w:r>
      <w:r w:rsidR="002954CE" w:rsidRPr="005C54E9">
        <w:rPr>
          <w:rFonts w:cs="Times New Roman"/>
          <w:szCs w:val="24"/>
        </w:rPr>
        <w:t>Carpinus betulus</w:t>
      </w:r>
      <w:r w:rsidR="005123DC">
        <w:rPr>
          <w:rFonts w:cs="Times New Roman"/>
          <w:szCs w:val="24"/>
        </w:rPr>
        <w:t xml:space="preserve"> te </w:t>
      </w:r>
      <w:r w:rsidR="00781731">
        <w:rPr>
          <w:rFonts w:cs="Times New Roman"/>
          <w:szCs w:val="24"/>
        </w:rPr>
        <w:t>G1.635 Panonske neutrofilne bukove šume</w:t>
      </w:r>
      <w:r w:rsidR="005123DC">
        <w:rPr>
          <w:rFonts w:cs="Times New Roman"/>
          <w:szCs w:val="24"/>
        </w:rPr>
        <w:t>.</w:t>
      </w:r>
    </w:p>
    <w:p w:rsidR="00A72DA5" w:rsidRDefault="00A72DA5" w:rsidP="00506E2A">
      <w:pPr>
        <w:spacing w:after="240"/>
      </w:pPr>
    </w:p>
    <w:p w:rsidR="00A72DA5" w:rsidRDefault="00A72DA5" w:rsidP="00506E2A">
      <w:pPr>
        <w:spacing w:after="240"/>
      </w:pPr>
    </w:p>
    <w:p w:rsidR="00A72DA5" w:rsidRDefault="00A72DA5" w:rsidP="00506E2A">
      <w:pPr>
        <w:spacing w:after="240"/>
      </w:pPr>
    </w:p>
    <w:p w:rsidR="00A72DA5" w:rsidRDefault="00A72DA5" w:rsidP="00506E2A">
      <w:pPr>
        <w:spacing w:after="240"/>
      </w:pPr>
    </w:p>
    <w:p w:rsidR="00A72DA5" w:rsidRDefault="00A72DA5" w:rsidP="00506E2A">
      <w:pPr>
        <w:spacing w:after="240"/>
      </w:pPr>
    </w:p>
    <w:p w:rsidR="00A72DA5" w:rsidRDefault="00A72DA5" w:rsidP="00506E2A">
      <w:pPr>
        <w:spacing w:after="240"/>
      </w:pPr>
    </w:p>
    <w:p w:rsidR="00A72DA5" w:rsidRDefault="00A72DA5" w:rsidP="00506E2A">
      <w:pPr>
        <w:spacing w:after="240"/>
      </w:pPr>
    </w:p>
    <w:p w:rsidR="00A72DA5" w:rsidRDefault="00A72DA5" w:rsidP="00506E2A">
      <w:pPr>
        <w:spacing w:after="240"/>
      </w:pPr>
    </w:p>
    <w:p w:rsidR="00A72DA5" w:rsidRDefault="00A72DA5" w:rsidP="00506E2A">
      <w:pPr>
        <w:spacing w:after="240"/>
      </w:pPr>
    </w:p>
    <w:p w:rsidR="00A72DA5" w:rsidRDefault="00A72DA5" w:rsidP="00506E2A">
      <w:pPr>
        <w:spacing w:after="240"/>
      </w:pPr>
    </w:p>
    <w:p w:rsidR="00A72DA5" w:rsidRDefault="00A72DA5" w:rsidP="00506E2A">
      <w:pPr>
        <w:spacing w:after="240"/>
      </w:pPr>
    </w:p>
    <w:p w:rsidR="00FF3712" w:rsidRDefault="00FF3712" w:rsidP="00506E2A">
      <w:pPr>
        <w:spacing w:after="240"/>
        <w:sectPr w:rsidR="00FF3712" w:rsidSect="00690D4D">
          <w:pgSz w:w="11900" w:h="16840"/>
          <w:pgMar w:top="1503" w:right="1375" w:bottom="1340" w:left="1371" w:header="709" w:footer="709" w:gutter="0"/>
          <w:cols w:space="720"/>
          <w:noEndnote/>
          <w:docGrid w:linePitch="360"/>
        </w:sectPr>
      </w:pPr>
    </w:p>
    <w:p w:rsidR="00FF3712" w:rsidRPr="00FF3712" w:rsidRDefault="00FF3712" w:rsidP="00FF3712">
      <w:pPr>
        <w:pStyle w:val="Caption"/>
        <w:keepNext/>
        <w:jc w:val="left"/>
        <w:rPr>
          <w:i w:val="0"/>
          <w:iCs w:val="0"/>
          <w:color w:val="auto"/>
          <w:sz w:val="20"/>
          <w:szCs w:val="20"/>
        </w:rPr>
      </w:pPr>
      <w:bookmarkStart w:id="73" w:name="_Ref171677088"/>
      <w:bookmarkStart w:id="74" w:name="_Ref200367507"/>
      <w:bookmarkStart w:id="75" w:name="_Toc200370292"/>
      <w:r w:rsidRPr="00FF3712">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15</w:t>
      </w:r>
      <w:r w:rsidR="00735C1F">
        <w:rPr>
          <w:b/>
          <w:bCs/>
          <w:i w:val="0"/>
          <w:iCs w:val="0"/>
          <w:color w:val="auto"/>
          <w:sz w:val="20"/>
          <w:szCs w:val="20"/>
        </w:rPr>
        <w:fldChar w:fldCharType="end"/>
      </w:r>
      <w:bookmarkEnd w:id="73"/>
      <w:bookmarkEnd w:id="74"/>
      <w:r w:rsidRPr="00FF3712">
        <w:rPr>
          <w:b/>
          <w:bCs/>
          <w:i w:val="0"/>
          <w:iCs w:val="0"/>
          <w:color w:val="auto"/>
          <w:sz w:val="20"/>
          <w:szCs w:val="20"/>
        </w:rPr>
        <w:t>.</w:t>
      </w:r>
      <w:r w:rsidRPr="00FF3712">
        <w:rPr>
          <w:i w:val="0"/>
          <w:iCs w:val="0"/>
          <w:color w:val="auto"/>
          <w:sz w:val="20"/>
          <w:szCs w:val="20"/>
        </w:rPr>
        <w:t xml:space="preserve"> Karta šuma i viso</w:t>
      </w:r>
      <w:r w:rsidR="000C5569">
        <w:rPr>
          <w:i w:val="0"/>
          <w:iCs w:val="0"/>
          <w:color w:val="auto"/>
          <w:sz w:val="20"/>
          <w:szCs w:val="20"/>
        </w:rPr>
        <w:t>k</w:t>
      </w:r>
      <w:r w:rsidRPr="00FF3712">
        <w:rPr>
          <w:i w:val="0"/>
          <w:iCs w:val="0"/>
          <w:color w:val="auto"/>
          <w:sz w:val="20"/>
          <w:szCs w:val="20"/>
        </w:rPr>
        <w:t>ih drvenastih vegetacija (Izvor: Geoportal NIPP</w:t>
      </w:r>
      <w:r w:rsidR="000C5569">
        <w:rPr>
          <w:i w:val="0"/>
          <w:iCs w:val="0"/>
          <w:color w:val="auto"/>
          <w:sz w:val="20"/>
          <w:szCs w:val="20"/>
        </w:rPr>
        <w:t>, uz obradu autora</w:t>
      </w:r>
      <w:r w:rsidRPr="00FF3712">
        <w:rPr>
          <w:i w:val="0"/>
          <w:iCs w:val="0"/>
          <w:color w:val="auto"/>
          <w:sz w:val="20"/>
          <w:szCs w:val="20"/>
        </w:rPr>
        <w:t>)</w:t>
      </w:r>
      <w:bookmarkEnd w:id="75"/>
    </w:p>
    <w:p w:rsidR="00FF3712" w:rsidRDefault="008320BE" w:rsidP="002B53ED">
      <w:pPr>
        <w:spacing w:after="240"/>
        <w:jc w:val="center"/>
      </w:pPr>
      <w:r>
        <w:rPr>
          <w:noProof/>
          <w:lang w:eastAsia="hr-HR"/>
        </w:rPr>
        <w:drawing>
          <wp:inline distT="0" distB="0" distL="0" distR="0">
            <wp:extent cx="6933422" cy="5359937"/>
            <wp:effectExtent l="19050" t="19050" r="20320" b="12700"/>
            <wp:docPr id="1404885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88569" name="Picture 9"/>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933422" cy="5359937"/>
                    </a:xfrm>
                    <a:prstGeom prst="rect">
                      <a:avLst/>
                    </a:prstGeom>
                    <a:ln>
                      <a:solidFill>
                        <a:schemeClr val="tx1"/>
                      </a:solidFill>
                    </a:ln>
                  </pic:spPr>
                </pic:pic>
              </a:graphicData>
            </a:graphic>
          </wp:inline>
        </w:drawing>
      </w:r>
    </w:p>
    <w:p w:rsidR="00FF3712" w:rsidRDefault="00FF3712" w:rsidP="00506E2A">
      <w:pPr>
        <w:spacing w:after="240"/>
        <w:sectPr w:rsidR="00FF3712" w:rsidSect="00F527CF">
          <w:footerReference w:type="default" r:id="rId39"/>
          <w:type w:val="continuous"/>
          <w:pgSz w:w="16840" w:h="11900" w:orient="landscape"/>
          <w:pgMar w:top="1375" w:right="1340" w:bottom="1371" w:left="1503" w:header="709" w:footer="709" w:gutter="0"/>
          <w:cols w:space="720"/>
          <w:noEndnote/>
          <w:docGrid w:linePitch="360"/>
        </w:sectPr>
      </w:pPr>
    </w:p>
    <w:p w:rsidR="00FF3712" w:rsidRPr="0025129A" w:rsidRDefault="005A1B5A" w:rsidP="00506E2A">
      <w:pPr>
        <w:spacing w:after="240"/>
        <w:rPr>
          <w:b/>
          <w:bCs/>
        </w:rPr>
      </w:pPr>
      <w:r w:rsidRPr="0025129A">
        <w:rPr>
          <w:b/>
          <w:bCs/>
        </w:rPr>
        <w:t>ARKOD</w:t>
      </w:r>
    </w:p>
    <w:p w:rsidR="005A1B5A" w:rsidRDefault="005E3D2C" w:rsidP="00506E2A">
      <w:pPr>
        <w:spacing w:after="240"/>
      </w:pPr>
      <w:r w:rsidRPr="005E3D2C">
        <w:t>ARKOD je evidencija uporabe poljoprivrednog zemljišta na području Republike Hrvatske koju u digitalnom grafičkom obliku vodi Agencija za plaćanja u poljoprivredi, ribarstvu i ruralnom razvoju u skladu s člankom 68. Uredbe (EU) br. 2021/2116 Europskog parlamenta i Vijeća i člankom 2. Delegirane uredbe Komisije (EU) 2022/1172.</w:t>
      </w:r>
      <w:r>
        <w:t xml:space="preserve"> </w:t>
      </w:r>
      <w:r w:rsidR="001B2046" w:rsidRPr="001B2046">
        <w:t>ARKOD parcela je jedinstvena površina poljoprivrednog zemljišta koju koristi isključivo jedno poljoprivredno gospodarstvo, a klasificirana je prema načinu korištenja zemljišta.</w:t>
      </w:r>
      <w:r w:rsidR="001B2046">
        <w:t xml:space="preserve"> </w:t>
      </w:r>
    </w:p>
    <w:p w:rsidR="00A13098" w:rsidRDefault="00324F5B" w:rsidP="0099154F">
      <w:pPr>
        <w:spacing w:after="240"/>
      </w:pPr>
      <w:r>
        <w:t xml:space="preserve">Sukladno podacima iz ARKOD baze na dan 31.12.2023. </w:t>
      </w:r>
      <w:r w:rsidR="00514B51">
        <w:t>(podaci o ARKOD parcelama su prikazani prema vrsti uporabe poljoprivrednog zemljišta i prostornoj komponenti do kategorije naselja u kojem je smještena)</w:t>
      </w:r>
      <w:r w:rsidR="00100F00">
        <w:t xml:space="preserve">, ukupna površina ARKOD parcela na području </w:t>
      </w:r>
      <w:r w:rsidR="00B26582">
        <w:t>Općine</w:t>
      </w:r>
      <w:r w:rsidR="00100F00">
        <w:t xml:space="preserve"> iznosi </w:t>
      </w:r>
      <w:r w:rsidR="00B24AD0">
        <w:t>7.808,62</w:t>
      </w:r>
      <w:r w:rsidR="00DD72DA">
        <w:t xml:space="preserve"> ha</w:t>
      </w:r>
      <w:r w:rsidR="0090593E">
        <w:t xml:space="preserve">, a </w:t>
      </w:r>
      <w:r w:rsidR="00DF06EB">
        <w:t xml:space="preserve">ukupan broj ARKOD parcela </w:t>
      </w:r>
      <w:r w:rsidR="00354FB5">
        <w:t>9.455</w:t>
      </w:r>
      <w:r w:rsidR="00DF06EB">
        <w:t xml:space="preserve">. </w:t>
      </w:r>
      <w:r w:rsidR="007A2C30">
        <w:t xml:space="preserve">Klase koje su zastupljene </w:t>
      </w:r>
      <w:r w:rsidR="00F10E8D">
        <w:t xml:space="preserve">na području </w:t>
      </w:r>
      <w:r w:rsidR="002A6B41">
        <w:t xml:space="preserve">Općine </w:t>
      </w:r>
      <w:r w:rsidR="00354FB5">
        <w:t>Pitomača</w:t>
      </w:r>
      <w:r w:rsidR="00F10E8D">
        <w:t xml:space="preserve"> su: oranica, staklenici na oranici, livada, pašnjak, </w:t>
      </w:r>
      <w:r w:rsidR="00354FB5">
        <w:t>vinogradi,</w:t>
      </w:r>
      <w:r w:rsidR="00D019D9">
        <w:t xml:space="preserve"> iskrčeni vinogradi, </w:t>
      </w:r>
      <w:r w:rsidR="00410FC3">
        <w:t>voćnjak</w:t>
      </w:r>
      <w:r w:rsidR="00D019D9">
        <w:t>, mješoviti višegodišnji nasadi,</w:t>
      </w:r>
      <w:r w:rsidR="00410FC3">
        <w:t xml:space="preserve"> ostale vrste uporabe zemljišta</w:t>
      </w:r>
      <w:r w:rsidR="00D019D9">
        <w:t xml:space="preserve"> te privremeno neodržavana parcela</w:t>
      </w:r>
      <w:r w:rsidR="003D1462">
        <w:t>.</w:t>
      </w:r>
      <w:r w:rsidR="00582597">
        <w:t xml:space="preserve"> </w:t>
      </w:r>
    </w:p>
    <w:p w:rsidR="00A33D0A" w:rsidRPr="00A816EA" w:rsidRDefault="00C45B8C" w:rsidP="00A816EA">
      <w:pPr>
        <w:spacing w:after="240"/>
        <w:sectPr w:rsidR="00A33D0A" w:rsidRPr="00A816EA" w:rsidSect="00F527CF">
          <w:footerReference w:type="default" r:id="rId40"/>
          <w:type w:val="continuous"/>
          <w:pgSz w:w="11900" w:h="16840"/>
          <w:pgMar w:top="1503" w:right="1375" w:bottom="1340" w:left="1371" w:header="709" w:footer="709" w:gutter="0"/>
          <w:cols w:space="720"/>
          <w:noEndnote/>
          <w:docGrid w:linePitch="360"/>
        </w:sectPr>
      </w:pPr>
      <w:r>
        <w:t xml:space="preserve">Najzastupljenija kategorija zemljišta s ukupnom površinom od </w:t>
      </w:r>
      <w:r w:rsidR="00CA0345">
        <w:t>7.281,57</w:t>
      </w:r>
      <w:r>
        <w:t xml:space="preserve"> ha, što čini </w:t>
      </w:r>
      <w:r w:rsidR="00CA0345">
        <w:t>93,25</w:t>
      </w:r>
      <w:r>
        <w:t>%</w:t>
      </w:r>
      <w:r w:rsidR="00882233">
        <w:t xml:space="preserve"> su</w:t>
      </w:r>
      <w:r w:rsidR="00C14DC6">
        <w:t xml:space="preserve"> </w:t>
      </w:r>
      <w:r w:rsidR="00882233">
        <w:t>oranice</w:t>
      </w:r>
      <w:r w:rsidR="00C14DC6">
        <w:t>.</w:t>
      </w:r>
      <w:r w:rsidR="00A51586">
        <w:t xml:space="preserve"> </w:t>
      </w:r>
      <w:r w:rsidR="00B5623F">
        <w:t xml:space="preserve">Sljedeće po zastupljenosti su </w:t>
      </w:r>
      <w:r w:rsidR="00D42457">
        <w:t>livade</w:t>
      </w:r>
      <w:r w:rsidR="00B5623F">
        <w:t xml:space="preserve"> s </w:t>
      </w:r>
      <w:r w:rsidR="00D42457">
        <w:t>3,04</w:t>
      </w:r>
      <w:r w:rsidR="00B5623F">
        <w:t>%,</w:t>
      </w:r>
      <w:r w:rsidR="003A2B82">
        <w:t xml:space="preserve"> </w:t>
      </w:r>
      <w:r w:rsidR="00D42457">
        <w:t>zatim voćnjaci</w:t>
      </w:r>
      <w:r w:rsidR="003A2B82">
        <w:t xml:space="preserve"> s </w:t>
      </w:r>
      <w:r w:rsidR="00643445">
        <w:t>1,85</w:t>
      </w:r>
      <w:r w:rsidR="003A2B82">
        <w:t>%,</w:t>
      </w:r>
      <w:r w:rsidR="00D81F78">
        <w:t xml:space="preserve"> vinogradi s 0,75%, staklenici na oranici s 0,66%,</w:t>
      </w:r>
      <w:r w:rsidR="00B5623F">
        <w:t xml:space="preserve"> a</w:t>
      </w:r>
      <w:r w:rsidR="003A2B82">
        <w:t xml:space="preserve"> </w:t>
      </w:r>
      <w:r w:rsidR="00DD6CD3">
        <w:t xml:space="preserve">pašnjaci, mješoviti višegodišnji nasadi, </w:t>
      </w:r>
      <w:r w:rsidR="00D04845">
        <w:t>ostale</w:t>
      </w:r>
      <w:r w:rsidR="004A31BD">
        <w:t xml:space="preserve"> vrste uporabe zemljišta</w:t>
      </w:r>
      <w:r w:rsidR="00DD6CD3">
        <w:t>, privremeno neodržavana parcela te iskrčeni vinogradi</w:t>
      </w:r>
      <w:r w:rsidR="004A31BD">
        <w:t xml:space="preserve"> zajed</w:t>
      </w:r>
      <w:r w:rsidR="005A0DF2">
        <w:t>n</w:t>
      </w:r>
      <w:r w:rsidR="004A31BD">
        <w:t>o čine manje od 1%</w:t>
      </w:r>
      <w:r w:rsidR="00AC75D1">
        <w:t xml:space="preserve">. </w:t>
      </w:r>
      <w:r w:rsidR="0099154F" w:rsidRPr="0099154F">
        <w:t xml:space="preserve">Najviše oranica </w:t>
      </w:r>
      <w:r w:rsidR="003D1EF0">
        <w:t xml:space="preserve">i voćnjaka </w:t>
      </w:r>
      <w:r w:rsidR="0099154F" w:rsidRPr="0099154F">
        <w:t xml:space="preserve">se nalazi u naselju </w:t>
      </w:r>
      <w:r w:rsidR="00B331C5">
        <w:t>Pitomača</w:t>
      </w:r>
      <w:r w:rsidR="003D1EF0">
        <w:t xml:space="preserve"> </w:t>
      </w:r>
      <w:r w:rsidR="00F4094B">
        <w:t>(</w:t>
      </w:r>
      <w:fldSimple w:instr=" REF _Ref193368926 \h  \* MERGEFORMAT ">
        <w:r w:rsidR="008D24F8" w:rsidRPr="008D24F8">
          <w:t>Tablica 9</w:t>
        </w:r>
      </w:fldSimple>
      <w:r w:rsidR="008B374F" w:rsidRPr="003E38C8">
        <w:t>.</w:t>
      </w:r>
      <w:r w:rsidR="00F4094B" w:rsidRPr="003E38C8">
        <w:t>)</w:t>
      </w:r>
      <w:r w:rsidR="00C83717" w:rsidRPr="003E38C8">
        <w:t>.</w:t>
      </w:r>
      <w:bookmarkStart w:id="76" w:name="_Ref180665745"/>
    </w:p>
    <w:p w:rsidR="007C0500" w:rsidRPr="00F51223" w:rsidRDefault="007C0500" w:rsidP="007C0500">
      <w:pPr>
        <w:pStyle w:val="Caption"/>
        <w:keepNext/>
        <w:rPr>
          <w:i w:val="0"/>
          <w:iCs w:val="0"/>
          <w:color w:val="auto"/>
          <w:sz w:val="20"/>
          <w:szCs w:val="20"/>
        </w:rPr>
      </w:pPr>
      <w:bookmarkStart w:id="77" w:name="_Ref193368926"/>
      <w:bookmarkStart w:id="78" w:name="_Toc200370273"/>
      <w:r w:rsidRPr="00F51223">
        <w:rPr>
          <w:b/>
          <w:bCs/>
          <w:i w:val="0"/>
          <w:iCs w:val="0"/>
          <w:color w:val="auto"/>
          <w:sz w:val="20"/>
          <w:szCs w:val="20"/>
        </w:rPr>
        <w:t xml:space="preserve">Tablica </w:t>
      </w:r>
      <w:r w:rsidR="00735C1F" w:rsidRPr="00F51223">
        <w:rPr>
          <w:b/>
          <w:bCs/>
          <w:i w:val="0"/>
          <w:iCs w:val="0"/>
          <w:color w:val="auto"/>
          <w:sz w:val="20"/>
          <w:szCs w:val="20"/>
        </w:rPr>
        <w:fldChar w:fldCharType="begin"/>
      </w:r>
      <w:r w:rsidRPr="00F51223">
        <w:rPr>
          <w:b/>
          <w:bCs/>
          <w:i w:val="0"/>
          <w:iCs w:val="0"/>
          <w:color w:val="auto"/>
          <w:sz w:val="20"/>
          <w:szCs w:val="20"/>
        </w:rPr>
        <w:instrText xml:space="preserve"> SEQ Tablica \* ARABIC </w:instrText>
      </w:r>
      <w:r w:rsidR="00735C1F" w:rsidRPr="00F51223">
        <w:rPr>
          <w:b/>
          <w:bCs/>
          <w:i w:val="0"/>
          <w:iCs w:val="0"/>
          <w:color w:val="auto"/>
          <w:sz w:val="20"/>
          <w:szCs w:val="20"/>
        </w:rPr>
        <w:fldChar w:fldCharType="separate"/>
      </w:r>
      <w:r w:rsidR="008D24F8">
        <w:rPr>
          <w:b/>
          <w:bCs/>
          <w:i w:val="0"/>
          <w:iCs w:val="0"/>
          <w:noProof/>
          <w:color w:val="auto"/>
          <w:sz w:val="20"/>
          <w:szCs w:val="20"/>
        </w:rPr>
        <w:t>9</w:t>
      </w:r>
      <w:r w:rsidR="00735C1F" w:rsidRPr="00F51223">
        <w:rPr>
          <w:b/>
          <w:bCs/>
          <w:i w:val="0"/>
          <w:iCs w:val="0"/>
          <w:color w:val="auto"/>
          <w:sz w:val="20"/>
          <w:szCs w:val="20"/>
        </w:rPr>
        <w:fldChar w:fldCharType="end"/>
      </w:r>
      <w:bookmarkEnd w:id="76"/>
      <w:bookmarkEnd w:id="77"/>
      <w:r w:rsidRPr="00F51223">
        <w:rPr>
          <w:b/>
          <w:bCs/>
          <w:i w:val="0"/>
          <w:iCs w:val="0"/>
          <w:color w:val="auto"/>
          <w:sz w:val="20"/>
          <w:szCs w:val="20"/>
        </w:rPr>
        <w:t>.</w:t>
      </w:r>
      <w:r w:rsidRPr="00F51223">
        <w:rPr>
          <w:i w:val="0"/>
          <w:iCs w:val="0"/>
          <w:color w:val="auto"/>
          <w:sz w:val="20"/>
          <w:szCs w:val="20"/>
        </w:rPr>
        <w:t xml:space="preserve"> Površina ARKOD parcela (ha) na području </w:t>
      </w:r>
      <w:r>
        <w:rPr>
          <w:i w:val="0"/>
          <w:iCs w:val="0"/>
          <w:color w:val="auto"/>
          <w:sz w:val="20"/>
          <w:szCs w:val="20"/>
        </w:rPr>
        <w:t xml:space="preserve">Općine </w:t>
      </w:r>
      <w:r w:rsidR="00F305FB">
        <w:rPr>
          <w:i w:val="0"/>
          <w:iCs w:val="0"/>
          <w:color w:val="auto"/>
          <w:sz w:val="20"/>
          <w:szCs w:val="20"/>
        </w:rPr>
        <w:t xml:space="preserve">Pitomača </w:t>
      </w:r>
      <w:r w:rsidRPr="00F51223">
        <w:rPr>
          <w:i w:val="0"/>
          <w:iCs w:val="0"/>
          <w:color w:val="auto"/>
          <w:sz w:val="20"/>
          <w:szCs w:val="20"/>
        </w:rPr>
        <w:t>(Izvor: ARKOD baza)</w:t>
      </w:r>
      <w:bookmarkEnd w:id="78"/>
    </w:p>
    <w:tbl>
      <w:tblPr>
        <w:tblStyle w:val="TableGrid"/>
        <w:tblW w:w="13800" w:type="dxa"/>
        <w:tblLook w:val="04A0"/>
      </w:tblPr>
      <w:tblGrid>
        <w:gridCol w:w="1439"/>
        <w:gridCol w:w="1033"/>
        <w:gridCol w:w="1145"/>
        <w:gridCol w:w="960"/>
        <w:gridCol w:w="1026"/>
        <w:gridCol w:w="1170"/>
        <w:gridCol w:w="1123"/>
        <w:gridCol w:w="1051"/>
        <w:gridCol w:w="1317"/>
        <w:gridCol w:w="1083"/>
        <w:gridCol w:w="1426"/>
        <w:gridCol w:w="1027"/>
      </w:tblGrid>
      <w:tr w:rsidR="00D24511" w:rsidRPr="00F305FB" w:rsidTr="00F305FB">
        <w:tc>
          <w:tcPr>
            <w:tcW w:w="1439" w:type="dxa"/>
            <w:shd w:val="clear" w:color="auto" w:fill="D9D9D9" w:themeFill="background1" w:themeFillShade="D9"/>
            <w:vAlign w:val="center"/>
          </w:tcPr>
          <w:p w:rsidR="00D8251C" w:rsidRPr="00F305FB" w:rsidRDefault="00D8251C" w:rsidP="00F305FB">
            <w:pPr>
              <w:spacing w:after="240"/>
              <w:jc w:val="center"/>
              <w:rPr>
                <w:rFonts w:cs="Times New Roman"/>
                <w:b/>
                <w:bCs/>
                <w:sz w:val="22"/>
              </w:rPr>
            </w:pPr>
            <w:r w:rsidRPr="00F305FB">
              <w:rPr>
                <w:rFonts w:cs="Times New Roman"/>
                <w:b/>
                <w:bCs/>
                <w:sz w:val="22"/>
              </w:rPr>
              <w:t>Naselje</w:t>
            </w:r>
          </w:p>
        </w:tc>
        <w:tc>
          <w:tcPr>
            <w:tcW w:w="1033" w:type="dxa"/>
            <w:shd w:val="clear" w:color="auto" w:fill="D9D9D9" w:themeFill="background1" w:themeFillShade="D9"/>
            <w:vAlign w:val="center"/>
          </w:tcPr>
          <w:p w:rsidR="00D8251C" w:rsidRPr="00F305FB" w:rsidRDefault="00D8251C" w:rsidP="00F305FB">
            <w:pPr>
              <w:spacing w:after="240"/>
              <w:jc w:val="center"/>
              <w:rPr>
                <w:rFonts w:cs="Times New Roman"/>
                <w:b/>
                <w:bCs/>
                <w:sz w:val="22"/>
              </w:rPr>
            </w:pPr>
            <w:r w:rsidRPr="00F305FB">
              <w:rPr>
                <w:rFonts w:cs="Times New Roman"/>
                <w:b/>
                <w:bCs/>
                <w:sz w:val="22"/>
              </w:rPr>
              <w:t>Oranica</w:t>
            </w:r>
          </w:p>
        </w:tc>
        <w:tc>
          <w:tcPr>
            <w:tcW w:w="1145" w:type="dxa"/>
            <w:shd w:val="clear" w:color="auto" w:fill="D9D9D9" w:themeFill="background1" w:themeFillShade="D9"/>
            <w:vAlign w:val="center"/>
          </w:tcPr>
          <w:p w:rsidR="00D8251C" w:rsidRPr="00F305FB" w:rsidRDefault="00D8251C" w:rsidP="00F305FB">
            <w:pPr>
              <w:spacing w:after="240"/>
              <w:jc w:val="center"/>
              <w:rPr>
                <w:rFonts w:cs="Times New Roman"/>
                <w:b/>
                <w:bCs/>
                <w:sz w:val="22"/>
              </w:rPr>
            </w:pPr>
            <w:r w:rsidRPr="00F305FB">
              <w:rPr>
                <w:rFonts w:cs="Times New Roman"/>
                <w:b/>
                <w:bCs/>
                <w:sz w:val="22"/>
              </w:rPr>
              <w:t>Staklenici na oranici</w:t>
            </w:r>
          </w:p>
        </w:tc>
        <w:tc>
          <w:tcPr>
            <w:tcW w:w="960" w:type="dxa"/>
            <w:shd w:val="clear" w:color="auto" w:fill="D9D9D9" w:themeFill="background1" w:themeFillShade="D9"/>
            <w:vAlign w:val="center"/>
          </w:tcPr>
          <w:p w:rsidR="00D8251C" w:rsidRPr="00F305FB" w:rsidRDefault="00D8251C" w:rsidP="00F305FB">
            <w:pPr>
              <w:spacing w:after="240"/>
              <w:jc w:val="center"/>
              <w:rPr>
                <w:rFonts w:cs="Times New Roman"/>
                <w:b/>
                <w:bCs/>
                <w:sz w:val="22"/>
              </w:rPr>
            </w:pPr>
            <w:r w:rsidRPr="00F305FB">
              <w:rPr>
                <w:rFonts w:cs="Times New Roman"/>
                <w:b/>
                <w:bCs/>
                <w:sz w:val="22"/>
              </w:rPr>
              <w:t>Livada</w:t>
            </w:r>
          </w:p>
        </w:tc>
        <w:tc>
          <w:tcPr>
            <w:tcW w:w="1026" w:type="dxa"/>
            <w:shd w:val="clear" w:color="auto" w:fill="D9D9D9" w:themeFill="background1" w:themeFillShade="D9"/>
            <w:vAlign w:val="center"/>
          </w:tcPr>
          <w:p w:rsidR="00D8251C" w:rsidRPr="00F305FB" w:rsidRDefault="00D8251C" w:rsidP="00F305FB">
            <w:pPr>
              <w:spacing w:after="240"/>
              <w:jc w:val="center"/>
              <w:rPr>
                <w:rFonts w:cs="Times New Roman"/>
                <w:b/>
                <w:bCs/>
                <w:sz w:val="22"/>
              </w:rPr>
            </w:pPr>
            <w:r w:rsidRPr="00F305FB">
              <w:rPr>
                <w:rFonts w:cs="Times New Roman"/>
                <w:b/>
                <w:bCs/>
                <w:sz w:val="22"/>
              </w:rPr>
              <w:t>Pašnjak</w:t>
            </w:r>
          </w:p>
        </w:tc>
        <w:tc>
          <w:tcPr>
            <w:tcW w:w="1170" w:type="dxa"/>
            <w:shd w:val="clear" w:color="auto" w:fill="D9D9D9" w:themeFill="background1" w:themeFillShade="D9"/>
            <w:vAlign w:val="center"/>
          </w:tcPr>
          <w:p w:rsidR="00D8251C" w:rsidRPr="00F305FB" w:rsidRDefault="00D8251C" w:rsidP="00F305FB">
            <w:pPr>
              <w:spacing w:after="240"/>
              <w:jc w:val="center"/>
              <w:rPr>
                <w:rFonts w:cs="Times New Roman"/>
                <w:b/>
                <w:bCs/>
                <w:sz w:val="22"/>
              </w:rPr>
            </w:pPr>
            <w:r w:rsidRPr="00F305FB">
              <w:rPr>
                <w:rFonts w:cs="Times New Roman"/>
                <w:b/>
                <w:bCs/>
                <w:sz w:val="22"/>
              </w:rPr>
              <w:t>Vinogradi</w:t>
            </w:r>
          </w:p>
        </w:tc>
        <w:tc>
          <w:tcPr>
            <w:tcW w:w="1123" w:type="dxa"/>
            <w:shd w:val="clear" w:color="auto" w:fill="D9D9D9" w:themeFill="background1" w:themeFillShade="D9"/>
            <w:vAlign w:val="center"/>
          </w:tcPr>
          <w:p w:rsidR="00D8251C" w:rsidRPr="00F305FB" w:rsidRDefault="00D8251C" w:rsidP="00F305FB">
            <w:pPr>
              <w:spacing w:after="240"/>
              <w:jc w:val="center"/>
              <w:rPr>
                <w:rFonts w:cs="Times New Roman"/>
                <w:b/>
                <w:bCs/>
                <w:sz w:val="22"/>
              </w:rPr>
            </w:pPr>
            <w:r w:rsidRPr="00F305FB">
              <w:rPr>
                <w:rFonts w:cs="Times New Roman"/>
                <w:b/>
                <w:bCs/>
                <w:sz w:val="22"/>
              </w:rPr>
              <w:t>Iskrčeni vinogradi</w:t>
            </w:r>
          </w:p>
        </w:tc>
        <w:tc>
          <w:tcPr>
            <w:tcW w:w="1051" w:type="dxa"/>
            <w:shd w:val="clear" w:color="auto" w:fill="D9D9D9" w:themeFill="background1" w:themeFillShade="D9"/>
            <w:vAlign w:val="center"/>
          </w:tcPr>
          <w:p w:rsidR="00D8251C" w:rsidRPr="00F305FB" w:rsidRDefault="00D8251C" w:rsidP="00F305FB">
            <w:pPr>
              <w:spacing w:after="240"/>
              <w:jc w:val="center"/>
              <w:rPr>
                <w:rFonts w:cs="Times New Roman"/>
                <w:b/>
                <w:bCs/>
                <w:sz w:val="22"/>
              </w:rPr>
            </w:pPr>
            <w:r w:rsidRPr="00F305FB">
              <w:rPr>
                <w:rFonts w:cs="Times New Roman"/>
                <w:b/>
                <w:bCs/>
                <w:sz w:val="22"/>
              </w:rPr>
              <w:t>Voćnjak</w:t>
            </w:r>
          </w:p>
        </w:tc>
        <w:tc>
          <w:tcPr>
            <w:tcW w:w="1317" w:type="dxa"/>
            <w:shd w:val="clear" w:color="auto" w:fill="D9D9D9" w:themeFill="background1" w:themeFillShade="D9"/>
            <w:vAlign w:val="center"/>
          </w:tcPr>
          <w:p w:rsidR="00D8251C" w:rsidRPr="00F305FB" w:rsidRDefault="00D8251C" w:rsidP="00F305FB">
            <w:pPr>
              <w:spacing w:after="240"/>
              <w:jc w:val="center"/>
              <w:rPr>
                <w:rFonts w:cs="Times New Roman"/>
                <w:b/>
                <w:bCs/>
                <w:sz w:val="22"/>
              </w:rPr>
            </w:pPr>
            <w:r w:rsidRPr="00F305FB">
              <w:rPr>
                <w:rFonts w:cs="Times New Roman"/>
                <w:b/>
                <w:bCs/>
                <w:sz w:val="22"/>
              </w:rPr>
              <w:t>Mješoviti višegodišnji nasadi</w:t>
            </w:r>
          </w:p>
        </w:tc>
        <w:tc>
          <w:tcPr>
            <w:tcW w:w="1083" w:type="dxa"/>
            <w:shd w:val="clear" w:color="auto" w:fill="D9D9D9" w:themeFill="background1" w:themeFillShade="D9"/>
            <w:vAlign w:val="center"/>
          </w:tcPr>
          <w:p w:rsidR="00D8251C" w:rsidRPr="00F305FB" w:rsidRDefault="00487A55" w:rsidP="00F305FB">
            <w:pPr>
              <w:spacing w:after="240"/>
              <w:jc w:val="center"/>
              <w:rPr>
                <w:rFonts w:cs="Times New Roman"/>
                <w:b/>
                <w:bCs/>
                <w:sz w:val="22"/>
              </w:rPr>
            </w:pPr>
            <w:r w:rsidRPr="00F305FB">
              <w:rPr>
                <w:rFonts w:cs="Times New Roman"/>
                <w:b/>
                <w:bCs/>
                <w:sz w:val="22"/>
              </w:rPr>
              <w:t>Ostale vrste uporabe zemljišta</w:t>
            </w:r>
          </w:p>
        </w:tc>
        <w:tc>
          <w:tcPr>
            <w:tcW w:w="1426" w:type="dxa"/>
            <w:shd w:val="clear" w:color="auto" w:fill="D9D9D9" w:themeFill="background1" w:themeFillShade="D9"/>
            <w:vAlign w:val="center"/>
          </w:tcPr>
          <w:p w:rsidR="00D8251C" w:rsidRPr="00F305FB" w:rsidRDefault="00487A55" w:rsidP="00F305FB">
            <w:pPr>
              <w:spacing w:after="240"/>
              <w:jc w:val="center"/>
              <w:rPr>
                <w:rFonts w:cs="Times New Roman"/>
                <w:b/>
                <w:bCs/>
                <w:sz w:val="22"/>
              </w:rPr>
            </w:pPr>
            <w:r w:rsidRPr="00F305FB">
              <w:rPr>
                <w:rFonts w:cs="Times New Roman"/>
                <w:b/>
                <w:bCs/>
                <w:sz w:val="22"/>
              </w:rPr>
              <w:t>Privremeno neodržavana parcela</w:t>
            </w:r>
          </w:p>
        </w:tc>
        <w:tc>
          <w:tcPr>
            <w:tcW w:w="1027" w:type="dxa"/>
            <w:shd w:val="clear" w:color="auto" w:fill="DEE5CA" w:themeFill="text2" w:themeFillTint="33"/>
            <w:vAlign w:val="center"/>
          </w:tcPr>
          <w:p w:rsidR="00D8251C" w:rsidRPr="00F305FB" w:rsidRDefault="00D8251C" w:rsidP="00F305FB">
            <w:pPr>
              <w:spacing w:after="240"/>
              <w:jc w:val="center"/>
              <w:rPr>
                <w:rFonts w:cs="Times New Roman"/>
                <w:b/>
                <w:bCs/>
                <w:sz w:val="22"/>
              </w:rPr>
            </w:pPr>
            <w:r w:rsidRPr="00F305FB">
              <w:rPr>
                <w:rFonts w:cs="Times New Roman"/>
                <w:b/>
                <w:bCs/>
                <w:sz w:val="22"/>
              </w:rPr>
              <w:t>Ukupno</w:t>
            </w:r>
          </w:p>
        </w:tc>
      </w:tr>
      <w:tr w:rsidR="00F305FB" w:rsidRPr="00F305FB" w:rsidTr="00F305FB">
        <w:tc>
          <w:tcPr>
            <w:tcW w:w="1439" w:type="dxa"/>
            <w:vAlign w:val="center"/>
          </w:tcPr>
          <w:p w:rsidR="00F305FB" w:rsidRPr="00F305FB" w:rsidRDefault="00F305FB" w:rsidP="00F305FB">
            <w:pPr>
              <w:spacing w:after="240"/>
              <w:jc w:val="center"/>
              <w:rPr>
                <w:rFonts w:cs="Times New Roman"/>
                <w:sz w:val="22"/>
              </w:rPr>
            </w:pPr>
            <w:r w:rsidRPr="00F305FB">
              <w:rPr>
                <w:rFonts w:cs="Times New Roman"/>
                <w:sz w:val="22"/>
              </w:rPr>
              <w:t>Kladare</w:t>
            </w:r>
          </w:p>
        </w:tc>
        <w:tc>
          <w:tcPr>
            <w:tcW w:w="1033" w:type="dxa"/>
            <w:vAlign w:val="center"/>
          </w:tcPr>
          <w:p w:rsidR="00F305FB" w:rsidRPr="00F305FB" w:rsidRDefault="00F305FB" w:rsidP="00F305FB">
            <w:pPr>
              <w:spacing w:after="240"/>
              <w:jc w:val="center"/>
              <w:rPr>
                <w:rFonts w:cs="Times New Roman"/>
                <w:sz w:val="22"/>
              </w:rPr>
            </w:pPr>
            <w:r w:rsidRPr="00F305FB">
              <w:rPr>
                <w:rFonts w:cs="Times New Roman"/>
                <w:sz w:val="22"/>
              </w:rPr>
              <w:t>320,53</w:t>
            </w:r>
          </w:p>
        </w:tc>
        <w:tc>
          <w:tcPr>
            <w:tcW w:w="1145" w:type="dxa"/>
            <w:vAlign w:val="center"/>
          </w:tcPr>
          <w:p w:rsidR="00F305FB" w:rsidRPr="00F305FB" w:rsidRDefault="00F305FB" w:rsidP="00F305FB">
            <w:pPr>
              <w:spacing w:after="240"/>
              <w:jc w:val="center"/>
              <w:rPr>
                <w:rFonts w:cs="Times New Roman"/>
                <w:sz w:val="22"/>
              </w:rPr>
            </w:pPr>
            <w:r w:rsidRPr="00F305FB">
              <w:rPr>
                <w:rFonts w:cs="Times New Roman"/>
                <w:sz w:val="22"/>
              </w:rPr>
              <w:t>0,14</w:t>
            </w:r>
          </w:p>
        </w:tc>
        <w:tc>
          <w:tcPr>
            <w:tcW w:w="960" w:type="dxa"/>
            <w:vAlign w:val="center"/>
          </w:tcPr>
          <w:p w:rsidR="00F305FB" w:rsidRPr="00F305FB" w:rsidRDefault="00F305FB" w:rsidP="00F305FB">
            <w:pPr>
              <w:spacing w:after="240"/>
              <w:jc w:val="center"/>
              <w:rPr>
                <w:rFonts w:cs="Times New Roman"/>
                <w:sz w:val="22"/>
              </w:rPr>
            </w:pPr>
            <w:r w:rsidRPr="00F305FB">
              <w:rPr>
                <w:rFonts w:cs="Times New Roman"/>
                <w:sz w:val="22"/>
              </w:rPr>
              <w:t>11,13</w:t>
            </w:r>
          </w:p>
        </w:tc>
        <w:tc>
          <w:tcPr>
            <w:tcW w:w="1026" w:type="dxa"/>
            <w:vAlign w:val="center"/>
          </w:tcPr>
          <w:p w:rsidR="00F305FB" w:rsidRPr="00F305FB" w:rsidRDefault="00F305FB" w:rsidP="00F305FB">
            <w:pPr>
              <w:spacing w:after="240"/>
              <w:jc w:val="center"/>
              <w:rPr>
                <w:rFonts w:cs="Times New Roman"/>
                <w:sz w:val="22"/>
              </w:rPr>
            </w:pPr>
            <w:r w:rsidRPr="00F305FB">
              <w:rPr>
                <w:rFonts w:cs="Times New Roman"/>
                <w:sz w:val="22"/>
              </w:rPr>
              <w:t>0,23</w:t>
            </w:r>
          </w:p>
        </w:tc>
        <w:tc>
          <w:tcPr>
            <w:tcW w:w="1170"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12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51" w:type="dxa"/>
            <w:vAlign w:val="center"/>
          </w:tcPr>
          <w:p w:rsidR="00F305FB" w:rsidRPr="00F305FB" w:rsidRDefault="00F305FB" w:rsidP="00F305FB">
            <w:pPr>
              <w:spacing w:after="240"/>
              <w:jc w:val="center"/>
              <w:rPr>
                <w:rFonts w:cs="Times New Roman"/>
                <w:sz w:val="22"/>
              </w:rPr>
            </w:pPr>
            <w:r w:rsidRPr="00F305FB">
              <w:rPr>
                <w:rFonts w:cs="Times New Roman"/>
                <w:sz w:val="22"/>
              </w:rPr>
              <w:t>5,83</w:t>
            </w:r>
          </w:p>
        </w:tc>
        <w:tc>
          <w:tcPr>
            <w:tcW w:w="1317"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83" w:type="dxa"/>
            <w:vAlign w:val="center"/>
          </w:tcPr>
          <w:p w:rsidR="00F305FB" w:rsidRPr="00F305FB" w:rsidRDefault="00F305FB" w:rsidP="00F305FB">
            <w:pPr>
              <w:spacing w:after="240"/>
              <w:jc w:val="center"/>
              <w:rPr>
                <w:rFonts w:cs="Times New Roman"/>
                <w:sz w:val="22"/>
              </w:rPr>
            </w:pPr>
            <w:r w:rsidRPr="00F305FB">
              <w:rPr>
                <w:rFonts w:cs="Times New Roman"/>
                <w:sz w:val="22"/>
              </w:rPr>
              <w:t>1,08</w:t>
            </w:r>
          </w:p>
        </w:tc>
        <w:tc>
          <w:tcPr>
            <w:tcW w:w="1426" w:type="dxa"/>
            <w:vAlign w:val="center"/>
          </w:tcPr>
          <w:p w:rsidR="00F305FB" w:rsidRPr="00F305FB" w:rsidRDefault="00F305FB" w:rsidP="00F305FB">
            <w:pPr>
              <w:spacing w:after="240"/>
              <w:jc w:val="center"/>
              <w:rPr>
                <w:rFonts w:cs="Times New Roman"/>
                <w:sz w:val="22"/>
              </w:rPr>
            </w:pPr>
            <w:r w:rsidRPr="00F305FB">
              <w:rPr>
                <w:rFonts w:cs="Times New Roman"/>
                <w:sz w:val="22"/>
              </w:rPr>
              <w:t>0,46</w:t>
            </w:r>
          </w:p>
        </w:tc>
        <w:tc>
          <w:tcPr>
            <w:tcW w:w="1027" w:type="dxa"/>
            <w:vAlign w:val="center"/>
          </w:tcPr>
          <w:p w:rsidR="00F305FB" w:rsidRPr="00F305FB" w:rsidRDefault="00F305FB" w:rsidP="00F305FB">
            <w:pPr>
              <w:spacing w:after="240"/>
              <w:jc w:val="center"/>
              <w:rPr>
                <w:rFonts w:cs="Times New Roman"/>
                <w:sz w:val="22"/>
              </w:rPr>
            </w:pPr>
            <w:r w:rsidRPr="00F305FB">
              <w:rPr>
                <w:rFonts w:cs="Times New Roman"/>
                <w:sz w:val="22"/>
              </w:rPr>
              <w:t>339,4</w:t>
            </w:r>
          </w:p>
        </w:tc>
      </w:tr>
      <w:tr w:rsidR="00F305FB" w:rsidRPr="00F305FB" w:rsidTr="00F305FB">
        <w:tc>
          <w:tcPr>
            <w:tcW w:w="1439" w:type="dxa"/>
            <w:vAlign w:val="center"/>
          </w:tcPr>
          <w:p w:rsidR="00F305FB" w:rsidRPr="00F305FB" w:rsidRDefault="00F305FB" w:rsidP="00F305FB">
            <w:pPr>
              <w:spacing w:after="240"/>
              <w:jc w:val="center"/>
              <w:rPr>
                <w:rFonts w:cs="Times New Roman"/>
                <w:sz w:val="22"/>
              </w:rPr>
            </w:pPr>
            <w:r w:rsidRPr="00F305FB">
              <w:rPr>
                <w:rFonts w:cs="Times New Roman"/>
                <w:sz w:val="22"/>
              </w:rPr>
              <w:t>Dinjevac</w:t>
            </w:r>
          </w:p>
        </w:tc>
        <w:tc>
          <w:tcPr>
            <w:tcW w:w="1033" w:type="dxa"/>
            <w:vAlign w:val="center"/>
          </w:tcPr>
          <w:p w:rsidR="00F305FB" w:rsidRPr="00F305FB" w:rsidRDefault="00F305FB" w:rsidP="00F305FB">
            <w:pPr>
              <w:spacing w:after="240"/>
              <w:jc w:val="center"/>
              <w:rPr>
                <w:rFonts w:cs="Times New Roman"/>
                <w:sz w:val="22"/>
              </w:rPr>
            </w:pPr>
            <w:r w:rsidRPr="00F305FB">
              <w:rPr>
                <w:rFonts w:cs="Times New Roman"/>
                <w:sz w:val="22"/>
              </w:rPr>
              <w:t>464,92</w:t>
            </w:r>
          </w:p>
        </w:tc>
        <w:tc>
          <w:tcPr>
            <w:tcW w:w="1145" w:type="dxa"/>
            <w:vAlign w:val="center"/>
          </w:tcPr>
          <w:p w:rsidR="00F305FB" w:rsidRPr="00F305FB" w:rsidRDefault="00F305FB" w:rsidP="00F305FB">
            <w:pPr>
              <w:spacing w:after="240"/>
              <w:jc w:val="center"/>
              <w:rPr>
                <w:rFonts w:cs="Times New Roman"/>
                <w:sz w:val="22"/>
              </w:rPr>
            </w:pPr>
            <w:r w:rsidRPr="00F305FB">
              <w:rPr>
                <w:rFonts w:cs="Times New Roman"/>
                <w:sz w:val="22"/>
              </w:rPr>
              <w:t>2,23</w:t>
            </w:r>
          </w:p>
        </w:tc>
        <w:tc>
          <w:tcPr>
            <w:tcW w:w="960" w:type="dxa"/>
            <w:vAlign w:val="center"/>
          </w:tcPr>
          <w:p w:rsidR="00F305FB" w:rsidRPr="00F305FB" w:rsidRDefault="00F305FB" w:rsidP="00F305FB">
            <w:pPr>
              <w:spacing w:after="240"/>
              <w:jc w:val="center"/>
              <w:rPr>
                <w:rFonts w:cs="Times New Roman"/>
                <w:sz w:val="22"/>
              </w:rPr>
            </w:pPr>
            <w:r w:rsidRPr="00F305FB">
              <w:rPr>
                <w:rFonts w:cs="Times New Roman"/>
                <w:sz w:val="22"/>
              </w:rPr>
              <w:t>39,22</w:t>
            </w:r>
          </w:p>
        </w:tc>
        <w:tc>
          <w:tcPr>
            <w:tcW w:w="1026" w:type="dxa"/>
            <w:vAlign w:val="center"/>
          </w:tcPr>
          <w:p w:rsidR="00F305FB" w:rsidRPr="00F305FB" w:rsidRDefault="00F305FB" w:rsidP="00F305FB">
            <w:pPr>
              <w:spacing w:after="240"/>
              <w:jc w:val="center"/>
              <w:rPr>
                <w:rFonts w:cs="Times New Roman"/>
                <w:sz w:val="22"/>
              </w:rPr>
            </w:pPr>
            <w:r w:rsidRPr="00F305FB">
              <w:rPr>
                <w:rFonts w:cs="Times New Roman"/>
                <w:sz w:val="22"/>
              </w:rPr>
              <w:t>3,2</w:t>
            </w:r>
          </w:p>
        </w:tc>
        <w:tc>
          <w:tcPr>
            <w:tcW w:w="1170" w:type="dxa"/>
            <w:vAlign w:val="center"/>
          </w:tcPr>
          <w:p w:rsidR="00F305FB" w:rsidRPr="00F305FB" w:rsidRDefault="00F305FB" w:rsidP="00F305FB">
            <w:pPr>
              <w:spacing w:after="240"/>
              <w:jc w:val="center"/>
              <w:rPr>
                <w:rFonts w:cs="Times New Roman"/>
                <w:sz w:val="22"/>
              </w:rPr>
            </w:pPr>
            <w:r w:rsidRPr="00F305FB">
              <w:rPr>
                <w:rFonts w:cs="Times New Roman"/>
                <w:sz w:val="22"/>
              </w:rPr>
              <w:t>0,49</w:t>
            </w:r>
          </w:p>
        </w:tc>
        <w:tc>
          <w:tcPr>
            <w:tcW w:w="112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51" w:type="dxa"/>
            <w:vAlign w:val="center"/>
          </w:tcPr>
          <w:p w:rsidR="00F305FB" w:rsidRPr="00F305FB" w:rsidRDefault="00F305FB" w:rsidP="00F305FB">
            <w:pPr>
              <w:spacing w:after="240"/>
              <w:jc w:val="center"/>
              <w:rPr>
                <w:rFonts w:cs="Times New Roman"/>
                <w:sz w:val="22"/>
              </w:rPr>
            </w:pPr>
            <w:r w:rsidRPr="00F305FB">
              <w:rPr>
                <w:rFonts w:cs="Times New Roman"/>
                <w:sz w:val="22"/>
              </w:rPr>
              <w:t>5,94</w:t>
            </w:r>
          </w:p>
        </w:tc>
        <w:tc>
          <w:tcPr>
            <w:tcW w:w="1317"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8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426" w:type="dxa"/>
            <w:vAlign w:val="center"/>
          </w:tcPr>
          <w:p w:rsidR="00F305FB" w:rsidRPr="00F305FB" w:rsidRDefault="00F305FB" w:rsidP="00F305FB">
            <w:pPr>
              <w:spacing w:after="240"/>
              <w:jc w:val="center"/>
              <w:rPr>
                <w:rFonts w:cs="Times New Roman"/>
                <w:sz w:val="22"/>
              </w:rPr>
            </w:pPr>
            <w:r w:rsidRPr="00F305FB">
              <w:rPr>
                <w:rFonts w:cs="Times New Roman"/>
                <w:sz w:val="22"/>
              </w:rPr>
              <w:t>0,14</w:t>
            </w:r>
          </w:p>
        </w:tc>
        <w:tc>
          <w:tcPr>
            <w:tcW w:w="1027" w:type="dxa"/>
            <w:vAlign w:val="center"/>
          </w:tcPr>
          <w:p w:rsidR="00F305FB" w:rsidRPr="00F305FB" w:rsidRDefault="00F305FB" w:rsidP="00F305FB">
            <w:pPr>
              <w:spacing w:after="240"/>
              <w:jc w:val="center"/>
              <w:rPr>
                <w:rFonts w:cs="Times New Roman"/>
                <w:sz w:val="22"/>
              </w:rPr>
            </w:pPr>
            <w:r w:rsidRPr="00F305FB">
              <w:rPr>
                <w:rFonts w:cs="Times New Roman"/>
                <w:sz w:val="22"/>
              </w:rPr>
              <w:t>516,14</w:t>
            </w:r>
          </w:p>
        </w:tc>
      </w:tr>
      <w:tr w:rsidR="00F305FB" w:rsidRPr="00F305FB" w:rsidTr="00F305FB">
        <w:tc>
          <w:tcPr>
            <w:tcW w:w="1439" w:type="dxa"/>
            <w:vAlign w:val="center"/>
          </w:tcPr>
          <w:p w:rsidR="00F305FB" w:rsidRPr="00F305FB" w:rsidRDefault="00F305FB" w:rsidP="00F305FB">
            <w:pPr>
              <w:spacing w:after="240"/>
              <w:jc w:val="center"/>
              <w:rPr>
                <w:rFonts w:cs="Times New Roman"/>
                <w:sz w:val="22"/>
              </w:rPr>
            </w:pPr>
            <w:r w:rsidRPr="00F305FB">
              <w:rPr>
                <w:rFonts w:cs="Times New Roman"/>
                <w:sz w:val="22"/>
              </w:rPr>
              <w:t>Križnica</w:t>
            </w:r>
          </w:p>
        </w:tc>
        <w:tc>
          <w:tcPr>
            <w:tcW w:w="1033" w:type="dxa"/>
            <w:vAlign w:val="center"/>
          </w:tcPr>
          <w:p w:rsidR="00F305FB" w:rsidRPr="00F305FB" w:rsidRDefault="00F305FB" w:rsidP="00F305FB">
            <w:pPr>
              <w:spacing w:after="240"/>
              <w:jc w:val="center"/>
              <w:rPr>
                <w:rFonts w:cs="Times New Roman"/>
                <w:sz w:val="22"/>
              </w:rPr>
            </w:pPr>
            <w:r w:rsidRPr="00F305FB">
              <w:rPr>
                <w:rFonts w:cs="Times New Roman"/>
                <w:sz w:val="22"/>
              </w:rPr>
              <w:t>487,38</w:t>
            </w:r>
          </w:p>
        </w:tc>
        <w:tc>
          <w:tcPr>
            <w:tcW w:w="1145" w:type="dxa"/>
            <w:vAlign w:val="center"/>
          </w:tcPr>
          <w:p w:rsidR="00F305FB" w:rsidRPr="00F305FB" w:rsidRDefault="00F305FB" w:rsidP="00F305FB">
            <w:pPr>
              <w:spacing w:after="240"/>
              <w:jc w:val="center"/>
              <w:rPr>
                <w:rFonts w:cs="Times New Roman"/>
                <w:sz w:val="22"/>
              </w:rPr>
            </w:pPr>
            <w:r w:rsidRPr="00F305FB">
              <w:rPr>
                <w:rFonts w:cs="Times New Roman"/>
                <w:sz w:val="22"/>
              </w:rPr>
              <w:t>0,59</w:t>
            </w:r>
          </w:p>
        </w:tc>
        <w:tc>
          <w:tcPr>
            <w:tcW w:w="960" w:type="dxa"/>
            <w:vAlign w:val="center"/>
          </w:tcPr>
          <w:p w:rsidR="00F305FB" w:rsidRPr="00F305FB" w:rsidRDefault="00F305FB" w:rsidP="00F305FB">
            <w:pPr>
              <w:spacing w:after="240"/>
              <w:jc w:val="center"/>
              <w:rPr>
                <w:rFonts w:cs="Times New Roman"/>
                <w:sz w:val="22"/>
              </w:rPr>
            </w:pPr>
            <w:r w:rsidRPr="00F305FB">
              <w:rPr>
                <w:rFonts w:cs="Times New Roman"/>
                <w:sz w:val="22"/>
              </w:rPr>
              <w:t>3,32</w:t>
            </w:r>
          </w:p>
        </w:tc>
        <w:tc>
          <w:tcPr>
            <w:tcW w:w="1026" w:type="dxa"/>
            <w:vAlign w:val="center"/>
          </w:tcPr>
          <w:p w:rsidR="00F305FB" w:rsidRPr="00F305FB" w:rsidRDefault="00F305FB" w:rsidP="00F305FB">
            <w:pPr>
              <w:spacing w:after="240"/>
              <w:jc w:val="center"/>
              <w:rPr>
                <w:rFonts w:cs="Times New Roman"/>
                <w:sz w:val="22"/>
              </w:rPr>
            </w:pPr>
            <w:r w:rsidRPr="00F305FB">
              <w:rPr>
                <w:rFonts w:cs="Times New Roman"/>
                <w:sz w:val="22"/>
              </w:rPr>
              <w:t>6,88</w:t>
            </w:r>
          </w:p>
        </w:tc>
        <w:tc>
          <w:tcPr>
            <w:tcW w:w="1170"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12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51" w:type="dxa"/>
            <w:vAlign w:val="center"/>
          </w:tcPr>
          <w:p w:rsidR="00F305FB" w:rsidRPr="00F305FB" w:rsidRDefault="00F305FB" w:rsidP="00F305FB">
            <w:pPr>
              <w:spacing w:after="240"/>
              <w:jc w:val="center"/>
              <w:rPr>
                <w:rFonts w:cs="Times New Roman"/>
                <w:sz w:val="22"/>
              </w:rPr>
            </w:pPr>
            <w:r w:rsidRPr="00F305FB">
              <w:rPr>
                <w:rFonts w:cs="Times New Roman"/>
                <w:sz w:val="22"/>
              </w:rPr>
              <w:t>6,75</w:t>
            </w:r>
          </w:p>
        </w:tc>
        <w:tc>
          <w:tcPr>
            <w:tcW w:w="1317"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83" w:type="dxa"/>
            <w:vAlign w:val="center"/>
          </w:tcPr>
          <w:p w:rsidR="00F305FB" w:rsidRPr="00F305FB" w:rsidRDefault="00F305FB" w:rsidP="00F305FB">
            <w:pPr>
              <w:spacing w:after="240"/>
              <w:jc w:val="center"/>
              <w:rPr>
                <w:rFonts w:cs="Times New Roman"/>
                <w:sz w:val="22"/>
              </w:rPr>
            </w:pPr>
            <w:r w:rsidRPr="00F305FB">
              <w:rPr>
                <w:rFonts w:cs="Times New Roman"/>
                <w:sz w:val="22"/>
              </w:rPr>
              <w:t>0,09</w:t>
            </w:r>
          </w:p>
        </w:tc>
        <w:tc>
          <w:tcPr>
            <w:tcW w:w="1426" w:type="dxa"/>
            <w:vAlign w:val="center"/>
          </w:tcPr>
          <w:p w:rsidR="00F305FB" w:rsidRPr="00F305FB" w:rsidRDefault="00F305FB" w:rsidP="00F305FB">
            <w:pPr>
              <w:spacing w:after="240"/>
              <w:jc w:val="center"/>
              <w:rPr>
                <w:rFonts w:cs="Times New Roman"/>
                <w:sz w:val="22"/>
              </w:rPr>
            </w:pPr>
            <w:r w:rsidRPr="00F305FB">
              <w:rPr>
                <w:rFonts w:cs="Times New Roman"/>
                <w:sz w:val="22"/>
              </w:rPr>
              <w:t>0,07</w:t>
            </w:r>
          </w:p>
        </w:tc>
        <w:tc>
          <w:tcPr>
            <w:tcW w:w="1027" w:type="dxa"/>
            <w:vAlign w:val="center"/>
          </w:tcPr>
          <w:p w:rsidR="00F305FB" w:rsidRPr="00F305FB" w:rsidRDefault="00F305FB" w:rsidP="00F305FB">
            <w:pPr>
              <w:spacing w:after="240"/>
              <w:jc w:val="center"/>
              <w:rPr>
                <w:rFonts w:cs="Times New Roman"/>
                <w:sz w:val="22"/>
              </w:rPr>
            </w:pPr>
            <w:r w:rsidRPr="00F305FB">
              <w:rPr>
                <w:rFonts w:cs="Times New Roman"/>
                <w:sz w:val="22"/>
              </w:rPr>
              <w:t>505,08</w:t>
            </w:r>
          </w:p>
        </w:tc>
      </w:tr>
      <w:tr w:rsidR="00F305FB" w:rsidRPr="00F305FB" w:rsidTr="00F305FB">
        <w:tc>
          <w:tcPr>
            <w:tcW w:w="1439" w:type="dxa"/>
            <w:vAlign w:val="center"/>
          </w:tcPr>
          <w:p w:rsidR="00F305FB" w:rsidRPr="00F305FB" w:rsidRDefault="00F305FB" w:rsidP="00F305FB">
            <w:pPr>
              <w:spacing w:after="240"/>
              <w:jc w:val="center"/>
              <w:rPr>
                <w:rFonts w:cs="Times New Roman"/>
                <w:sz w:val="22"/>
              </w:rPr>
            </w:pPr>
            <w:r w:rsidRPr="00F305FB">
              <w:rPr>
                <w:rFonts w:cs="Times New Roman"/>
                <w:sz w:val="22"/>
              </w:rPr>
              <w:t>Pitomača</w:t>
            </w:r>
          </w:p>
        </w:tc>
        <w:tc>
          <w:tcPr>
            <w:tcW w:w="1033" w:type="dxa"/>
            <w:vAlign w:val="center"/>
          </w:tcPr>
          <w:p w:rsidR="00F305FB" w:rsidRPr="00F305FB" w:rsidRDefault="00F305FB" w:rsidP="00F305FB">
            <w:pPr>
              <w:spacing w:after="240"/>
              <w:jc w:val="center"/>
              <w:rPr>
                <w:rFonts w:cs="Times New Roman"/>
                <w:sz w:val="22"/>
              </w:rPr>
            </w:pPr>
            <w:r w:rsidRPr="00F305FB">
              <w:rPr>
                <w:rFonts w:cs="Times New Roman"/>
                <w:sz w:val="22"/>
              </w:rPr>
              <w:t>2199,31</w:t>
            </w:r>
          </w:p>
        </w:tc>
        <w:tc>
          <w:tcPr>
            <w:tcW w:w="1145" w:type="dxa"/>
            <w:vAlign w:val="center"/>
          </w:tcPr>
          <w:p w:rsidR="00F305FB" w:rsidRPr="00F305FB" w:rsidRDefault="00F305FB" w:rsidP="00F305FB">
            <w:pPr>
              <w:spacing w:after="240"/>
              <w:jc w:val="center"/>
              <w:rPr>
                <w:rFonts w:cs="Times New Roman"/>
                <w:sz w:val="22"/>
              </w:rPr>
            </w:pPr>
            <w:r w:rsidRPr="00F305FB">
              <w:rPr>
                <w:rFonts w:cs="Times New Roman"/>
                <w:sz w:val="22"/>
              </w:rPr>
              <w:t>7,84</w:t>
            </w:r>
          </w:p>
        </w:tc>
        <w:tc>
          <w:tcPr>
            <w:tcW w:w="960" w:type="dxa"/>
            <w:vAlign w:val="center"/>
          </w:tcPr>
          <w:p w:rsidR="00F305FB" w:rsidRPr="00F305FB" w:rsidRDefault="00F305FB" w:rsidP="00F305FB">
            <w:pPr>
              <w:spacing w:after="240"/>
              <w:jc w:val="center"/>
              <w:rPr>
                <w:rFonts w:cs="Times New Roman"/>
                <w:sz w:val="22"/>
              </w:rPr>
            </w:pPr>
            <w:r w:rsidRPr="00F305FB">
              <w:rPr>
                <w:rFonts w:cs="Times New Roman"/>
                <w:sz w:val="22"/>
              </w:rPr>
              <w:t>41,47</w:t>
            </w:r>
          </w:p>
        </w:tc>
        <w:tc>
          <w:tcPr>
            <w:tcW w:w="1026" w:type="dxa"/>
            <w:vAlign w:val="center"/>
          </w:tcPr>
          <w:p w:rsidR="00F305FB" w:rsidRPr="00F305FB" w:rsidRDefault="00F305FB" w:rsidP="00F305FB">
            <w:pPr>
              <w:spacing w:after="240"/>
              <w:jc w:val="center"/>
              <w:rPr>
                <w:rFonts w:cs="Times New Roman"/>
                <w:sz w:val="22"/>
              </w:rPr>
            </w:pPr>
            <w:r w:rsidRPr="00F305FB">
              <w:rPr>
                <w:rFonts w:cs="Times New Roman"/>
                <w:sz w:val="22"/>
              </w:rPr>
              <w:t>1,55</w:t>
            </w:r>
          </w:p>
        </w:tc>
        <w:tc>
          <w:tcPr>
            <w:tcW w:w="1170" w:type="dxa"/>
            <w:vAlign w:val="center"/>
          </w:tcPr>
          <w:p w:rsidR="00F305FB" w:rsidRPr="00F305FB" w:rsidRDefault="00F305FB" w:rsidP="00F305FB">
            <w:pPr>
              <w:spacing w:after="240"/>
              <w:jc w:val="center"/>
              <w:rPr>
                <w:rFonts w:cs="Times New Roman"/>
                <w:sz w:val="22"/>
              </w:rPr>
            </w:pPr>
            <w:r w:rsidRPr="00F305FB">
              <w:rPr>
                <w:rFonts w:cs="Times New Roman"/>
                <w:sz w:val="22"/>
              </w:rPr>
              <w:t>0,07</w:t>
            </w:r>
          </w:p>
        </w:tc>
        <w:tc>
          <w:tcPr>
            <w:tcW w:w="112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51" w:type="dxa"/>
            <w:vAlign w:val="center"/>
          </w:tcPr>
          <w:p w:rsidR="00F305FB" w:rsidRPr="00F305FB" w:rsidRDefault="00F305FB" w:rsidP="00F305FB">
            <w:pPr>
              <w:spacing w:after="240"/>
              <w:jc w:val="center"/>
              <w:rPr>
                <w:rFonts w:cs="Times New Roman"/>
                <w:sz w:val="22"/>
              </w:rPr>
            </w:pPr>
            <w:r w:rsidRPr="00F305FB">
              <w:rPr>
                <w:rFonts w:cs="Times New Roman"/>
                <w:sz w:val="22"/>
              </w:rPr>
              <w:t>31,26</w:t>
            </w:r>
          </w:p>
        </w:tc>
        <w:tc>
          <w:tcPr>
            <w:tcW w:w="1317"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83" w:type="dxa"/>
            <w:vAlign w:val="center"/>
          </w:tcPr>
          <w:p w:rsidR="00F305FB" w:rsidRPr="00F305FB" w:rsidRDefault="00F305FB" w:rsidP="00F305FB">
            <w:pPr>
              <w:spacing w:after="240"/>
              <w:jc w:val="center"/>
              <w:rPr>
                <w:rFonts w:cs="Times New Roman"/>
                <w:sz w:val="22"/>
              </w:rPr>
            </w:pPr>
            <w:r w:rsidRPr="00F305FB">
              <w:rPr>
                <w:rFonts w:cs="Times New Roman"/>
                <w:sz w:val="22"/>
              </w:rPr>
              <w:t>1,65</w:t>
            </w:r>
          </w:p>
        </w:tc>
        <w:tc>
          <w:tcPr>
            <w:tcW w:w="1426" w:type="dxa"/>
            <w:vAlign w:val="center"/>
          </w:tcPr>
          <w:p w:rsidR="00F305FB" w:rsidRPr="00F305FB" w:rsidRDefault="00F305FB" w:rsidP="00F305FB">
            <w:pPr>
              <w:spacing w:after="240"/>
              <w:jc w:val="center"/>
              <w:rPr>
                <w:rFonts w:cs="Times New Roman"/>
                <w:sz w:val="22"/>
              </w:rPr>
            </w:pPr>
            <w:r w:rsidRPr="00F305FB">
              <w:rPr>
                <w:rFonts w:cs="Times New Roman"/>
                <w:sz w:val="22"/>
              </w:rPr>
              <w:t>1,98</w:t>
            </w:r>
          </w:p>
        </w:tc>
        <w:tc>
          <w:tcPr>
            <w:tcW w:w="1027" w:type="dxa"/>
            <w:vAlign w:val="center"/>
          </w:tcPr>
          <w:p w:rsidR="00F305FB" w:rsidRPr="00F305FB" w:rsidRDefault="00F305FB" w:rsidP="00F305FB">
            <w:pPr>
              <w:spacing w:after="240"/>
              <w:jc w:val="center"/>
              <w:rPr>
                <w:rFonts w:cs="Times New Roman"/>
                <w:sz w:val="22"/>
              </w:rPr>
            </w:pPr>
            <w:r w:rsidRPr="00F305FB">
              <w:rPr>
                <w:rFonts w:cs="Times New Roman"/>
                <w:sz w:val="22"/>
              </w:rPr>
              <w:t>2285,26</w:t>
            </w:r>
          </w:p>
        </w:tc>
      </w:tr>
      <w:tr w:rsidR="00F305FB" w:rsidRPr="00F305FB" w:rsidTr="00F305FB">
        <w:tc>
          <w:tcPr>
            <w:tcW w:w="1439" w:type="dxa"/>
            <w:vAlign w:val="center"/>
          </w:tcPr>
          <w:p w:rsidR="00F305FB" w:rsidRPr="00F305FB" w:rsidRDefault="00F305FB" w:rsidP="00F305FB">
            <w:pPr>
              <w:spacing w:after="240"/>
              <w:jc w:val="center"/>
              <w:rPr>
                <w:rFonts w:cs="Times New Roman"/>
                <w:sz w:val="22"/>
              </w:rPr>
            </w:pPr>
            <w:r w:rsidRPr="00F305FB">
              <w:rPr>
                <w:rFonts w:cs="Times New Roman"/>
                <w:sz w:val="22"/>
              </w:rPr>
              <w:t>Otrovanec</w:t>
            </w:r>
          </w:p>
        </w:tc>
        <w:tc>
          <w:tcPr>
            <w:tcW w:w="1033" w:type="dxa"/>
            <w:vAlign w:val="center"/>
          </w:tcPr>
          <w:p w:rsidR="00F305FB" w:rsidRPr="00F305FB" w:rsidRDefault="00F305FB" w:rsidP="00F305FB">
            <w:pPr>
              <w:spacing w:after="240"/>
              <w:jc w:val="center"/>
              <w:rPr>
                <w:rFonts w:cs="Times New Roman"/>
                <w:sz w:val="22"/>
              </w:rPr>
            </w:pPr>
            <w:r w:rsidRPr="00F305FB">
              <w:rPr>
                <w:rFonts w:cs="Times New Roman"/>
                <w:sz w:val="22"/>
              </w:rPr>
              <w:t>320,72</w:t>
            </w:r>
          </w:p>
        </w:tc>
        <w:tc>
          <w:tcPr>
            <w:tcW w:w="1145" w:type="dxa"/>
            <w:vAlign w:val="center"/>
          </w:tcPr>
          <w:p w:rsidR="00F305FB" w:rsidRPr="00F305FB" w:rsidRDefault="00F305FB" w:rsidP="00F305FB">
            <w:pPr>
              <w:spacing w:after="240"/>
              <w:jc w:val="center"/>
              <w:rPr>
                <w:rFonts w:cs="Times New Roman"/>
                <w:sz w:val="22"/>
              </w:rPr>
            </w:pPr>
            <w:r w:rsidRPr="00F305FB">
              <w:rPr>
                <w:rFonts w:cs="Times New Roman"/>
                <w:sz w:val="22"/>
              </w:rPr>
              <w:t>5,88</w:t>
            </w:r>
          </w:p>
        </w:tc>
        <w:tc>
          <w:tcPr>
            <w:tcW w:w="960" w:type="dxa"/>
            <w:vAlign w:val="center"/>
          </w:tcPr>
          <w:p w:rsidR="00F305FB" w:rsidRPr="00F305FB" w:rsidRDefault="00F305FB" w:rsidP="00F305FB">
            <w:pPr>
              <w:spacing w:after="240"/>
              <w:jc w:val="center"/>
              <w:rPr>
                <w:rFonts w:cs="Times New Roman"/>
                <w:sz w:val="22"/>
              </w:rPr>
            </w:pPr>
            <w:r w:rsidRPr="00F305FB">
              <w:rPr>
                <w:rFonts w:cs="Times New Roman"/>
                <w:sz w:val="22"/>
              </w:rPr>
              <w:t>8,9</w:t>
            </w:r>
          </w:p>
        </w:tc>
        <w:tc>
          <w:tcPr>
            <w:tcW w:w="1026" w:type="dxa"/>
            <w:vAlign w:val="center"/>
          </w:tcPr>
          <w:p w:rsidR="00F305FB" w:rsidRPr="00F305FB" w:rsidRDefault="00F305FB" w:rsidP="00F305FB">
            <w:pPr>
              <w:spacing w:after="240"/>
              <w:jc w:val="center"/>
              <w:rPr>
                <w:rFonts w:cs="Times New Roman"/>
                <w:sz w:val="22"/>
              </w:rPr>
            </w:pPr>
            <w:r w:rsidRPr="00F305FB">
              <w:rPr>
                <w:rFonts w:cs="Times New Roman"/>
                <w:sz w:val="22"/>
              </w:rPr>
              <w:t>0,81</w:t>
            </w:r>
          </w:p>
        </w:tc>
        <w:tc>
          <w:tcPr>
            <w:tcW w:w="1170" w:type="dxa"/>
            <w:vAlign w:val="center"/>
          </w:tcPr>
          <w:p w:rsidR="00F305FB" w:rsidRPr="00F305FB" w:rsidRDefault="00F305FB" w:rsidP="00F305FB">
            <w:pPr>
              <w:spacing w:after="240"/>
              <w:jc w:val="center"/>
              <w:rPr>
                <w:rFonts w:cs="Times New Roman"/>
                <w:sz w:val="22"/>
              </w:rPr>
            </w:pPr>
            <w:r w:rsidRPr="00F305FB">
              <w:rPr>
                <w:rFonts w:cs="Times New Roman"/>
                <w:sz w:val="22"/>
              </w:rPr>
              <w:t>0,02</w:t>
            </w:r>
          </w:p>
        </w:tc>
        <w:tc>
          <w:tcPr>
            <w:tcW w:w="112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51" w:type="dxa"/>
            <w:vAlign w:val="center"/>
          </w:tcPr>
          <w:p w:rsidR="00F305FB" w:rsidRPr="00F305FB" w:rsidRDefault="00F305FB" w:rsidP="00F305FB">
            <w:pPr>
              <w:spacing w:after="240"/>
              <w:jc w:val="center"/>
              <w:rPr>
                <w:rFonts w:cs="Times New Roman"/>
                <w:sz w:val="22"/>
              </w:rPr>
            </w:pPr>
            <w:r w:rsidRPr="00F305FB">
              <w:rPr>
                <w:rFonts w:cs="Times New Roman"/>
                <w:sz w:val="22"/>
              </w:rPr>
              <w:t>3,84</w:t>
            </w:r>
          </w:p>
        </w:tc>
        <w:tc>
          <w:tcPr>
            <w:tcW w:w="1317" w:type="dxa"/>
            <w:vAlign w:val="center"/>
          </w:tcPr>
          <w:p w:rsidR="00F305FB" w:rsidRPr="00F305FB" w:rsidRDefault="00F305FB" w:rsidP="00F305FB">
            <w:pPr>
              <w:spacing w:after="240"/>
              <w:jc w:val="center"/>
              <w:rPr>
                <w:rFonts w:cs="Times New Roman"/>
                <w:sz w:val="22"/>
              </w:rPr>
            </w:pPr>
            <w:r w:rsidRPr="00F305FB">
              <w:rPr>
                <w:rFonts w:cs="Times New Roman"/>
                <w:sz w:val="22"/>
              </w:rPr>
              <w:t>0,12</w:t>
            </w:r>
          </w:p>
        </w:tc>
        <w:tc>
          <w:tcPr>
            <w:tcW w:w="1083" w:type="dxa"/>
            <w:vAlign w:val="center"/>
          </w:tcPr>
          <w:p w:rsidR="00F305FB" w:rsidRPr="00F305FB" w:rsidRDefault="00F305FB" w:rsidP="00F305FB">
            <w:pPr>
              <w:spacing w:after="240"/>
              <w:jc w:val="center"/>
              <w:rPr>
                <w:rFonts w:cs="Times New Roman"/>
                <w:sz w:val="22"/>
              </w:rPr>
            </w:pPr>
            <w:r w:rsidRPr="00F305FB">
              <w:rPr>
                <w:rFonts w:cs="Times New Roman"/>
                <w:sz w:val="22"/>
              </w:rPr>
              <w:t>0,05</w:t>
            </w:r>
          </w:p>
        </w:tc>
        <w:tc>
          <w:tcPr>
            <w:tcW w:w="1426" w:type="dxa"/>
            <w:vAlign w:val="center"/>
          </w:tcPr>
          <w:p w:rsidR="00F305FB" w:rsidRPr="00F305FB" w:rsidRDefault="00F305FB" w:rsidP="00F305FB">
            <w:pPr>
              <w:spacing w:after="240"/>
              <w:jc w:val="center"/>
              <w:rPr>
                <w:rFonts w:cs="Times New Roman"/>
                <w:sz w:val="22"/>
              </w:rPr>
            </w:pPr>
            <w:r w:rsidRPr="00F305FB">
              <w:rPr>
                <w:rFonts w:cs="Times New Roman"/>
                <w:sz w:val="22"/>
              </w:rPr>
              <w:t>0,09</w:t>
            </w:r>
          </w:p>
        </w:tc>
        <w:tc>
          <w:tcPr>
            <w:tcW w:w="1027" w:type="dxa"/>
            <w:vAlign w:val="center"/>
          </w:tcPr>
          <w:p w:rsidR="00F305FB" w:rsidRPr="00F305FB" w:rsidRDefault="00F305FB" w:rsidP="00F305FB">
            <w:pPr>
              <w:spacing w:after="240"/>
              <w:jc w:val="center"/>
              <w:rPr>
                <w:rFonts w:cs="Times New Roman"/>
                <w:sz w:val="22"/>
              </w:rPr>
            </w:pPr>
            <w:r w:rsidRPr="00F305FB">
              <w:rPr>
                <w:rFonts w:cs="Times New Roman"/>
                <w:sz w:val="22"/>
              </w:rPr>
              <w:t>340,43</w:t>
            </w:r>
          </w:p>
        </w:tc>
      </w:tr>
      <w:tr w:rsidR="00F305FB" w:rsidRPr="00F305FB" w:rsidTr="00F305FB">
        <w:tc>
          <w:tcPr>
            <w:tcW w:w="1439" w:type="dxa"/>
            <w:vAlign w:val="center"/>
          </w:tcPr>
          <w:p w:rsidR="00F305FB" w:rsidRPr="00F305FB" w:rsidRDefault="00F305FB" w:rsidP="00F305FB">
            <w:pPr>
              <w:spacing w:after="240"/>
              <w:jc w:val="center"/>
              <w:rPr>
                <w:rFonts w:cs="Times New Roman"/>
                <w:sz w:val="22"/>
              </w:rPr>
            </w:pPr>
            <w:r w:rsidRPr="00F305FB">
              <w:rPr>
                <w:rFonts w:cs="Times New Roman"/>
                <w:sz w:val="22"/>
              </w:rPr>
              <w:t>Sedlarica</w:t>
            </w:r>
          </w:p>
        </w:tc>
        <w:tc>
          <w:tcPr>
            <w:tcW w:w="1033" w:type="dxa"/>
            <w:vAlign w:val="center"/>
          </w:tcPr>
          <w:p w:rsidR="00F305FB" w:rsidRPr="00F305FB" w:rsidRDefault="00F305FB" w:rsidP="00F305FB">
            <w:pPr>
              <w:spacing w:after="240"/>
              <w:jc w:val="center"/>
              <w:rPr>
                <w:rFonts w:cs="Times New Roman"/>
                <w:sz w:val="22"/>
              </w:rPr>
            </w:pPr>
            <w:r w:rsidRPr="00F305FB">
              <w:rPr>
                <w:rFonts w:cs="Times New Roman"/>
                <w:sz w:val="22"/>
              </w:rPr>
              <w:t>425,71</w:t>
            </w:r>
          </w:p>
        </w:tc>
        <w:tc>
          <w:tcPr>
            <w:tcW w:w="1145" w:type="dxa"/>
            <w:vAlign w:val="center"/>
          </w:tcPr>
          <w:p w:rsidR="00F305FB" w:rsidRPr="00F305FB" w:rsidRDefault="00F305FB" w:rsidP="00F305FB">
            <w:pPr>
              <w:spacing w:after="240"/>
              <w:jc w:val="center"/>
              <w:rPr>
                <w:rFonts w:cs="Times New Roman"/>
                <w:sz w:val="22"/>
              </w:rPr>
            </w:pPr>
            <w:r w:rsidRPr="00F305FB">
              <w:rPr>
                <w:rFonts w:cs="Times New Roman"/>
                <w:sz w:val="22"/>
              </w:rPr>
              <w:t>16,4</w:t>
            </w:r>
          </w:p>
        </w:tc>
        <w:tc>
          <w:tcPr>
            <w:tcW w:w="960" w:type="dxa"/>
            <w:vAlign w:val="center"/>
          </w:tcPr>
          <w:p w:rsidR="00F305FB" w:rsidRPr="00F305FB" w:rsidRDefault="00F305FB" w:rsidP="00F305FB">
            <w:pPr>
              <w:spacing w:after="240"/>
              <w:jc w:val="center"/>
              <w:rPr>
                <w:rFonts w:cs="Times New Roman"/>
                <w:sz w:val="22"/>
              </w:rPr>
            </w:pPr>
            <w:r w:rsidRPr="00F305FB">
              <w:rPr>
                <w:rFonts w:cs="Times New Roman"/>
                <w:sz w:val="22"/>
              </w:rPr>
              <w:t>24,68</w:t>
            </w:r>
          </w:p>
        </w:tc>
        <w:tc>
          <w:tcPr>
            <w:tcW w:w="1026" w:type="dxa"/>
            <w:vAlign w:val="center"/>
          </w:tcPr>
          <w:p w:rsidR="00F305FB" w:rsidRPr="00F305FB" w:rsidRDefault="00F305FB" w:rsidP="00F305FB">
            <w:pPr>
              <w:spacing w:after="240"/>
              <w:jc w:val="center"/>
              <w:rPr>
                <w:rFonts w:cs="Times New Roman"/>
                <w:sz w:val="22"/>
              </w:rPr>
            </w:pPr>
            <w:r w:rsidRPr="00F305FB">
              <w:rPr>
                <w:rFonts w:cs="Times New Roman"/>
                <w:sz w:val="22"/>
              </w:rPr>
              <w:t>1,58</w:t>
            </w:r>
          </w:p>
        </w:tc>
        <w:tc>
          <w:tcPr>
            <w:tcW w:w="1170" w:type="dxa"/>
            <w:vAlign w:val="center"/>
          </w:tcPr>
          <w:p w:rsidR="00F305FB" w:rsidRPr="00F305FB" w:rsidRDefault="00F305FB" w:rsidP="00F305FB">
            <w:pPr>
              <w:spacing w:after="240"/>
              <w:jc w:val="center"/>
              <w:rPr>
                <w:rFonts w:cs="Times New Roman"/>
                <w:sz w:val="22"/>
              </w:rPr>
            </w:pPr>
            <w:r w:rsidRPr="00F305FB">
              <w:rPr>
                <w:rFonts w:cs="Times New Roman"/>
                <w:sz w:val="22"/>
              </w:rPr>
              <w:t>28,46</w:t>
            </w:r>
          </w:p>
        </w:tc>
        <w:tc>
          <w:tcPr>
            <w:tcW w:w="1123" w:type="dxa"/>
            <w:vAlign w:val="center"/>
          </w:tcPr>
          <w:p w:rsidR="00F305FB" w:rsidRPr="00F305FB" w:rsidRDefault="00F305FB" w:rsidP="00F305FB">
            <w:pPr>
              <w:spacing w:after="240"/>
              <w:jc w:val="center"/>
              <w:rPr>
                <w:rFonts w:cs="Times New Roman"/>
                <w:sz w:val="22"/>
              </w:rPr>
            </w:pPr>
            <w:r w:rsidRPr="00F305FB">
              <w:rPr>
                <w:rFonts w:cs="Times New Roman"/>
                <w:sz w:val="22"/>
              </w:rPr>
              <w:t>0,57</w:t>
            </w:r>
          </w:p>
        </w:tc>
        <w:tc>
          <w:tcPr>
            <w:tcW w:w="1051" w:type="dxa"/>
            <w:vAlign w:val="center"/>
          </w:tcPr>
          <w:p w:rsidR="00F305FB" w:rsidRPr="00F305FB" w:rsidRDefault="00F305FB" w:rsidP="00F305FB">
            <w:pPr>
              <w:spacing w:after="240"/>
              <w:jc w:val="center"/>
              <w:rPr>
                <w:rFonts w:cs="Times New Roman"/>
                <w:sz w:val="22"/>
              </w:rPr>
            </w:pPr>
            <w:r w:rsidRPr="00F305FB">
              <w:rPr>
                <w:rFonts w:cs="Times New Roman"/>
                <w:sz w:val="22"/>
              </w:rPr>
              <w:t>15,21</w:t>
            </w:r>
          </w:p>
        </w:tc>
        <w:tc>
          <w:tcPr>
            <w:tcW w:w="1317" w:type="dxa"/>
            <w:vAlign w:val="center"/>
          </w:tcPr>
          <w:p w:rsidR="00F305FB" w:rsidRPr="00F305FB" w:rsidRDefault="00F305FB" w:rsidP="00F305FB">
            <w:pPr>
              <w:spacing w:after="240"/>
              <w:jc w:val="center"/>
              <w:rPr>
                <w:rFonts w:cs="Times New Roman"/>
                <w:sz w:val="22"/>
              </w:rPr>
            </w:pPr>
            <w:r w:rsidRPr="00F305FB">
              <w:rPr>
                <w:rFonts w:cs="Times New Roman"/>
                <w:sz w:val="22"/>
              </w:rPr>
              <w:t>0,2</w:t>
            </w:r>
          </w:p>
        </w:tc>
        <w:tc>
          <w:tcPr>
            <w:tcW w:w="1083" w:type="dxa"/>
            <w:vAlign w:val="center"/>
          </w:tcPr>
          <w:p w:rsidR="00F305FB" w:rsidRPr="00F305FB" w:rsidRDefault="00F305FB" w:rsidP="00F305FB">
            <w:pPr>
              <w:spacing w:after="240"/>
              <w:jc w:val="center"/>
              <w:rPr>
                <w:rFonts w:cs="Times New Roman"/>
                <w:sz w:val="22"/>
              </w:rPr>
            </w:pPr>
            <w:r w:rsidRPr="00F305FB">
              <w:rPr>
                <w:rFonts w:cs="Times New Roman"/>
                <w:sz w:val="22"/>
              </w:rPr>
              <w:t>1,81</w:t>
            </w:r>
          </w:p>
        </w:tc>
        <w:tc>
          <w:tcPr>
            <w:tcW w:w="1426" w:type="dxa"/>
            <w:vAlign w:val="center"/>
          </w:tcPr>
          <w:p w:rsidR="00F305FB" w:rsidRPr="00F305FB" w:rsidRDefault="00F305FB" w:rsidP="00F305FB">
            <w:pPr>
              <w:spacing w:after="240"/>
              <w:jc w:val="center"/>
              <w:rPr>
                <w:rFonts w:cs="Times New Roman"/>
                <w:sz w:val="22"/>
              </w:rPr>
            </w:pPr>
            <w:r w:rsidRPr="00F305FB">
              <w:rPr>
                <w:rFonts w:cs="Times New Roman"/>
                <w:sz w:val="22"/>
              </w:rPr>
              <w:t>1,07</w:t>
            </w:r>
          </w:p>
        </w:tc>
        <w:tc>
          <w:tcPr>
            <w:tcW w:w="1027" w:type="dxa"/>
            <w:vAlign w:val="center"/>
          </w:tcPr>
          <w:p w:rsidR="00F305FB" w:rsidRPr="00F305FB" w:rsidRDefault="00F305FB" w:rsidP="00F305FB">
            <w:pPr>
              <w:spacing w:after="240"/>
              <w:jc w:val="center"/>
              <w:rPr>
                <w:rFonts w:cs="Times New Roman"/>
                <w:sz w:val="22"/>
              </w:rPr>
            </w:pPr>
            <w:r w:rsidRPr="00F305FB">
              <w:rPr>
                <w:rFonts w:cs="Times New Roman"/>
                <w:sz w:val="22"/>
              </w:rPr>
              <w:t>515,69</w:t>
            </w:r>
          </w:p>
        </w:tc>
      </w:tr>
      <w:tr w:rsidR="00F305FB" w:rsidRPr="00F305FB" w:rsidTr="00F305FB">
        <w:tc>
          <w:tcPr>
            <w:tcW w:w="1439" w:type="dxa"/>
            <w:vAlign w:val="center"/>
          </w:tcPr>
          <w:p w:rsidR="00F305FB" w:rsidRPr="00F305FB" w:rsidRDefault="00F305FB" w:rsidP="00F305FB">
            <w:pPr>
              <w:spacing w:after="240"/>
              <w:jc w:val="center"/>
              <w:rPr>
                <w:rFonts w:cs="Times New Roman"/>
                <w:sz w:val="22"/>
              </w:rPr>
            </w:pPr>
            <w:r w:rsidRPr="00F305FB">
              <w:rPr>
                <w:rFonts w:cs="Times New Roman"/>
                <w:sz w:val="22"/>
              </w:rPr>
              <w:t>Turnašica</w:t>
            </w:r>
          </w:p>
        </w:tc>
        <w:tc>
          <w:tcPr>
            <w:tcW w:w="1033" w:type="dxa"/>
            <w:vAlign w:val="center"/>
          </w:tcPr>
          <w:p w:rsidR="00F305FB" w:rsidRPr="00F305FB" w:rsidRDefault="00F305FB" w:rsidP="00F305FB">
            <w:pPr>
              <w:spacing w:after="240"/>
              <w:jc w:val="center"/>
              <w:rPr>
                <w:rFonts w:cs="Times New Roman"/>
                <w:sz w:val="22"/>
              </w:rPr>
            </w:pPr>
            <w:r w:rsidRPr="00F305FB">
              <w:rPr>
                <w:rFonts w:cs="Times New Roman"/>
                <w:sz w:val="22"/>
              </w:rPr>
              <w:t>243,57</w:t>
            </w:r>
          </w:p>
        </w:tc>
        <w:tc>
          <w:tcPr>
            <w:tcW w:w="1145" w:type="dxa"/>
            <w:vAlign w:val="center"/>
          </w:tcPr>
          <w:p w:rsidR="00F305FB" w:rsidRPr="00F305FB" w:rsidRDefault="00F305FB" w:rsidP="00F305FB">
            <w:pPr>
              <w:spacing w:after="240"/>
              <w:jc w:val="center"/>
              <w:rPr>
                <w:rFonts w:cs="Times New Roman"/>
                <w:sz w:val="22"/>
              </w:rPr>
            </w:pPr>
            <w:r w:rsidRPr="00F305FB">
              <w:rPr>
                <w:rFonts w:cs="Times New Roman"/>
                <w:sz w:val="22"/>
              </w:rPr>
              <w:t>2,23</w:t>
            </w:r>
          </w:p>
        </w:tc>
        <w:tc>
          <w:tcPr>
            <w:tcW w:w="960" w:type="dxa"/>
            <w:vAlign w:val="center"/>
          </w:tcPr>
          <w:p w:rsidR="00F305FB" w:rsidRPr="00F305FB" w:rsidRDefault="00F305FB" w:rsidP="00F305FB">
            <w:pPr>
              <w:spacing w:after="240"/>
              <w:jc w:val="center"/>
              <w:rPr>
                <w:rFonts w:cs="Times New Roman"/>
                <w:sz w:val="22"/>
              </w:rPr>
            </w:pPr>
            <w:r w:rsidRPr="00F305FB">
              <w:rPr>
                <w:rFonts w:cs="Times New Roman"/>
                <w:sz w:val="22"/>
              </w:rPr>
              <w:t>9,99</w:t>
            </w:r>
          </w:p>
        </w:tc>
        <w:tc>
          <w:tcPr>
            <w:tcW w:w="1026" w:type="dxa"/>
            <w:vAlign w:val="center"/>
          </w:tcPr>
          <w:p w:rsidR="00F305FB" w:rsidRPr="00F305FB" w:rsidRDefault="00F305FB" w:rsidP="00F305FB">
            <w:pPr>
              <w:spacing w:after="240"/>
              <w:jc w:val="center"/>
              <w:rPr>
                <w:rFonts w:cs="Times New Roman"/>
                <w:sz w:val="22"/>
              </w:rPr>
            </w:pPr>
            <w:r w:rsidRPr="00F305FB">
              <w:rPr>
                <w:rFonts w:cs="Times New Roman"/>
                <w:sz w:val="22"/>
              </w:rPr>
              <w:t>0,55</w:t>
            </w:r>
          </w:p>
        </w:tc>
        <w:tc>
          <w:tcPr>
            <w:tcW w:w="1170" w:type="dxa"/>
            <w:vAlign w:val="center"/>
          </w:tcPr>
          <w:p w:rsidR="00F305FB" w:rsidRPr="00F305FB" w:rsidRDefault="00F305FB" w:rsidP="00F305FB">
            <w:pPr>
              <w:spacing w:after="240"/>
              <w:jc w:val="center"/>
              <w:rPr>
                <w:rFonts w:cs="Times New Roman"/>
                <w:sz w:val="22"/>
              </w:rPr>
            </w:pPr>
            <w:r w:rsidRPr="00F305FB">
              <w:rPr>
                <w:rFonts w:cs="Times New Roman"/>
                <w:sz w:val="22"/>
              </w:rPr>
              <w:t>11,12</w:t>
            </w:r>
          </w:p>
        </w:tc>
        <w:tc>
          <w:tcPr>
            <w:tcW w:w="112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51" w:type="dxa"/>
            <w:vAlign w:val="center"/>
          </w:tcPr>
          <w:p w:rsidR="00F305FB" w:rsidRPr="00F305FB" w:rsidRDefault="00F305FB" w:rsidP="00F305FB">
            <w:pPr>
              <w:spacing w:after="240"/>
              <w:jc w:val="center"/>
              <w:rPr>
                <w:rFonts w:cs="Times New Roman"/>
                <w:sz w:val="22"/>
              </w:rPr>
            </w:pPr>
            <w:r w:rsidRPr="00F305FB">
              <w:rPr>
                <w:rFonts w:cs="Times New Roman"/>
                <w:sz w:val="22"/>
              </w:rPr>
              <w:t>23,82</w:t>
            </w:r>
          </w:p>
        </w:tc>
        <w:tc>
          <w:tcPr>
            <w:tcW w:w="1317"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83" w:type="dxa"/>
            <w:vAlign w:val="center"/>
          </w:tcPr>
          <w:p w:rsidR="00F305FB" w:rsidRPr="00F305FB" w:rsidRDefault="00F305FB" w:rsidP="00F305FB">
            <w:pPr>
              <w:spacing w:after="240"/>
              <w:jc w:val="center"/>
              <w:rPr>
                <w:rFonts w:cs="Times New Roman"/>
                <w:sz w:val="22"/>
              </w:rPr>
            </w:pPr>
            <w:r w:rsidRPr="00F305FB">
              <w:rPr>
                <w:rFonts w:cs="Times New Roman"/>
                <w:sz w:val="22"/>
              </w:rPr>
              <w:t>2,55</w:t>
            </w:r>
          </w:p>
        </w:tc>
        <w:tc>
          <w:tcPr>
            <w:tcW w:w="1426" w:type="dxa"/>
            <w:vAlign w:val="center"/>
          </w:tcPr>
          <w:p w:rsidR="00F305FB" w:rsidRPr="00F305FB" w:rsidRDefault="00F305FB" w:rsidP="00F305FB">
            <w:pPr>
              <w:spacing w:after="240"/>
              <w:jc w:val="center"/>
              <w:rPr>
                <w:rFonts w:cs="Times New Roman"/>
                <w:sz w:val="22"/>
              </w:rPr>
            </w:pPr>
            <w:r w:rsidRPr="00F305FB">
              <w:rPr>
                <w:rFonts w:cs="Times New Roman"/>
                <w:sz w:val="22"/>
              </w:rPr>
              <w:t>0,05</w:t>
            </w:r>
          </w:p>
        </w:tc>
        <w:tc>
          <w:tcPr>
            <w:tcW w:w="1027" w:type="dxa"/>
            <w:vAlign w:val="center"/>
          </w:tcPr>
          <w:p w:rsidR="00F305FB" w:rsidRPr="00F305FB" w:rsidRDefault="00F305FB" w:rsidP="00F305FB">
            <w:pPr>
              <w:spacing w:after="240"/>
              <w:jc w:val="center"/>
              <w:rPr>
                <w:rFonts w:cs="Times New Roman"/>
                <w:sz w:val="22"/>
              </w:rPr>
            </w:pPr>
            <w:r w:rsidRPr="00F305FB">
              <w:rPr>
                <w:rFonts w:cs="Times New Roman"/>
                <w:sz w:val="22"/>
              </w:rPr>
              <w:t>293,88</w:t>
            </w:r>
          </w:p>
        </w:tc>
      </w:tr>
      <w:tr w:rsidR="00F305FB" w:rsidRPr="00F305FB" w:rsidTr="00F305FB">
        <w:tc>
          <w:tcPr>
            <w:tcW w:w="1439" w:type="dxa"/>
            <w:vAlign w:val="center"/>
          </w:tcPr>
          <w:p w:rsidR="00F305FB" w:rsidRPr="00F305FB" w:rsidRDefault="00F305FB" w:rsidP="00F305FB">
            <w:pPr>
              <w:spacing w:after="240"/>
              <w:jc w:val="center"/>
              <w:rPr>
                <w:rFonts w:cs="Times New Roman"/>
                <w:sz w:val="22"/>
              </w:rPr>
            </w:pPr>
            <w:r w:rsidRPr="00F305FB">
              <w:rPr>
                <w:rFonts w:cs="Times New Roman"/>
                <w:sz w:val="22"/>
              </w:rPr>
              <w:t>Grabrovnica</w:t>
            </w:r>
          </w:p>
        </w:tc>
        <w:tc>
          <w:tcPr>
            <w:tcW w:w="1033" w:type="dxa"/>
            <w:vAlign w:val="center"/>
          </w:tcPr>
          <w:p w:rsidR="00F305FB" w:rsidRPr="00F305FB" w:rsidRDefault="00F305FB" w:rsidP="00F305FB">
            <w:pPr>
              <w:spacing w:after="240"/>
              <w:jc w:val="center"/>
              <w:rPr>
                <w:rFonts w:cs="Times New Roman"/>
                <w:sz w:val="22"/>
              </w:rPr>
            </w:pPr>
            <w:r w:rsidRPr="00F305FB">
              <w:rPr>
                <w:rFonts w:cs="Times New Roman"/>
                <w:sz w:val="22"/>
              </w:rPr>
              <w:t>511,84</w:t>
            </w:r>
          </w:p>
        </w:tc>
        <w:tc>
          <w:tcPr>
            <w:tcW w:w="1145" w:type="dxa"/>
            <w:vAlign w:val="center"/>
          </w:tcPr>
          <w:p w:rsidR="00F305FB" w:rsidRPr="00F305FB" w:rsidRDefault="00F305FB" w:rsidP="00F305FB">
            <w:pPr>
              <w:spacing w:after="240"/>
              <w:jc w:val="center"/>
              <w:rPr>
                <w:rFonts w:cs="Times New Roman"/>
                <w:sz w:val="22"/>
              </w:rPr>
            </w:pPr>
            <w:r w:rsidRPr="00F305FB">
              <w:rPr>
                <w:rFonts w:cs="Times New Roman"/>
                <w:sz w:val="22"/>
              </w:rPr>
              <w:t>0,86</w:t>
            </w:r>
          </w:p>
        </w:tc>
        <w:tc>
          <w:tcPr>
            <w:tcW w:w="960" w:type="dxa"/>
            <w:vAlign w:val="center"/>
          </w:tcPr>
          <w:p w:rsidR="00F305FB" w:rsidRPr="00F305FB" w:rsidRDefault="00F305FB" w:rsidP="00F305FB">
            <w:pPr>
              <w:spacing w:after="240"/>
              <w:jc w:val="center"/>
              <w:rPr>
                <w:rFonts w:cs="Times New Roman"/>
                <w:sz w:val="22"/>
              </w:rPr>
            </w:pPr>
            <w:r w:rsidRPr="00F305FB">
              <w:rPr>
                <w:rFonts w:cs="Times New Roman"/>
                <w:sz w:val="22"/>
              </w:rPr>
              <w:t>25,83</w:t>
            </w:r>
          </w:p>
        </w:tc>
        <w:tc>
          <w:tcPr>
            <w:tcW w:w="1026" w:type="dxa"/>
            <w:vAlign w:val="center"/>
          </w:tcPr>
          <w:p w:rsidR="00F305FB" w:rsidRPr="00F305FB" w:rsidRDefault="00F305FB" w:rsidP="00F305FB">
            <w:pPr>
              <w:spacing w:after="240"/>
              <w:jc w:val="center"/>
              <w:rPr>
                <w:rFonts w:cs="Times New Roman"/>
                <w:sz w:val="22"/>
              </w:rPr>
            </w:pPr>
            <w:r w:rsidRPr="00F305FB">
              <w:rPr>
                <w:rFonts w:cs="Times New Roman"/>
                <w:sz w:val="22"/>
              </w:rPr>
              <w:t>0,13</w:t>
            </w:r>
          </w:p>
        </w:tc>
        <w:tc>
          <w:tcPr>
            <w:tcW w:w="1170" w:type="dxa"/>
            <w:vAlign w:val="center"/>
          </w:tcPr>
          <w:p w:rsidR="00F305FB" w:rsidRPr="00F305FB" w:rsidRDefault="00F305FB" w:rsidP="00F305FB">
            <w:pPr>
              <w:spacing w:after="240"/>
              <w:jc w:val="center"/>
              <w:rPr>
                <w:rFonts w:cs="Times New Roman"/>
                <w:sz w:val="22"/>
              </w:rPr>
            </w:pPr>
            <w:r w:rsidRPr="00F305FB">
              <w:rPr>
                <w:rFonts w:cs="Times New Roman"/>
                <w:sz w:val="22"/>
              </w:rPr>
              <w:t>4,84</w:t>
            </w:r>
          </w:p>
        </w:tc>
        <w:tc>
          <w:tcPr>
            <w:tcW w:w="112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51" w:type="dxa"/>
            <w:vAlign w:val="center"/>
          </w:tcPr>
          <w:p w:rsidR="00F305FB" w:rsidRPr="00F305FB" w:rsidRDefault="00F305FB" w:rsidP="00F305FB">
            <w:pPr>
              <w:spacing w:after="240"/>
              <w:jc w:val="center"/>
              <w:rPr>
                <w:rFonts w:cs="Times New Roman"/>
                <w:sz w:val="22"/>
              </w:rPr>
            </w:pPr>
            <w:r w:rsidRPr="00F305FB">
              <w:rPr>
                <w:rFonts w:cs="Times New Roman"/>
                <w:sz w:val="22"/>
              </w:rPr>
              <w:t>10,9</w:t>
            </w:r>
          </w:p>
        </w:tc>
        <w:tc>
          <w:tcPr>
            <w:tcW w:w="1317" w:type="dxa"/>
            <w:vAlign w:val="center"/>
          </w:tcPr>
          <w:p w:rsidR="00F305FB" w:rsidRPr="00F305FB" w:rsidRDefault="00F305FB" w:rsidP="00F305FB">
            <w:pPr>
              <w:spacing w:after="240"/>
              <w:jc w:val="center"/>
              <w:rPr>
                <w:rFonts w:cs="Times New Roman"/>
                <w:sz w:val="22"/>
              </w:rPr>
            </w:pPr>
            <w:r w:rsidRPr="00F305FB">
              <w:rPr>
                <w:rFonts w:cs="Times New Roman"/>
                <w:sz w:val="22"/>
              </w:rPr>
              <w:t>0,1</w:t>
            </w:r>
          </w:p>
        </w:tc>
        <w:tc>
          <w:tcPr>
            <w:tcW w:w="108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426" w:type="dxa"/>
            <w:vAlign w:val="center"/>
          </w:tcPr>
          <w:p w:rsidR="00F305FB" w:rsidRPr="00F305FB" w:rsidRDefault="00F305FB" w:rsidP="00F305FB">
            <w:pPr>
              <w:spacing w:after="240"/>
              <w:jc w:val="center"/>
              <w:rPr>
                <w:rFonts w:cs="Times New Roman"/>
                <w:sz w:val="22"/>
              </w:rPr>
            </w:pPr>
            <w:r w:rsidRPr="00F305FB">
              <w:rPr>
                <w:rFonts w:cs="Times New Roman"/>
                <w:sz w:val="22"/>
              </w:rPr>
              <w:t>0,14</w:t>
            </w:r>
          </w:p>
        </w:tc>
        <w:tc>
          <w:tcPr>
            <w:tcW w:w="1027" w:type="dxa"/>
            <w:vAlign w:val="center"/>
          </w:tcPr>
          <w:p w:rsidR="00F305FB" w:rsidRPr="00F305FB" w:rsidRDefault="00F305FB" w:rsidP="00F305FB">
            <w:pPr>
              <w:spacing w:after="240"/>
              <w:jc w:val="center"/>
              <w:rPr>
                <w:rFonts w:cs="Times New Roman"/>
                <w:sz w:val="22"/>
              </w:rPr>
            </w:pPr>
            <w:r w:rsidRPr="00F305FB">
              <w:rPr>
                <w:rFonts w:cs="Times New Roman"/>
                <w:sz w:val="22"/>
              </w:rPr>
              <w:t>554,64</w:t>
            </w:r>
          </w:p>
        </w:tc>
      </w:tr>
      <w:tr w:rsidR="00F305FB" w:rsidRPr="00F305FB" w:rsidTr="00F305FB">
        <w:tc>
          <w:tcPr>
            <w:tcW w:w="1439" w:type="dxa"/>
            <w:vAlign w:val="center"/>
          </w:tcPr>
          <w:p w:rsidR="00F305FB" w:rsidRPr="00F305FB" w:rsidRDefault="00F305FB" w:rsidP="00F305FB">
            <w:pPr>
              <w:spacing w:after="240"/>
              <w:jc w:val="center"/>
              <w:rPr>
                <w:rFonts w:cs="Times New Roman"/>
                <w:sz w:val="22"/>
              </w:rPr>
            </w:pPr>
            <w:r w:rsidRPr="00F305FB">
              <w:rPr>
                <w:rFonts w:cs="Times New Roman"/>
                <w:sz w:val="22"/>
              </w:rPr>
              <w:t>Stari Gradac</w:t>
            </w:r>
          </w:p>
        </w:tc>
        <w:tc>
          <w:tcPr>
            <w:tcW w:w="1033" w:type="dxa"/>
            <w:vAlign w:val="center"/>
          </w:tcPr>
          <w:p w:rsidR="00F305FB" w:rsidRPr="00F305FB" w:rsidRDefault="00F305FB" w:rsidP="00F305FB">
            <w:pPr>
              <w:spacing w:after="240"/>
              <w:jc w:val="center"/>
              <w:rPr>
                <w:rFonts w:cs="Times New Roman"/>
                <w:sz w:val="22"/>
              </w:rPr>
            </w:pPr>
            <w:r w:rsidRPr="00F305FB">
              <w:rPr>
                <w:rFonts w:cs="Times New Roman"/>
                <w:sz w:val="22"/>
              </w:rPr>
              <w:t>834,47</w:t>
            </w:r>
          </w:p>
        </w:tc>
        <w:tc>
          <w:tcPr>
            <w:tcW w:w="1145" w:type="dxa"/>
            <w:vAlign w:val="center"/>
          </w:tcPr>
          <w:p w:rsidR="00F305FB" w:rsidRPr="00F305FB" w:rsidRDefault="00F305FB" w:rsidP="00F305FB">
            <w:pPr>
              <w:spacing w:after="240"/>
              <w:jc w:val="center"/>
              <w:rPr>
                <w:rFonts w:cs="Times New Roman"/>
                <w:sz w:val="22"/>
              </w:rPr>
            </w:pPr>
            <w:r w:rsidRPr="00F305FB">
              <w:rPr>
                <w:rFonts w:cs="Times New Roman"/>
                <w:sz w:val="22"/>
              </w:rPr>
              <w:t>3,21</w:t>
            </w:r>
          </w:p>
        </w:tc>
        <w:tc>
          <w:tcPr>
            <w:tcW w:w="960" w:type="dxa"/>
            <w:vAlign w:val="center"/>
          </w:tcPr>
          <w:p w:rsidR="00F305FB" w:rsidRPr="00F305FB" w:rsidRDefault="00F305FB" w:rsidP="00F305FB">
            <w:pPr>
              <w:spacing w:after="240"/>
              <w:jc w:val="center"/>
              <w:rPr>
                <w:rFonts w:cs="Times New Roman"/>
                <w:sz w:val="22"/>
              </w:rPr>
            </w:pPr>
            <w:r w:rsidRPr="00F305FB">
              <w:rPr>
                <w:rFonts w:cs="Times New Roman"/>
                <w:sz w:val="22"/>
              </w:rPr>
              <w:t>3,79</w:t>
            </w:r>
          </w:p>
        </w:tc>
        <w:tc>
          <w:tcPr>
            <w:tcW w:w="1026"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170" w:type="dxa"/>
            <w:vAlign w:val="center"/>
          </w:tcPr>
          <w:p w:rsidR="00F305FB" w:rsidRPr="00F305FB" w:rsidRDefault="00F305FB" w:rsidP="00F305FB">
            <w:pPr>
              <w:spacing w:after="240"/>
              <w:jc w:val="center"/>
              <w:rPr>
                <w:rFonts w:cs="Times New Roman"/>
                <w:sz w:val="22"/>
              </w:rPr>
            </w:pPr>
            <w:r w:rsidRPr="00F305FB">
              <w:rPr>
                <w:rFonts w:cs="Times New Roman"/>
                <w:sz w:val="22"/>
              </w:rPr>
              <w:t>0,04</w:t>
            </w:r>
          </w:p>
        </w:tc>
        <w:tc>
          <w:tcPr>
            <w:tcW w:w="112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51" w:type="dxa"/>
            <w:vAlign w:val="center"/>
          </w:tcPr>
          <w:p w:rsidR="00F305FB" w:rsidRPr="00F305FB" w:rsidRDefault="00F305FB" w:rsidP="00F305FB">
            <w:pPr>
              <w:spacing w:after="240"/>
              <w:jc w:val="center"/>
              <w:rPr>
                <w:rFonts w:cs="Times New Roman"/>
                <w:sz w:val="22"/>
              </w:rPr>
            </w:pPr>
            <w:r w:rsidRPr="00F305FB">
              <w:rPr>
                <w:rFonts w:cs="Times New Roman"/>
                <w:sz w:val="22"/>
              </w:rPr>
              <w:t>7</w:t>
            </w:r>
          </w:p>
        </w:tc>
        <w:tc>
          <w:tcPr>
            <w:tcW w:w="1317"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8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426" w:type="dxa"/>
            <w:vAlign w:val="center"/>
          </w:tcPr>
          <w:p w:rsidR="00F305FB" w:rsidRPr="00F305FB" w:rsidRDefault="00F305FB" w:rsidP="00F305FB">
            <w:pPr>
              <w:spacing w:after="240"/>
              <w:jc w:val="center"/>
              <w:rPr>
                <w:rFonts w:cs="Times New Roman"/>
                <w:sz w:val="22"/>
              </w:rPr>
            </w:pPr>
            <w:r w:rsidRPr="00F305FB">
              <w:rPr>
                <w:rFonts w:cs="Times New Roman"/>
                <w:sz w:val="22"/>
              </w:rPr>
              <w:t>0,06</w:t>
            </w:r>
          </w:p>
        </w:tc>
        <w:tc>
          <w:tcPr>
            <w:tcW w:w="1027" w:type="dxa"/>
            <w:vAlign w:val="center"/>
          </w:tcPr>
          <w:p w:rsidR="00F305FB" w:rsidRPr="00F305FB" w:rsidRDefault="00F305FB" w:rsidP="00F305FB">
            <w:pPr>
              <w:spacing w:after="240"/>
              <w:jc w:val="center"/>
              <w:rPr>
                <w:rFonts w:cs="Times New Roman"/>
                <w:sz w:val="22"/>
              </w:rPr>
            </w:pPr>
            <w:r w:rsidRPr="00F305FB">
              <w:rPr>
                <w:rFonts w:cs="Times New Roman"/>
                <w:sz w:val="22"/>
              </w:rPr>
              <w:t>848,57</w:t>
            </w:r>
          </w:p>
        </w:tc>
      </w:tr>
      <w:tr w:rsidR="00F305FB" w:rsidRPr="00F305FB" w:rsidTr="00F305FB">
        <w:tc>
          <w:tcPr>
            <w:tcW w:w="1439" w:type="dxa"/>
            <w:vAlign w:val="center"/>
          </w:tcPr>
          <w:p w:rsidR="00F305FB" w:rsidRPr="00F305FB" w:rsidRDefault="00F305FB" w:rsidP="00F305FB">
            <w:pPr>
              <w:spacing w:after="240"/>
              <w:jc w:val="center"/>
              <w:rPr>
                <w:rFonts w:cs="Times New Roman"/>
                <w:sz w:val="22"/>
              </w:rPr>
            </w:pPr>
            <w:r w:rsidRPr="00F305FB">
              <w:rPr>
                <w:rFonts w:cs="Times New Roman"/>
                <w:sz w:val="22"/>
              </w:rPr>
              <w:t>Mala Črešnjevica</w:t>
            </w:r>
          </w:p>
        </w:tc>
        <w:tc>
          <w:tcPr>
            <w:tcW w:w="1033" w:type="dxa"/>
            <w:vAlign w:val="center"/>
          </w:tcPr>
          <w:p w:rsidR="00F305FB" w:rsidRPr="00F305FB" w:rsidRDefault="00F305FB" w:rsidP="00F305FB">
            <w:pPr>
              <w:spacing w:after="240"/>
              <w:jc w:val="center"/>
              <w:rPr>
                <w:rFonts w:cs="Times New Roman"/>
                <w:sz w:val="22"/>
              </w:rPr>
            </w:pPr>
            <w:r w:rsidRPr="00F305FB">
              <w:rPr>
                <w:rFonts w:cs="Times New Roman"/>
                <w:sz w:val="22"/>
              </w:rPr>
              <w:t>166,92</w:t>
            </w:r>
          </w:p>
        </w:tc>
        <w:tc>
          <w:tcPr>
            <w:tcW w:w="1145" w:type="dxa"/>
            <w:vAlign w:val="center"/>
          </w:tcPr>
          <w:p w:rsidR="00F305FB" w:rsidRPr="00F305FB" w:rsidRDefault="00F305FB" w:rsidP="00F305FB">
            <w:pPr>
              <w:spacing w:after="240"/>
              <w:jc w:val="center"/>
              <w:rPr>
                <w:rFonts w:cs="Times New Roman"/>
                <w:sz w:val="22"/>
              </w:rPr>
            </w:pPr>
            <w:r w:rsidRPr="00F305FB">
              <w:rPr>
                <w:rFonts w:cs="Times New Roman"/>
                <w:sz w:val="22"/>
              </w:rPr>
              <w:t>2,13</w:t>
            </w:r>
          </w:p>
        </w:tc>
        <w:tc>
          <w:tcPr>
            <w:tcW w:w="960" w:type="dxa"/>
            <w:vAlign w:val="center"/>
          </w:tcPr>
          <w:p w:rsidR="00F305FB" w:rsidRPr="00F305FB" w:rsidRDefault="00F305FB" w:rsidP="00F305FB">
            <w:pPr>
              <w:spacing w:after="240"/>
              <w:jc w:val="center"/>
              <w:rPr>
                <w:rFonts w:cs="Times New Roman"/>
                <w:sz w:val="22"/>
              </w:rPr>
            </w:pPr>
            <w:r w:rsidRPr="00F305FB">
              <w:rPr>
                <w:rFonts w:cs="Times New Roman"/>
                <w:sz w:val="22"/>
              </w:rPr>
              <w:t>9,07</w:t>
            </w:r>
          </w:p>
        </w:tc>
        <w:tc>
          <w:tcPr>
            <w:tcW w:w="1026" w:type="dxa"/>
            <w:vAlign w:val="center"/>
          </w:tcPr>
          <w:p w:rsidR="00F305FB" w:rsidRPr="00F305FB" w:rsidRDefault="00F305FB" w:rsidP="00F305FB">
            <w:pPr>
              <w:spacing w:after="240"/>
              <w:jc w:val="center"/>
              <w:rPr>
                <w:rFonts w:cs="Times New Roman"/>
                <w:sz w:val="22"/>
              </w:rPr>
            </w:pPr>
            <w:r w:rsidRPr="00F305FB">
              <w:rPr>
                <w:rFonts w:cs="Times New Roman"/>
                <w:sz w:val="22"/>
              </w:rPr>
              <w:t>2,38</w:t>
            </w:r>
          </w:p>
        </w:tc>
        <w:tc>
          <w:tcPr>
            <w:tcW w:w="1170" w:type="dxa"/>
            <w:vAlign w:val="center"/>
          </w:tcPr>
          <w:p w:rsidR="00F305FB" w:rsidRPr="00F305FB" w:rsidRDefault="00F305FB" w:rsidP="00F305FB">
            <w:pPr>
              <w:spacing w:after="240"/>
              <w:jc w:val="center"/>
              <w:rPr>
                <w:rFonts w:cs="Times New Roman"/>
                <w:sz w:val="22"/>
              </w:rPr>
            </w:pPr>
            <w:r w:rsidRPr="00F305FB">
              <w:rPr>
                <w:rFonts w:cs="Times New Roman"/>
                <w:sz w:val="22"/>
              </w:rPr>
              <w:t>6,2</w:t>
            </w:r>
          </w:p>
        </w:tc>
        <w:tc>
          <w:tcPr>
            <w:tcW w:w="112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51" w:type="dxa"/>
            <w:vAlign w:val="center"/>
          </w:tcPr>
          <w:p w:rsidR="00F305FB" w:rsidRPr="00F305FB" w:rsidRDefault="00F305FB" w:rsidP="00F305FB">
            <w:pPr>
              <w:spacing w:after="240"/>
              <w:jc w:val="center"/>
              <w:rPr>
                <w:rFonts w:cs="Times New Roman"/>
                <w:sz w:val="22"/>
              </w:rPr>
            </w:pPr>
            <w:r w:rsidRPr="00F305FB">
              <w:rPr>
                <w:rFonts w:cs="Times New Roman"/>
                <w:sz w:val="22"/>
              </w:rPr>
              <w:t>4,26</w:t>
            </w:r>
          </w:p>
        </w:tc>
        <w:tc>
          <w:tcPr>
            <w:tcW w:w="1317"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83" w:type="dxa"/>
            <w:vAlign w:val="center"/>
          </w:tcPr>
          <w:p w:rsidR="00F305FB" w:rsidRPr="00F305FB" w:rsidRDefault="00F305FB" w:rsidP="00F305FB">
            <w:pPr>
              <w:spacing w:after="240"/>
              <w:jc w:val="center"/>
              <w:rPr>
                <w:rFonts w:cs="Times New Roman"/>
                <w:sz w:val="22"/>
              </w:rPr>
            </w:pPr>
            <w:r w:rsidRPr="00F305FB">
              <w:rPr>
                <w:rFonts w:cs="Times New Roman"/>
                <w:sz w:val="22"/>
              </w:rPr>
              <w:t>0,16</w:t>
            </w:r>
          </w:p>
        </w:tc>
        <w:tc>
          <w:tcPr>
            <w:tcW w:w="1426" w:type="dxa"/>
            <w:vAlign w:val="center"/>
          </w:tcPr>
          <w:p w:rsidR="00F305FB" w:rsidRPr="00F305FB" w:rsidRDefault="00F305FB" w:rsidP="00F305FB">
            <w:pPr>
              <w:spacing w:after="240"/>
              <w:jc w:val="center"/>
              <w:rPr>
                <w:rFonts w:cs="Times New Roman"/>
                <w:sz w:val="22"/>
              </w:rPr>
            </w:pPr>
            <w:r w:rsidRPr="00F305FB">
              <w:rPr>
                <w:rFonts w:cs="Times New Roman"/>
                <w:sz w:val="22"/>
              </w:rPr>
              <w:t>1,88</w:t>
            </w:r>
          </w:p>
        </w:tc>
        <w:tc>
          <w:tcPr>
            <w:tcW w:w="1027" w:type="dxa"/>
            <w:vAlign w:val="center"/>
          </w:tcPr>
          <w:p w:rsidR="00F305FB" w:rsidRPr="00F305FB" w:rsidRDefault="00F305FB" w:rsidP="00F305FB">
            <w:pPr>
              <w:spacing w:after="240"/>
              <w:jc w:val="center"/>
              <w:rPr>
                <w:rFonts w:cs="Times New Roman"/>
                <w:sz w:val="22"/>
              </w:rPr>
            </w:pPr>
            <w:r w:rsidRPr="00F305FB">
              <w:rPr>
                <w:rFonts w:cs="Times New Roman"/>
                <w:sz w:val="22"/>
              </w:rPr>
              <w:t>193</w:t>
            </w:r>
          </w:p>
        </w:tc>
      </w:tr>
      <w:tr w:rsidR="00F305FB" w:rsidRPr="00F305FB" w:rsidTr="00F305FB">
        <w:tc>
          <w:tcPr>
            <w:tcW w:w="1439" w:type="dxa"/>
            <w:vAlign w:val="center"/>
          </w:tcPr>
          <w:p w:rsidR="00F305FB" w:rsidRPr="00F305FB" w:rsidRDefault="00F305FB" w:rsidP="00F305FB">
            <w:pPr>
              <w:spacing w:after="240"/>
              <w:jc w:val="center"/>
              <w:rPr>
                <w:rFonts w:cs="Times New Roman"/>
                <w:sz w:val="22"/>
              </w:rPr>
            </w:pPr>
            <w:r w:rsidRPr="00F305FB">
              <w:rPr>
                <w:rFonts w:cs="Times New Roman"/>
                <w:sz w:val="22"/>
              </w:rPr>
              <w:t>Velika Črešnjevica</w:t>
            </w:r>
          </w:p>
        </w:tc>
        <w:tc>
          <w:tcPr>
            <w:tcW w:w="1033" w:type="dxa"/>
            <w:vAlign w:val="center"/>
          </w:tcPr>
          <w:p w:rsidR="00F305FB" w:rsidRPr="00F305FB" w:rsidRDefault="00F305FB" w:rsidP="00F305FB">
            <w:pPr>
              <w:spacing w:after="240"/>
              <w:jc w:val="center"/>
              <w:rPr>
                <w:rFonts w:cs="Times New Roman"/>
                <w:sz w:val="22"/>
              </w:rPr>
            </w:pPr>
            <w:r w:rsidRPr="00F305FB">
              <w:rPr>
                <w:rFonts w:cs="Times New Roman"/>
                <w:sz w:val="22"/>
              </w:rPr>
              <w:t>707,21</w:t>
            </w:r>
          </w:p>
        </w:tc>
        <w:tc>
          <w:tcPr>
            <w:tcW w:w="1145" w:type="dxa"/>
            <w:vAlign w:val="center"/>
          </w:tcPr>
          <w:p w:rsidR="00F305FB" w:rsidRPr="00F305FB" w:rsidRDefault="00F305FB" w:rsidP="00F305FB">
            <w:pPr>
              <w:spacing w:after="240"/>
              <w:jc w:val="center"/>
              <w:rPr>
                <w:rFonts w:cs="Times New Roman"/>
                <w:sz w:val="22"/>
              </w:rPr>
            </w:pPr>
            <w:r w:rsidRPr="00F305FB">
              <w:rPr>
                <w:rFonts w:cs="Times New Roman"/>
                <w:sz w:val="22"/>
              </w:rPr>
              <w:t>7,05</w:t>
            </w:r>
          </w:p>
        </w:tc>
        <w:tc>
          <w:tcPr>
            <w:tcW w:w="960" w:type="dxa"/>
            <w:vAlign w:val="center"/>
          </w:tcPr>
          <w:p w:rsidR="00F305FB" w:rsidRPr="00F305FB" w:rsidRDefault="00F305FB" w:rsidP="00F305FB">
            <w:pPr>
              <w:spacing w:after="240"/>
              <w:jc w:val="center"/>
              <w:rPr>
                <w:rFonts w:cs="Times New Roman"/>
                <w:sz w:val="22"/>
              </w:rPr>
            </w:pPr>
            <w:r w:rsidRPr="00F305FB">
              <w:rPr>
                <w:rFonts w:cs="Times New Roman"/>
                <w:sz w:val="22"/>
              </w:rPr>
              <w:t>58,61</w:t>
            </w:r>
          </w:p>
        </w:tc>
        <w:tc>
          <w:tcPr>
            <w:tcW w:w="1026" w:type="dxa"/>
            <w:vAlign w:val="center"/>
          </w:tcPr>
          <w:p w:rsidR="00F305FB" w:rsidRPr="00F305FB" w:rsidRDefault="00F305FB" w:rsidP="00F305FB">
            <w:pPr>
              <w:spacing w:after="240"/>
              <w:jc w:val="center"/>
              <w:rPr>
                <w:rFonts w:cs="Times New Roman"/>
                <w:sz w:val="22"/>
              </w:rPr>
            </w:pPr>
            <w:r w:rsidRPr="00F305FB">
              <w:rPr>
                <w:rFonts w:cs="Times New Roman"/>
                <w:sz w:val="22"/>
              </w:rPr>
              <w:t>0,86</w:t>
            </w:r>
          </w:p>
        </w:tc>
        <w:tc>
          <w:tcPr>
            <w:tcW w:w="1170" w:type="dxa"/>
            <w:vAlign w:val="center"/>
          </w:tcPr>
          <w:p w:rsidR="00F305FB" w:rsidRPr="00F305FB" w:rsidRDefault="00F305FB" w:rsidP="00F305FB">
            <w:pPr>
              <w:spacing w:after="240"/>
              <w:jc w:val="center"/>
              <w:rPr>
                <w:rFonts w:cs="Times New Roman"/>
                <w:sz w:val="22"/>
              </w:rPr>
            </w:pPr>
            <w:r w:rsidRPr="00F305FB">
              <w:rPr>
                <w:rFonts w:cs="Times New Roman"/>
                <w:sz w:val="22"/>
              </w:rPr>
              <w:t>7,38</w:t>
            </w:r>
          </w:p>
        </w:tc>
        <w:tc>
          <w:tcPr>
            <w:tcW w:w="112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51" w:type="dxa"/>
            <w:vAlign w:val="center"/>
          </w:tcPr>
          <w:p w:rsidR="00F305FB" w:rsidRPr="00F305FB" w:rsidRDefault="00F305FB" w:rsidP="00F305FB">
            <w:pPr>
              <w:spacing w:after="240"/>
              <w:jc w:val="center"/>
              <w:rPr>
                <w:rFonts w:cs="Times New Roman"/>
                <w:sz w:val="22"/>
              </w:rPr>
            </w:pPr>
            <w:r w:rsidRPr="00F305FB">
              <w:rPr>
                <w:rFonts w:cs="Times New Roman"/>
                <w:sz w:val="22"/>
              </w:rPr>
              <w:t>24,51</w:t>
            </w:r>
          </w:p>
        </w:tc>
        <w:tc>
          <w:tcPr>
            <w:tcW w:w="1317" w:type="dxa"/>
            <w:vAlign w:val="center"/>
          </w:tcPr>
          <w:p w:rsidR="00F305FB" w:rsidRPr="00F305FB" w:rsidRDefault="00F305FB" w:rsidP="00F305FB">
            <w:pPr>
              <w:spacing w:after="240"/>
              <w:jc w:val="center"/>
              <w:rPr>
                <w:rFonts w:cs="Times New Roman"/>
                <w:sz w:val="22"/>
              </w:rPr>
            </w:pPr>
            <w:r w:rsidRPr="00F305FB">
              <w:rPr>
                <w:rFonts w:cs="Times New Roman"/>
                <w:sz w:val="22"/>
              </w:rPr>
              <w:t>0,05</w:t>
            </w:r>
          </w:p>
        </w:tc>
        <w:tc>
          <w:tcPr>
            <w:tcW w:w="108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426" w:type="dxa"/>
            <w:vAlign w:val="center"/>
          </w:tcPr>
          <w:p w:rsidR="00F305FB" w:rsidRPr="00F305FB" w:rsidRDefault="00F305FB" w:rsidP="00F305FB">
            <w:pPr>
              <w:spacing w:after="240"/>
              <w:jc w:val="center"/>
              <w:rPr>
                <w:rFonts w:cs="Times New Roman"/>
                <w:sz w:val="22"/>
              </w:rPr>
            </w:pPr>
            <w:r w:rsidRPr="00F305FB">
              <w:rPr>
                <w:rFonts w:cs="Times New Roman"/>
                <w:sz w:val="22"/>
              </w:rPr>
              <w:t>1,06</w:t>
            </w:r>
          </w:p>
        </w:tc>
        <w:tc>
          <w:tcPr>
            <w:tcW w:w="1027" w:type="dxa"/>
            <w:vAlign w:val="center"/>
          </w:tcPr>
          <w:p w:rsidR="00F305FB" w:rsidRPr="00F305FB" w:rsidRDefault="00F305FB" w:rsidP="00F305FB">
            <w:pPr>
              <w:spacing w:after="240"/>
              <w:jc w:val="center"/>
              <w:rPr>
                <w:rFonts w:cs="Times New Roman"/>
                <w:sz w:val="22"/>
              </w:rPr>
            </w:pPr>
            <w:r w:rsidRPr="00F305FB">
              <w:rPr>
                <w:rFonts w:cs="Times New Roman"/>
                <w:sz w:val="22"/>
              </w:rPr>
              <w:t>806,73</w:t>
            </w:r>
          </w:p>
        </w:tc>
      </w:tr>
      <w:tr w:rsidR="00F305FB" w:rsidRPr="00F305FB" w:rsidTr="00F305FB">
        <w:tc>
          <w:tcPr>
            <w:tcW w:w="1439" w:type="dxa"/>
            <w:vAlign w:val="center"/>
          </w:tcPr>
          <w:p w:rsidR="00F305FB" w:rsidRPr="00F305FB" w:rsidRDefault="00F305FB" w:rsidP="00F305FB">
            <w:pPr>
              <w:spacing w:after="240"/>
              <w:jc w:val="center"/>
              <w:rPr>
                <w:rFonts w:cs="Times New Roman"/>
                <w:sz w:val="22"/>
              </w:rPr>
            </w:pPr>
            <w:r w:rsidRPr="00F305FB">
              <w:rPr>
                <w:rFonts w:cs="Times New Roman"/>
                <w:sz w:val="22"/>
              </w:rPr>
              <w:t>Starogradački Marof</w:t>
            </w:r>
          </w:p>
        </w:tc>
        <w:tc>
          <w:tcPr>
            <w:tcW w:w="1033" w:type="dxa"/>
            <w:vAlign w:val="center"/>
          </w:tcPr>
          <w:p w:rsidR="00F305FB" w:rsidRPr="00F305FB" w:rsidRDefault="00F305FB" w:rsidP="00F305FB">
            <w:pPr>
              <w:spacing w:after="240"/>
              <w:jc w:val="center"/>
              <w:rPr>
                <w:rFonts w:cs="Times New Roman"/>
                <w:sz w:val="22"/>
              </w:rPr>
            </w:pPr>
            <w:r w:rsidRPr="00F305FB">
              <w:rPr>
                <w:rFonts w:cs="Times New Roman"/>
                <w:sz w:val="22"/>
              </w:rPr>
              <w:t>598,99</w:t>
            </w:r>
          </w:p>
        </w:tc>
        <w:tc>
          <w:tcPr>
            <w:tcW w:w="1145" w:type="dxa"/>
            <w:vAlign w:val="center"/>
          </w:tcPr>
          <w:p w:rsidR="00F305FB" w:rsidRPr="00F305FB" w:rsidRDefault="00F305FB" w:rsidP="00F305FB">
            <w:pPr>
              <w:spacing w:after="240"/>
              <w:jc w:val="center"/>
              <w:rPr>
                <w:rFonts w:cs="Times New Roman"/>
                <w:sz w:val="22"/>
              </w:rPr>
            </w:pPr>
            <w:r w:rsidRPr="00F305FB">
              <w:rPr>
                <w:rFonts w:cs="Times New Roman"/>
                <w:sz w:val="22"/>
              </w:rPr>
              <w:t>3,36</w:t>
            </w:r>
          </w:p>
        </w:tc>
        <w:tc>
          <w:tcPr>
            <w:tcW w:w="960" w:type="dxa"/>
            <w:vAlign w:val="center"/>
          </w:tcPr>
          <w:p w:rsidR="00F305FB" w:rsidRPr="00F305FB" w:rsidRDefault="00F305FB" w:rsidP="00F305FB">
            <w:pPr>
              <w:spacing w:after="240"/>
              <w:jc w:val="center"/>
              <w:rPr>
                <w:rFonts w:cs="Times New Roman"/>
                <w:sz w:val="22"/>
              </w:rPr>
            </w:pPr>
            <w:r w:rsidRPr="00F305FB">
              <w:rPr>
                <w:rFonts w:cs="Times New Roman"/>
                <w:sz w:val="22"/>
              </w:rPr>
              <w:t>1,43</w:t>
            </w:r>
          </w:p>
        </w:tc>
        <w:tc>
          <w:tcPr>
            <w:tcW w:w="1026" w:type="dxa"/>
            <w:vAlign w:val="center"/>
          </w:tcPr>
          <w:p w:rsidR="00F305FB" w:rsidRPr="00F305FB" w:rsidRDefault="00F305FB" w:rsidP="00F305FB">
            <w:pPr>
              <w:spacing w:after="240"/>
              <w:jc w:val="center"/>
              <w:rPr>
                <w:rFonts w:cs="Times New Roman"/>
                <w:sz w:val="22"/>
              </w:rPr>
            </w:pPr>
            <w:r w:rsidRPr="00F305FB">
              <w:rPr>
                <w:rFonts w:cs="Times New Roman"/>
                <w:sz w:val="22"/>
              </w:rPr>
              <w:t>0,52</w:t>
            </w:r>
          </w:p>
        </w:tc>
        <w:tc>
          <w:tcPr>
            <w:tcW w:w="1170"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12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51" w:type="dxa"/>
            <w:vAlign w:val="center"/>
          </w:tcPr>
          <w:p w:rsidR="00F305FB" w:rsidRPr="00F305FB" w:rsidRDefault="00F305FB" w:rsidP="00F305FB">
            <w:pPr>
              <w:spacing w:after="240"/>
              <w:jc w:val="center"/>
              <w:rPr>
                <w:rFonts w:cs="Times New Roman"/>
                <w:sz w:val="22"/>
              </w:rPr>
            </w:pPr>
            <w:r w:rsidRPr="00F305FB">
              <w:rPr>
                <w:rFonts w:cs="Times New Roman"/>
                <w:sz w:val="22"/>
              </w:rPr>
              <w:t>5,37</w:t>
            </w:r>
          </w:p>
        </w:tc>
        <w:tc>
          <w:tcPr>
            <w:tcW w:w="1317"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083" w:type="dxa"/>
            <w:vAlign w:val="center"/>
          </w:tcPr>
          <w:p w:rsidR="00F305FB" w:rsidRPr="00F305FB" w:rsidRDefault="00F305FB" w:rsidP="00F305FB">
            <w:pPr>
              <w:spacing w:after="240"/>
              <w:jc w:val="center"/>
              <w:rPr>
                <w:rFonts w:cs="Times New Roman"/>
                <w:sz w:val="22"/>
              </w:rPr>
            </w:pPr>
            <w:r w:rsidRPr="00F305FB">
              <w:rPr>
                <w:rFonts w:cs="Times New Roman"/>
                <w:sz w:val="22"/>
              </w:rPr>
              <w:t>0</w:t>
            </w:r>
          </w:p>
        </w:tc>
        <w:tc>
          <w:tcPr>
            <w:tcW w:w="1426" w:type="dxa"/>
            <w:vAlign w:val="center"/>
          </w:tcPr>
          <w:p w:rsidR="00F305FB" w:rsidRPr="00F305FB" w:rsidRDefault="00F305FB" w:rsidP="00F305FB">
            <w:pPr>
              <w:spacing w:after="240"/>
              <w:jc w:val="center"/>
              <w:rPr>
                <w:rFonts w:cs="Times New Roman"/>
                <w:sz w:val="22"/>
              </w:rPr>
            </w:pPr>
            <w:r w:rsidRPr="00F305FB">
              <w:rPr>
                <w:rFonts w:cs="Times New Roman"/>
                <w:sz w:val="22"/>
              </w:rPr>
              <w:t>0,13</w:t>
            </w:r>
          </w:p>
        </w:tc>
        <w:tc>
          <w:tcPr>
            <w:tcW w:w="1027" w:type="dxa"/>
            <w:vAlign w:val="center"/>
          </w:tcPr>
          <w:p w:rsidR="00F305FB" w:rsidRPr="00F305FB" w:rsidRDefault="00F305FB" w:rsidP="00F305FB">
            <w:pPr>
              <w:spacing w:after="240"/>
              <w:jc w:val="center"/>
              <w:rPr>
                <w:rFonts w:cs="Times New Roman"/>
                <w:sz w:val="22"/>
              </w:rPr>
            </w:pPr>
            <w:r w:rsidRPr="00F305FB">
              <w:rPr>
                <w:rFonts w:cs="Times New Roman"/>
                <w:sz w:val="22"/>
              </w:rPr>
              <w:t>609,8</w:t>
            </w:r>
          </w:p>
        </w:tc>
      </w:tr>
    </w:tbl>
    <w:p w:rsidR="0099154F" w:rsidRDefault="0099154F" w:rsidP="0099154F">
      <w:pPr>
        <w:spacing w:after="240"/>
        <w:sectPr w:rsidR="0099154F" w:rsidSect="00A33D0A">
          <w:pgSz w:w="16840" w:h="11900" w:orient="landscape"/>
          <w:pgMar w:top="1375" w:right="1340" w:bottom="1371" w:left="1503" w:header="709" w:footer="709" w:gutter="0"/>
          <w:cols w:space="720"/>
          <w:noEndnote/>
          <w:docGrid w:linePitch="360"/>
        </w:sectPr>
      </w:pPr>
    </w:p>
    <w:p w:rsidR="00FF3712" w:rsidRPr="00691D05" w:rsidRDefault="00E707AD" w:rsidP="000C4CDE">
      <w:pPr>
        <w:pStyle w:val="Heading2"/>
        <w:numPr>
          <w:ilvl w:val="1"/>
          <w:numId w:val="1"/>
        </w:numPr>
        <w:spacing w:after="240"/>
        <w:rPr>
          <w:b/>
          <w:bCs/>
        </w:rPr>
      </w:pPr>
      <w:bookmarkStart w:id="79" w:name="_Toc200370245"/>
      <w:r w:rsidRPr="00691D05">
        <w:rPr>
          <w:b/>
          <w:bCs/>
        </w:rPr>
        <w:t>Analiza toplinskih otoka</w:t>
      </w:r>
      <w:bookmarkEnd w:id="79"/>
    </w:p>
    <w:p w:rsidR="000C4CDE" w:rsidRDefault="000C4CDE" w:rsidP="000C4CDE">
      <w:r>
        <w:t>Toplinski otoci</w:t>
      </w:r>
      <w:r w:rsidR="00CD0945">
        <w:t xml:space="preserve"> su fenomen koji</w:t>
      </w:r>
      <w:r w:rsidR="003F0975">
        <w:t xml:space="preserve"> se javlja kada su urbanizirana područja značajno toplija od svojih ruralnih okolina. </w:t>
      </w:r>
      <w:r w:rsidR="00407E1C">
        <w:t>Ova pojava rezultat je kombinacije faktora povezanih s ljudskom aktivnošću i urbanim razvojem, a ima značajan utjecaj na lokalnu klimu, energetsku potrošnju i zdravlje ljudi.</w:t>
      </w:r>
      <w:r w:rsidR="00D43821">
        <w:t xml:space="preserve"> Jedan od glavnih uzroka toplinskih otoka je upotreba materijala s visok</w:t>
      </w:r>
      <w:r w:rsidR="008D42E1">
        <w:t>i</w:t>
      </w:r>
      <w:r w:rsidR="00D43821">
        <w:t>m toplinskim kapacitetom</w:t>
      </w:r>
      <w:r w:rsidR="006E22B1">
        <w:t xml:space="preserve">. </w:t>
      </w:r>
      <w:r w:rsidR="00A06E66">
        <w:t xml:space="preserve">Asfalt, beton i druge građevinske površine apsorbiraju i zadržavaju sunčevu energiju, što povećava temperaturu u </w:t>
      </w:r>
      <w:r w:rsidR="00915A05">
        <w:t>urbanim sredinama</w:t>
      </w:r>
      <w:r w:rsidR="005C7A60">
        <w:t xml:space="preserve">. </w:t>
      </w:r>
      <w:r w:rsidR="00345D80">
        <w:t>Vegetacij</w:t>
      </w:r>
      <w:r w:rsidR="00823FFB">
        <w:t>a</w:t>
      </w:r>
      <w:r w:rsidR="00345D80">
        <w:t xml:space="preserve"> </w:t>
      </w:r>
      <w:r w:rsidR="008E1275">
        <w:t>ima ključnu ulogu u reguliranju temperature kroz proces evapotra</w:t>
      </w:r>
      <w:r w:rsidR="00823FFB">
        <w:t>n</w:t>
      </w:r>
      <w:r w:rsidR="008E1275">
        <w:t>spiracije, gdje biljke isparavaju vodu i hlade okolinu.</w:t>
      </w:r>
      <w:r w:rsidR="001C70C0">
        <w:t xml:space="preserve"> Kada se vegetacija zamijeni asfaltom i betonom, gubi se ovaj prirodni sustav hlađenja, što doprinosi povećanju temperature.</w:t>
      </w:r>
      <w:r w:rsidR="002E3799">
        <w:t xml:space="preserve"> Ljudske aktivnosti, uključujući industriju, promet i grijanje, oslobađaju toplinske emisije u atmosferu.</w:t>
      </w:r>
      <w:r w:rsidR="007C77E9">
        <w:t xml:space="preserve"> </w:t>
      </w:r>
      <w:r w:rsidR="005A2D23">
        <w:t xml:space="preserve">Ove emisije uključuju toplinu koja se dodatno akumulira u urbanim područjima, doprinoseći stvaranju toplinskih otoka. </w:t>
      </w:r>
    </w:p>
    <w:p w:rsidR="00C64E4A" w:rsidRDefault="00C64E4A" w:rsidP="000C4CDE"/>
    <w:p w:rsidR="002E24D7" w:rsidRPr="0080079B" w:rsidRDefault="002E24D7" w:rsidP="000C4CDE">
      <w:pPr>
        <w:rPr>
          <w:b/>
          <w:bCs/>
        </w:rPr>
      </w:pPr>
      <w:r w:rsidRPr="0080079B">
        <w:rPr>
          <w:b/>
          <w:bCs/>
        </w:rPr>
        <w:t>Posljedice toplinskih otoka</w:t>
      </w:r>
    </w:p>
    <w:p w:rsidR="00591592" w:rsidRPr="0080079B" w:rsidRDefault="0080079B" w:rsidP="000C4CDE">
      <w:pPr>
        <w:rPr>
          <w:u w:val="single"/>
        </w:rPr>
      </w:pPr>
      <w:r>
        <w:rPr>
          <w:u w:val="single"/>
        </w:rPr>
        <w:t>Povećana energetska potrošnja</w:t>
      </w:r>
    </w:p>
    <w:p w:rsidR="002E24D7" w:rsidRDefault="00324AFD" w:rsidP="001C499C">
      <w:pPr>
        <w:spacing w:after="240"/>
      </w:pPr>
      <w:r w:rsidRPr="00324AFD">
        <w:t xml:space="preserve">Više temperature u gradovima povećavaju potrebu za klimatizacijom i hlađenjem, što dovodi do veće potrošnje energije. Ova dodatna potražnja </w:t>
      </w:r>
      <w:r w:rsidR="00A30348">
        <w:t>povećava</w:t>
      </w:r>
      <w:r w:rsidRPr="00324AFD">
        <w:t xml:space="preserve"> optere</w:t>
      </w:r>
      <w:r w:rsidR="00C93DA7">
        <w:t>ćenje</w:t>
      </w:r>
      <w:r w:rsidRPr="00324AFD">
        <w:t xml:space="preserve"> energetske mreže i poveća</w:t>
      </w:r>
      <w:r w:rsidR="00C93DA7">
        <w:t>va</w:t>
      </w:r>
      <w:r w:rsidRPr="00324AFD">
        <w:t xml:space="preserve"> troškove </w:t>
      </w:r>
      <w:r w:rsidR="00C93DA7">
        <w:t>korisnicima</w:t>
      </w:r>
      <w:r w:rsidRPr="00324AFD">
        <w:t>.</w:t>
      </w:r>
    </w:p>
    <w:p w:rsidR="0080079B" w:rsidRDefault="00321E95" w:rsidP="000C4CDE">
      <w:pPr>
        <w:rPr>
          <w:u w:val="single"/>
        </w:rPr>
      </w:pPr>
      <w:r>
        <w:rPr>
          <w:u w:val="single"/>
        </w:rPr>
        <w:t>Utjecaj na zdravlje</w:t>
      </w:r>
    </w:p>
    <w:p w:rsidR="00321E95" w:rsidRDefault="008B6928" w:rsidP="001C499C">
      <w:pPr>
        <w:spacing w:after="240"/>
      </w:pPr>
      <w:r>
        <w:t xml:space="preserve">Toplinski otoci mogu imati značajne zdravstvene posljedice, </w:t>
      </w:r>
      <w:r w:rsidR="00D53310">
        <w:t>uključujući</w:t>
      </w:r>
      <w:r>
        <w:t xml:space="preserve"> povećanje broja slučajeva toplinskog udara, srčanih bolesti i respiratornih problema. Starije osobe, djeca i osobe s prethodnim zdravstvenim stanjima su posebno ranjive.</w:t>
      </w:r>
    </w:p>
    <w:p w:rsidR="00A74A5E" w:rsidRDefault="004717A6" w:rsidP="000C4CDE">
      <w:pPr>
        <w:rPr>
          <w:u w:val="single"/>
        </w:rPr>
      </w:pPr>
      <w:r>
        <w:rPr>
          <w:u w:val="single"/>
        </w:rPr>
        <w:t>Utjecaj na ekosustave</w:t>
      </w:r>
    </w:p>
    <w:p w:rsidR="004717A6" w:rsidRDefault="00646C62" w:rsidP="000C4CDE">
      <w:r>
        <w:t xml:space="preserve">Porast temperature </w:t>
      </w:r>
      <w:r w:rsidR="00BC2DC7">
        <w:t xml:space="preserve">u ekstremnim slučajevima </w:t>
      </w:r>
      <w:r>
        <w:t>negativno utje</w:t>
      </w:r>
      <w:r w:rsidR="00BC2DC7">
        <w:t>če</w:t>
      </w:r>
      <w:r>
        <w:t xml:space="preserve"> na urbane ekosustave, smanjujući bioraznolikost i zdravlje biljnih i životinjskih zajednica.</w:t>
      </w:r>
      <w:r w:rsidR="00530CC9">
        <w:t xml:space="preserve"> Također, </w:t>
      </w:r>
      <w:r w:rsidR="00575F2A">
        <w:t>moguća</w:t>
      </w:r>
      <w:r w:rsidR="00530CC9">
        <w:t xml:space="preserve"> </w:t>
      </w:r>
      <w:r w:rsidR="009735D6">
        <w:t xml:space="preserve">posljedica ekstremnih temperatura je </w:t>
      </w:r>
      <w:r w:rsidR="00530CC9">
        <w:t xml:space="preserve">promjena u obrascima migracije ptica i drugih životinja. </w:t>
      </w:r>
    </w:p>
    <w:p w:rsidR="00AB3211" w:rsidRDefault="00AB3211" w:rsidP="000C4CDE"/>
    <w:p w:rsidR="00097254" w:rsidRDefault="006A119D" w:rsidP="000C4CDE">
      <w:pPr>
        <w:sectPr w:rsidR="00097254" w:rsidSect="00097254">
          <w:footerReference w:type="default" r:id="rId41"/>
          <w:type w:val="continuous"/>
          <w:pgSz w:w="11900" w:h="16840"/>
          <w:pgMar w:top="1503" w:right="1375" w:bottom="1340" w:left="1371" w:header="709" w:footer="709" w:gutter="0"/>
          <w:cols w:space="720"/>
          <w:noEndnote/>
          <w:docGrid w:linePitch="360"/>
        </w:sectPr>
      </w:pPr>
      <w:r>
        <w:t>Jedan od najučinkovitijih na</w:t>
      </w:r>
      <w:r w:rsidR="008E4175">
        <w:t>čina za smanjenje toplinskih otoka jest povećanje zelenih površina u urbanim sredinama. Uvođenjem parkova, vrtova i zelenih terasa u gradovima može se značajno smanjiti temperatura</w:t>
      </w:r>
      <w:r w:rsidR="00367E8B">
        <w:t xml:space="preserve">, zahvaljujući procesu evapotranspiracije koji hladi okolinu. </w:t>
      </w:r>
    </w:p>
    <w:p w:rsidR="00AB3211" w:rsidRDefault="00BC0539" w:rsidP="000C4CDE">
      <w:r>
        <w:t>Zeleni krovovi i zidovi</w:t>
      </w:r>
      <w:r w:rsidR="00361E01">
        <w:t xml:space="preserve">, prekriveni biljkama, dodatno doprinose smanjenju temperature i poboljšanju izolacije zgrada, što smanjuje potrebu za klimatizacijom. </w:t>
      </w:r>
      <w:r w:rsidR="00555CFA">
        <w:t>Ovi prirodni elementi pomažu u smanjenju toplinskih otoka, dok također poboljšavaju kvalitetu zraka</w:t>
      </w:r>
      <w:r w:rsidR="003E7BD9">
        <w:t xml:space="preserve"> i doprinos</w:t>
      </w:r>
      <w:r w:rsidR="00581C65">
        <w:t>e</w:t>
      </w:r>
      <w:r w:rsidR="003E7BD9">
        <w:t xml:space="preserve"> biološkoj raznolikosti u urbanim sredinama.</w:t>
      </w:r>
      <w:r w:rsidR="00DA43B0">
        <w:t xml:space="preserve"> </w:t>
      </w:r>
      <w:r w:rsidR="00DD4903" w:rsidRPr="00DD4903">
        <w:t xml:space="preserve">Povećanje zelenih koridora i staza unutar </w:t>
      </w:r>
      <w:r w:rsidR="00372FDB">
        <w:t xml:space="preserve">općina i </w:t>
      </w:r>
      <w:r w:rsidR="00DD4903" w:rsidRPr="00DD4903">
        <w:t xml:space="preserve">gradova također igra ključnu ulogu. </w:t>
      </w:r>
      <w:r w:rsidR="00355B75">
        <w:t>Zeleni</w:t>
      </w:r>
      <w:r w:rsidR="00DD4903" w:rsidRPr="00DD4903">
        <w:t xml:space="preserve"> koridori povezuju različite zelene površine, omogućujući bolju cirkulaciju zraka i smanjenje lokalnih temperatura. Osim toga, revitalizacija urbanih ekosustava i očuvanje postojećih zelenih prostora doprinose smanjenju efekata toplinskih otoka i pružaju važne ekološke usluge.</w:t>
      </w:r>
    </w:p>
    <w:p w:rsidR="006553CF" w:rsidRPr="004717A6" w:rsidRDefault="006553CF" w:rsidP="000C4CDE"/>
    <w:p w:rsidR="00C64E4A" w:rsidRDefault="004263F7" w:rsidP="000C4CDE">
      <w:r w:rsidRPr="00A71F51">
        <w:t>Kako bi se analizirao fenomen to</w:t>
      </w:r>
      <w:r w:rsidR="00E53C33" w:rsidRPr="00A71F51">
        <w:t>p</w:t>
      </w:r>
      <w:r w:rsidRPr="00A71F51">
        <w:t xml:space="preserve">linskih otoka </w:t>
      </w:r>
      <w:r w:rsidR="004E3DD0" w:rsidRPr="00A71F51">
        <w:t xml:space="preserve">korištene su satelitske snimke s Landsat </w:t>
      </w:r>
      <w:r w:rsidR="00BE4173" w:rsidRPr="00A71F51">
        <w:t>8</w:t>
      </w:r>
      <w:r w:rsidR="002A1C5F" w:rsidRPr="00A71F51">
        <w:t xml:space="preserve"> satelita </w:t>
      </w:r>
      <w:r w:rsidR="004D6CA1" w:rsidRPr="00A71F51">
        <w:t xml:space="preserve">snimljene </w:t>
      </w:r>
      <w:r w:rsidR="00FF22EF" w:rsidRPr="00A71F51">
        <w:t>13</w:t>
      </w:r>
      <w:r w:rsidR="001A5330" w:rsidRPr="00A71F51">
        <w:t xml:space="preserve">. </w:t>
      </w:r>
      <w:r w:rsidR="00FF22EF" w:rsidRPr="00A71F51">
        <w:t>kolovoza</w:t>
      </w:r>
      <w:r w:rsidR="001A5330" w:rsidRPr="00A71F51">
        <w:t xml:space="preserve"> 2024. godine</w:t>
      </w:r>
      <w:r w:rsidR="00857D9D" w:rsidRPr="00A71F51">
        <w:t xml:space="preserve"> oko 10 sati. </w:t>
      </w:r>
      <w:r w:rsidR="00176347" w:rsidRPr="00CD2917">
        <w:t xml:space="preserve">Rezultat analize su vrijednosti temperature površine (engl. </w:t>
      </w:r>
      <w:r w:rsidR="00176347" w:rsidRPr="00CD2917">
        <w:rPr>
          <w:i/>
          <w:iCs/>
        </w:rPr>
        <w:t>land surface temperature</w:t>
      </w:r>
      <w:r w:rsidR="00176347" w:rsidRPr="00CD2917">
        <w:t xml:space="preserve">) izražene u stupnjevima Celzijusa. </w:t>
      </w:r>
      <w:r w:rsidR="00B52372" w:rsidRPr="00014358">
        <w:t>Jutarnje satelitske snimke obično pokazuju niže temperature u usporedbi s popodnevnim s</w:t>
      </w:r>
      <w:r w:rsidR="00787E17" w:rsidRPr="00014358">
        <w:t xml:space="preserve">atima. </w:t>
      </w:r>
      <w:r w:rsidR="00044909" w:rsidRPr="00014358">
        <w:t>Prema</w:t>
      </w:r>
      <w:r w:rsidR="00FF22EF" w:rsidRPr="00014358">
        <w:t xml:space="preserve"> slici</w:t>
      </w:r>
      <w:r w:rsidR="006553CF" w:rsidRPr="00014358">
        <w:t xml:space="preserve"> </w:t>
      </w:r>
      <w:r w:rsidR="00FF22EF" w:rsidRPr="00014358">
        <w:t>(</w:t>
      </w:r>
      <w:fldSimple w:instr=" REF _Ref172883217 \h  \* MERGEFORMAT ">
        <w:r w:rsidR="008D24F8" w:rsidRPr="008D24F8">
          <w:rPr>
            <w:szCs w:val="24"/>
          </w:rPr>
          <w:t xml:space="preserve">Slika </w:t>
        </w:r>
        <w:r w:rsidR="008D24F8" w:rsidRPr="008D24F8">
          <w:rPr>
            <w:noProof/>
            <w:szCs w:val="24"/>
          </w:rPr>
          <w:t>16</w:t>
        </w:r>
      </w:fldSimple>
      <w:r w:rsidR="00164A9A" w:rsidRPr="00014358">
        <w:rPr>
          <w:szCs w:val="24"/>
        </w:rPr>
        <w:t>.</w:t>
      </w:r>
      <w:r w:rsidR="00FF22EF" w:rsidRPr="00014358">
        <w:rPr>
          <w:szCs w:val="24"/>
        </w:rPr>
        <w:t>)</w:t>
      </w:r>
      <w:r w:rsidR="006553CF" w:rsidRPr="00014358">
        <w:t xml:space="preserve"> </w:t>
      </w:r>
      <w:r w:rsidR="00B926B2" w:rsidRPr="00014358">
        <w:t xml:space="preserve">raspon površinskih temperatura </w:t>
      </w:r>
      <w:r w:rsidR="008703ED" w:rsidRPr="00014358">
        <w:t xml:space="preserve">u Općini </w:t>
      </w:r>
      <w:r w:rsidR="00FF22EF" w:rsidRPr="00014358">
        <w:t>Pitomača</w:t>
      </w:r>
      <w:r w:rsidR="008703ED" w:rsidRPr="00014358">
        <w:t xml:space="preserve"> </w:t>
      </w:r>
      <w:r w:rsidR="00143413" w:rsidRPr="00014358">
        <w:t>kreće se</w:t>
      </w:r>
      <w:r w:rsidR="008703ED" w:rsidRPr="00014358">
        <w:t xml:space="preserve"> između </w:t>
      </w:r>
      <w:r w:rsidR="00FF22EF" w:rsidRPr="00014358">
        <w:t>24</w:t>
      </w:r>
      <w:r w:rsidR="008703ED" w:rsidRPr="00014358">
        <w:t xml:space="preserve"> i </w:t>
      </w:r>
      <w:r w:rsidR="00FF22EF" w:rsidRPr="00014358">
        <w:t>41</w:t>
      </w:r>
      <w:r w:rsidR="008703ED" w:rsidRPr="00014358">
        <w:rPr>
          <w:rFonts w:cs="Times New Roman"/>
        </w:rPr>
        <w:t>°</w:t>
      </w:r>
      <w:r w:rsidR="008703ED" w:rsidRPr="00014358">
        <w:t>C</w:t>
      </w:r>
      <w:r w:rsidR="008D71F8" w:rsidRPr="00014358">
        <w:t>.</w:t>
      </w:r>
      <w:r w:rsidR="00AC76DF">
        <w:t xml:space="preserve"> </w:t>
      </w:r>
      <w:r w:rsidR="005137C4" w:rsidRPr="00014358">
        <w:t xml:space="preserve"> </w:t>
      </w:r>
      <w:r w:rsidR="00116B6C" w:rsidRPr="00AC76DF">
        <w:t>Na karti su vidljive regije s višim temperaturama, koje dosežu do</w:t>
      </w:r>
      <w:r w:rsidR="00666987" w:rsidRPr="00AC76DF">
        <w:t xml:space="preserve"> </w:t>
      </w:r>
      <w:r w:rsidR="00AC76DF">
        <w:t>41</w:t>
      </w:r>
      <w:r w:rsidR="00116B6C" w:rsidRPr="00AC76DF">
        <w:rPr>
          <w:rFonts w:cs="Times New Roman"/>
        </w:rPr>
        <w:t>°</w:t>
      </w:r>
      <w:r w:rsidR="00116B6C" w:rsidRPr="00AC76DF">
        <w:t xml:space="preserve">C. </w:t>
      </w:r>
      <w:r w:rsidR="00FE1BA2" w:rsidRPr="00AC76DF">
        <w:t>Ove toplije zone mogu se povezati s urbaniziranim ili izgra</w:t>
      </w:r>
      <w:r w:rsidR="00922A88" w:rsidRPr="00AC76DF">
        <w:t xml:space="preserve">đenim područjima, </w:t>
      </w:r>
      <w:r w:rsidR="00772C2D" w:rsidRPr="00AC76DF">
        <w:t>kao i s poljoprivrednim površinama koje nis</w:t>
      </w:r>
      <w:r w:rsidR="00B158F1" w:rsidRPr="00AC76DF">
        <w:t xml:space="preserve">u prekrivene vegetacijom. </w:t>
      </w:r>
      <w:r w:rsidR="00FA0BB0" w:rsidRPr="00AC76DF">
        <w:t xml:space="preserve">U ranim jutarnjim satima ove površine brzo upijaju sunčevu energiju, što objašnjava viši temperaturni raspon. </w:t>
      </w:r>
      <w:r w:rsidR="00971D58" w:rsidRPr="006621EF">
        <w:t xml:space="preserve">Hladnija područja (oko </w:t>
      </w:r>
      <w:r w:rsidR="00AC76DF" w:rsidRPr="006621EF">
        <w:t>24</w:t>
      </w:r>
      <w:r w:rsidR="00971D58" w:rsidRPr="006621EF">
        <w:rPr>
          <w:rFonts w:cs="Times New Roman"/>
        </w:rPr>
        <w:t>°</w:t>
      </w:r>
      <w:r w:rsidR="00971D58" w:rsidRPr="006621EF">
        <w:t>C) predstavljaju vlažnija zemljišta, šume ili površine pokrivene travom i vegetacijom</w:t>
      </w:r>
      <w:r w:rsidR="00A3134B" w:rsidRPr="006621EF">
        <w:t xml:space="preserve">. </w:t>
      </w:r>
      <w:r w:rsidR="006621EF" w:rsidRPr="006621EF">
        <w:t>Visoke temperature na snimci upućuju na izražen utjecaj ljetnih toplinskih valova, što dodatno naglašava važnost očuvanja i širenja zelenih površina kao mjera prilagodbe na klimatske promjene.</w:t>
      </w:r>
    </w:p>
    <w:p w:rsidR="00AE5D78" w:rsidRPr="00AE5D78" w:rsidRDefault="00AE5D78" w:rsidP="00AE5D78">
      <w:pPr>
        <w:pStyle w:val="Caption"/>
        <w:keepNext/>
        <w:jc w:val="left"/>
        <w:rPr>
          <w:i w:val="0"/>
          <w:iCs w:val="0"/>
        </w:rPr>
      </w:pPr>
      <w:bookmarkStart w:id="80" w:name="_Ref172883217"/>
      <w:bookmarkStart w:id="81" w:name="_Toc200370293"/>
      <w:r w:rsidRPr="00AE5D78">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16</w:t>
      </w:r>
      <w:r w:rsidR="00735C1F">
        <w:rPr>
          <w:b/>
          <w:bCs/>
          <w:i w:val="0"/>
          <w:iCs w:val="0"/>
          <w:color w:val="auto"/>
          <w:sz w:val="20"/>
          <w:szCs w:val="20"/>
        </w:rPr>
        <w:fldChar w:fldCharType="end"/>
      </w:r>
      <w:bookmarkEnd w:id="80"/>
      <w:r w:rsidRPr="00AE5D78">
        <w:rPr>
          <w:b/>
          <w:bCs/>
          <w:i w:val="0"/>
          <w:iCs w:val="0"/>
          <w:color w:val="auto"/>
          <w:sz w:val="20"/>
          <w:szCs w:val="20"/>
        </w:rPr>
        <w:t>.</w:t>
      </w:r>
      <w:r w:rsidRPr="00AE5D78">
        <w:rPr>
          <w:i w:val="0"/>
          <w:iCs w:val="0"/>
          <w:color w:val="auto"/>
          <w:sz w:val="20"/>
          <w:szCs w:val="20"/>
        </w:rPr>
        <w:t xml:space="preserve"> Toplinski otoci </w:t>
      </w:r>
      <w:r w:rsidR="00080CFA">
        <w:rPr>
          <w:i w:val="0"/>
          <w:iCs w:val="0"/>
          <w:color w:val="auto"/>
          <w:sz w:val="20"/>
          <w:szCs w:val="20"/>
        </w:rPr>
        <w:t xml:space="preserve">Općine </w:t>
      </w:r>
      <w:r w:rsidR="00391AAD">
        <w:rPr>
          <w:i w:val="0"/>
          <w:iCs w:val="0"/>
          <w:color w:val="auto"/>
          <w:sz w:val="20"/>
          <w:szCs w:val="20"/>
        </w:rPr>
        <w:t>Pitomača</w:t>
      </w:r>
      <w:r w:rsidRPr="00AE5D78">
        <w:rPr>
          <w:i w:val="0"/>
          <w:iCs w:val="0"/>
          <w:color w:val="auto"/>
          <w:sz w:val="20"/>
          <w:szCs w:val="20"/>
        </w:rPr>
        <w:t xml:space="preserve"> (Izvor: DGU, USGS Earth Explorer, uz obradu autora)</w:t>
      </w:r>
      <w:bookmarkEnd w:id="81"/>
    </w:p>
    <w:p w:rsidR="00C64E4A" w:rsidRDefault="00760F5E" w:rsidP="00EB5FE7">
      <w:pPr>
        <w:jc w:val="center"/>
      </w:pPr>
      <w:r>
        <w:rPr>
          <w:noProof/>
          <w:lang w:eastAsia="hr-HR"/>
        </w:rPr>
        <w:drawing>
          <wp:inline distT="0" distB="0" distL="0" distR="0">
            <wp:extent cx="5812790" cy="4802505"/>
            <wp:effectExtent l="19050" t="19050" r="16510" b="17145"/>
            <wp:docPr id="307192392" name="Slika 1" descr="Slika na kojoj se prikazuje karta, tekst, atlas&#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92392" name="Slika 1" descr="Slika na kojoj se prikazuje karta, tekst, atlas&#10;&#10;Opis je automatski generiran"/>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812790" cy="4802505"/>
                    </a:xfrm>
                    <a:prstGeom prst="rect">
                      <a:avLst/>
                    </a:prstGeom>
                    <a:ln>
                      <a:solidFill>
                        <a:schemeClr val="tx1"/>
                      </a:solidFill>
                    </a:ln>
                  </pic:spPr>
                </pic:pic>
              </a:graphicData>
            </a:graphic>
          </wp:inline>
        </w:drawing>
      </w:r>
    </w:p>
    <w:p w:rsidR="005B6F7A" w:rsidRDefault="005B6F7A" w:rsidP="00EB5FE7">
      <w:pPr>
        <w:jc w:val="center"/>
      </w:pPr>
    </w:p>
    <w:p w:rsidR="005B6F7A" w:rsidRDefault="005B6F7A" w:rsidP="00EB5FE7">
      <w:pPr>
        <w:jc w:val="center"/>
      </w:pPr>
    </w:p>
    <w:p w:rsidR="005B6F7A" w:rsidRDefault="005B6F7A" w:rsidP="00EB5FE7">
      <w:pPr>
        <w:jc w:val="center"/>
      </w:pPr>
    </w:p>
    <w:p w:rsidR="005B6F7A" w:rsidRDefault="005B6F7A" w:rsidP="00EB5FE7">
      <w:pPr>
        <w:jc w:val="center"/>
      </w:pPr>
    </w:p>
    <w:p w:rsidR="005B6F7A" w:rsidRDefault="005B6F7A" w:rsidP="00EB5FE7">
      <w:pPr>
        <w:jc w:val="center"/>
      </w:pPr>
    </w:p>
    <w:p w:rsidR="005B6F7A" w:rsidRDefault="005B6F7A" w:rsidP="00EB5FE7">
      <w:pPr>
        <w:jc w:val="center"/>
      </w:pPr>
    </w:p>
    <w:p w:rsidR="005B6F7A" w:rsidRDefault="005B6F7A" w:rsidP="00EB5FE7">
      <w:pPr>
        <w:jc w:val="center"/>
      </w:pPr>
    </w:p>
    <w:p w:rsidR="005B6F7A" w:rsidRDefault="005B6F7A" w:rsidP="00EB5FE7">
      <w:pPr>
        <w:jc w:val="center"/>
      </w:pPr>
    </w:p>
    <w:p w:rsidR="005B6F7A" w:rsidRDefault="005B6F7A" w:rsidP="00EB5FE7">
      <w:pPr>
        <w:jc w:val="center"/>
      </w:pPr>
    </w:p>
    <w:p w:rsidR="005B6F7A" w:rsidRDefault="005B6F7A" w:rsidP="00EB5FE7">
      <w:pPr>
        <w:jc w:val="center"/>
      </w:pPr>
    </w:p>
    <w:p w:rsidR="005B6F7A" w:rsidRDefault="005B6F7A" w:rsidP="005B6F7A">
      <w:pPr>
        <w:jc w:val="left"/>
      </w:pPr>
    </w:p>
    <w:p w:rsidR="00097254" w:rsidRDefault="00097254" w:rsidP="00852F62">
      <w:pPr>
        <w:pStyle w:val="Heading2"/>
        <w:numPr>
          <w:ilvl w:val="1"/>
          <w:numId w:val="1"/>
        </w:numPr>
        <w:spacing w:after="240"/>
        <w:rPr>
          <w:b/>
          <w:bCs/>
        </w:rPr>
        <w:sectPr w:rsidR="00097254" w:rsidSect="00097254">
          <w:type w:val="continuous"/>
          <w:pgSz w:w="11900" w:h="16840"/>
          <w:pgMar w:top="1503" w:right="1375" w:bottom="1340" w:left="1371" w:header="709" w:footer="709" w:gutter="0"/>
          <w:cols w:space="720"/>
          <w:noEndnote/>
          <w:docGrid w:linePitch="360"/>
        </w:sectPr>
      </w:pPr>
    </w:p>
    <w:p w:rsidR="00F22BA9" w:rsidRPr="00EE58E5" w:rsidRDefault="00387226" w:rsidP="00852F62">
      <w:pPr>
        <w:pStyle w:val="Heading2"/>
        <w:numPr>
          <w:ilvl w:val="1"/>
          <w:numId w:val="1"/>
        </w:numPr>
        <w:spacing w:after="240"/>
        <w:rPr>
          <w:b/>
          <w:bCs/>
        </w:rPr>
      </w:pPr>
      <w:bookmarkStart w:id="82" w:name="_Toc200370246"/>
      <w:r w:rsidRPr="00EE58E5">
        <w:rPr>
          <w:b/>
          <w:bCs/>
        </w:rPr>
        <w:t>Vode i vodna tijela</w:t>
      </w:r>
      <w:bookmarkEnd w:id="82"/>
    </w:p>
    <w:p w:rsidR="00C616F3" w:rsidRDefault="00690A03" w:rsidP="00C616F3">
      <w:r>
        <w:t>Kako bi se analiziral</w:t>
      </w:r>
      <w:r w:rsidR="003B0FDE">
        <w:t xml:space="preserve">a vodna tijela na području </w:t>
      </w:r>
      <w:r w:rsidR="00327B65">
        <w:t>Op</w:t>
      </w:r>
      <w:r w:rsidR="00886DBF">
        <w:t xml:space="preserve">ćine </w:t>
      </w:r>
      <w:r w:rsidR="009E03DC">
        <w:t>Pitomača</w:t>
      </w:r>
      <w:r w:rsidR="003B0FDE">
        <w:t>, dobiveni su podaci od Hrvatskih voda iz Plana upravljanja vodnim područjima do 2027. godine (NN 84/23)</w:t>
      </w:r>
      <w:r w:rsidR="00011173">
        <w:t xml:space="preserve">. Prema dobivenim podacima, </w:t>
      </w:r>
      <w:r w:rsidR="00C60EAD">
        <w:t xml:space="preserve">Općina </w:t>
      </w:r>
      <w:r w:rsidR="009E03DC">
        <w:t>Pitomača</w:t>
      </w:r>
      <w:r w:rsidR="005A1CBA">
        <w:t xml:space="preserve"> pripada vodnom području</w:t>
      </w:r>
      <w:r w:rsidR="00F56C3E">
        <w:t xml:space="preserve"> rijeke Dunav</w:t>
      </w:r>
      <w:r w:rsidR="005A1CBA">
        <w:t xml:space="preserve">, a </w:t>
      </w:r>
      <w:r w:rsidR="00011173">
        <w:t xml:space="preserve">na području </w:t>
      </w:r>
      <w:r w:rsidR="00F56C3E">
        <w:t>Općine</w:t>
      </w:r>
      <w:r w:rsidR="00011173">
        <w:t xml:space="preserve"> </w:t>
      </w:r>
      <w:r w:rsidR="000E2797">
        <w:t xml:space="preserve">nalazi </w:t>
      </w:r>
      <w:r w:rsidR="000E2797" w:rsidRPr="00E6144A">
        <w:t xml:space="preserve">se </w:t>
      </w:r>
      <w:r w:rsidR="009E03DC">
        <w:t>9</w:t>
      </w:r>
      <w:r w:rsidR="00E805FE">
        <w:t xml:space="preserve"> </w:t>
      </w:r>
      <w:r w:rsidR="005B0A83">
        <w:t>vodnih tijela površinskih voda</w:t>
      </w:r>
      <w:r w:rsidR="005A1CBA">
        <w:t xml:space="preserve"> </w:t>
      </w:r>
      <w:r w:rsidR="00BC510E">
        <w:t xml:space="preserve">te </w:t>
      </w:r>
      <w:r w:rsidR="00BB2125">
        <w:t>jedno</w:t>
      </w:r>
      <w:r w:rsidR="00BC510E">
        <w:t xml:space="preserve"> </w:t>
      </w:r>
      <w:r w:rsidR="00E56FAB">
        <w:t>vodn</w:t>
      </w:r>
      <w:r w:rsidR="00BB2125">
        <w:t>o</w:t>
      </w:r>
      <w:r w:rsidR="00E56FAB">
        <w:t xml:space="preserve"> </w:t>
      </w:r>
      <w:r w:rsidR="00BC510E">
        <w:t>tijel</w:t>
      </w:r>
      <w:r w:rsidR="00BB2125">
        <w:t>o</w:t>
      </w:r>
      <w:r w:rsidR="00BC510E">
        <w:t xml:space="preserve"> podzemnih voda</w:t>
      </w:r>
      <w:r w:rsidR="005A1CBA">
        <w:t xml:space="preserve"> </w:t>
      </w:r>
      <w:r w:rsidR="006B5AC6">
        <w:t>(</w:t>
      </w:r>
      <w:fldSimple w:instr=" REF _Ref174956084 \h  \* MERGEFORMAT ">
        <w:r w:rsidR="008D24F8" w:rsidRPr="008D24F8">
          <w:rPr>
            <w:szCs w:val="24"/>
          </w:rPr>
          <w:t xml:space="preserve">Tablica </w:t>
        </w:r>
        <w:r w:rsidR="008D24F8" w:rsidRPr="008D24F8">
          <w:rPr>
            <w:noProof/>
            <w:szCs w:val="24"/>
          </w:rPr>
          <w:t>10</w:t>
        </w:r>
      </w:fldSimple>
      <w:r w:rsidR="006A155A">
        <w:rPr>
          <w:szCs w:val="24"/>
        </w:rPr>
        <w:t>.</w:t>
      </w:r>
      <w:r w:rsidR="00A032EA">
        <w:rPr>
          <w:szCs w:val="24"/>
        </w:rPr>
        <w:t xml:space="preserve">, </w:t>
      </w:r>
      <w:fldSimple w:instr=" REF _Ref173316942 \h  \* MERGEFORMAT ">
        <w:r w:rsidR="008D24F8" w:rsidRPr="008D24F8">
          <w:rPr>
            <w:szCs w:val="24"/>
          </w:rPr>
          <w:t xml:space="preserve">Slika </w:t>
        </w:r>
        <w:r w:rsidR="008D24F8" w:rsidRPr="008D24F8">
          <w:rPr>
            <w:noProof/>
            <w:szCs w:val="24"/>
          </w:rPr>
          <w:t>17</w:t>
        </w:r>
      </w:fldSimple>
      <w:r w:rsidR="006A155A">
        <w:rPr>
          <w:szCs w:val="24"/>
        </w:rPr>
        <w:t>.</w:t>
      </w:r>
      <w:r w:rsidR="006B5AC6" w:rsidRPr="006B5AC6">
        <w:rPr>
          <w:szCs w:val="24"/>
        </w:rPr>
        <w:t>)</w:t>
      </w:r>
      <w:r w:rsidR="005A1CBA">
        <w:t>.</w:t>
      </w:r>
    </w:p>
    <w:p w:rsidR="0021496F" w:rsidRDefault="0021496F" w:rsidP="00C616F3"/>
    <w:p w:rsidR="00D718E0" w:rsidRPr="0021496F" w:rsidRDefault="00D718E0" w:rsidP="00D718E0">
      <w:pPr>
        <w:pStyle w:val="Caption"/>
        <w:keepNext/>
        <w:rPr>
          <w:i w:val="0"/>
          <w:iCs w:val="0"/>
          <w:color w:val="auto"/>
          <w:sz w:val="20"/>
          <w:szCs w:val="20"/>
        </w:rPr>
      </w:pPr>
      <w:bookmarkStart w:id="83" w:name="_Ref174956084"/>
      <w:bookmarkStart w:id="84" w:name="_Toc200370274"/>
      <w:r w:rsidRPr="0021496F">
        <w:rPr>
          <w:b/>
          <w:bCs/>
          <w:i w:val="0"/>
          <w:iCs w:val="0"/>
          <w:color w:val="auto"/>
          <w:sz w:val="20"/>
          <w:szCs w:val="20"/>
        </w:rPr>
        <w:t xml:space="preserve">Tablica </w:t>
      </w:r>
      <w:r w:rsidR="00735C1F" w:rsidRPr="0021496F">
        <w:rPr>
          <w:b/>
          <w:bCs/>
          <w:i w:val="0"/>
          <w:iCs w:val="0"/>
          <w:color w:val="auto"/>
          <w:sz w:val="20"/>
          <w:szCs w:val="20"/>
        </w:rPr>
        <w:fldChar w:fldCharType="begin"/>
      </w:r>
      <w:r w:rsidRPr="0021496F">
        <w:rPr>
          <w:b/>
          <w:bCs/>
          <w:i w:val="0"/>
          <w:iCs w:val="0"/>
          <w:color w:val="auto"/>
          <w:sz w:val="20"/>
          <w:szCs w:val="20"/>
        </w:rPr>
        <w:instrText xml:space="preserve"> SEQ Tablica \* ARABIC </w:instrText>
      </w:r>
      <w:r w:rsidR="00735C1F" w:rsidRPr="0021496F">
        <w:rPr>
          <w:b/>
          <w:bCs/>
          <w:i w:val="0"/>
          <w:iCs w:val="0"/>
          <w:color w:val="auto"/>
          <w:sz w:val="20"/>
          <w:szCs w:val="20"/>
        </w:rPr>
        <w:fldChar w:fldCharType="separate"/>
      </w:r>
      <w:r w:rsidR="008D24F8">
        <w:rPr>
          <w:b/>
          <w:bCs/>
          <w:i w:val="0"/>
          <w:iCs w:val="0"/>
          <w:noProof/>
          <w:color w:val="auto"/>
          <w:sz w:val="20"/>
          <w:szCs w:val="20"/>
        </w:rPr>
        <w:t>10</w:t>
      </w:r>
      <w:r w:rsidR="00735C1F" w:rsidRPr="0021496F">
        <w:rPr>
          <w:b/>
          <w:bCs/>
          <w:i w:val="0"/>
          <w:iCs w:val="0"/>
          <w:color w:val="auto"/>
          <w:sz w:val="20"/>
          <w:szCs w:val="20"/>
        </w:rPr>
        <w:fldChar w:fldCharType="end"/>
      </w:r>
      <w:bookmarkEnd w:id="83"/>
      <w:r w:rsidRPr="0021496F">
        <w:rPr>
          <w:b/>
          <w:bCs/>
          <w:i w:val="0"/>
          <w:iCs w:val="0"/>
          <w:color w:val="auto"/>
          <w:sz w:val="20"/>
          <w:szCs w:val="20"/>
        </w:rPr>
        <w:t>.</w:t>
      </w:r>
      <w:r w:rsidRPr="0021496F">
        <w:rPr>
          <w:i w:val="0"/>
          <w:iCs w:val="0"/>
          <w:color w:val="auto"/>
          <w:sz w:val="20"/>
          <w:szCs w:val="20"/>
        </w:rPr>
        <w:t xml:space="preserve"> Vodna tijela na području </w:t>
      </w:r>
      <w:r w:rsidR="00F07F45">
        <w:rPr>
          <w:i w:val="0"/>
          <w:iCs w:val="0"/>
          <w:color w:val="auto"/>
          <w:sz w:val="20"/>
          <w:szCs w:val="20"/>
        </w:rPr>
        <w:t xml:space="preserve">Općine </w:t>
      </w:r>
      <w:r w:rsidR="007344C2">
        <w:rPr>
          <w:i w:val="0"/>
          <w:iCs w:val="0"/>
          <w:color w:val="auto"/>
          <w:sz w:val="20"/>
          <w:szCs w:val="20"/>
        </w:rPr>
        <w:t xml:space="preserve">Pitomača </w:t>
      </w:r>
      <w:r w:rsidRPr="0021496F">
        <w:rPr>
          <w:i w:val="0"/>
          <w:iCs w:val="0"/>
          <w:color w:val="auto"/>
          <w:sz w:val="20"/>
          <w:szCs w:val="20"/>
        </w:rPr>
        <w:t>(Izvor:</w:t>
      </w:r>
      <w:r w:rsidR="0040084E">
        <w:rPr>
          <w:i w:val="0"/>
          <w:iCs w:val="0"/>
          <w:color w:val="auto"/>
          <w:sz w:val="20"/>
          <w:szCs w:val="20"/>
        </w:rPr>
        <w:t xml:space="preserve"> </w:t>
      </w:r>
      <w:r w:rsidR="0021496F" w:rsidRPr="0021496F">
        <w:rPr>
          <w:i w:val="0"/>
          <w:iCs w:val="0"/>
          <w:color w:val="auto"/>
          <w:sz w:val="20"/>
          <w:szCs w:val="20"/>
        </w:rPr>
        <w:t>Izvadak iz Registra vodnih tijela)</w:t>
      </w:r>
      <w:bookmarkEnd w:id="84"/>
    </w:p>
    <w:tbl>
      <w:tblPr>
        <w:tblStyle w:val="TableGrid"/>
        <w:tblW w:w="0" w:type="auto"/>
        <w:tblLook w:val="04A0"/>
      </w:tblPr>
      <w:tblGrid>
        <w:gridCol w:w="2286"/>
        <w:gridCol w:w="2286"/>
        <w:gridCol w:w="2286"/>
        <w:gridCol w:w="2286"/>
      </w:tblGrid>
      <w:tr w:rsidR="00B01FE5" w:rsidRPr="00801B4E" w:rsidTr="00B76DFD">
        <w:trPr>
          <w:trHeight w:val="625"/>
        </w:trPr>
        <w:tc>
          <w:tcPr>
            <w:tcW w:w="2286" w:type="dxa"/>
            <w:shd w:val="clear" w:color="auto" w:fill="D9D9D9" w:themeFill="background1" w:themeFillShade="D9"/>
            <w:vAlign w:val="center"/>
          </w:tcPr>
          <w:p w:rsidR="00B01FE5" w:rsidRPr="00801B4E" w:rsidRDefault="00B01FE5" w:rsidP="00B76DFD">
            <w:pPr>
              <w:jc w:val="center"/>
              <w:rPr>
                <w:rFonts w:cs="Times New Roman"/>
                <w:b/>
                <w:sz w:val="22"/>
              </w:rPr>
            </w:pPr>
            <w:r w:rsidRPr="00801B4E">
              <w:rPr>
                <w:rFonts w:cs="Times New Roman"/>
                <w:b/>
                <w:sz w:val="22"/>
              </w:rPr>
              <w:t>Šifra vodnog tijela</w:t>
            </w:r>
          </w:p>
        </w:tc>
        <w:tc>
          <w:tcPr>
            <w:tcW w:w="2286" w:type="dxa"/>
            <w:shd w:val="clear" w:color="auto" w:fill="D9D9D9" w:themeFill="background1" w:themeFillShade="D9"/>
            <w:vAlign w:val="center"/>
          </w:tcPr>
          <w:p w:rsidR="00B01FE5" w:rsidRPr="00801B4E" w:rsidRDefault="00B01FE5" w:rsidP="00B76DFD">
            <w:pPr>
              <w:jc w:val="center"/>
              <w:rPr>
                <w:rFonts w:cs="Times New Roman"/>
                <w:b/>
                <w:sz w:val="22"/>
              </w:rPr>
            </w:pPr>
            <w:r w:rsidRPr="00801B4E">
              <w:rPr>
                <w:rFonts w:cs="Times New Roman"/>
                <w:b/>
                <w:sz w:val="22"/>
              </w:rPr>
              <w:t>Naziv vodnog tijela</w:t>
            </w:r>
          </w:p>
        </w:tc>
        <w:tc>
          <w:tcPr>
            <w:tcW w:w="2286" w:type="dxa"/>
            <w:shd w:val="clear" w:color="auto" w:fill="D9D9D9" w:themeFill="background1" w:themeFillShade="D9"/>
            <w:vAlign w:val="center"/>
          </w:tcPr>
          <w:p w:rsidR="00B01FE5" w:rsidRPr="00801B4E" w:rsidRDefault="00B01FE5" w:rsidP="00B76DFD">
            <w:pPr>
              <w:jc w:val="center"/>
              <w:rPr>
                <w:rFonts w:cs="Times New Roman"/>
                <w:b/>
                <w:sz w:val="22"/>
              </w:rPr>
            </w:pPr>
            <w:r w:rsidRPr="00801B4E">
              <w:rPr>
                <w:rFonts w:cs="Times New Roman"/>
                <w:b/>
                <w:sz w:val="22"/>
              </w:rPr>
              <w:t>Kategorija vodnog tijela</w:t>
            </w:r>
          </w:p>
        </w:tc>
        <w:tc>
          <w:tcPr>
            <w:tcW w:w="2286" w:type="dxa"/>
            <w:shd w:val="clear" w:color="auto" w:fill="D9D9D9" w:themeFill="background1" w:themeFillShade="D9"/>
            <w:vAlign w:val="center"/>
          </w:tcPr>
          <w:p w:rsidR="00B01FE5" w:rsidRPr="00801B4E" w:rsidRDefault="00B01FE5" w:rsidP="00B76DFD">
            <w:pPr>
              <w:jc w:val="center"/>
              <w:rPr>
                <w:rFonts w:cs="Times New Roman"/>
                <w:b/>
                <w:sz w:val="22"/>
              </w:rPr>
            </w:pPr>
            <w:r w:rsidRPr="00801B4E">
              <w:rPr>
                <w:rFonts w:cs="Times New Roman"/>
                <w:b/>
                <w:sz w:val="22"/>
              </w:rPr>
              <w:t>Ukupno stanje</w:t>
            </w:r>
          </w:p>
        </w:tc>
      </w:tr>
      <w:tr w:rsidR="00B01FE5" w:rsidRPr="00801B4E" w:rsidTr="000E33D8">
        <w:trPr>
          <w:trHeight w:val="454"/>
        </w:trPr>
        <w:tc>
          <w:tcPr>
            <w:tcW w:w="2286" w:type="dxa"/>
          </w:tcPr>
          <w:p w:rsidR="00B01FE5" w:rsidRPr="00801B4E" w:rsidRDefault="005E3C48" w:rsidP="00B76DFD">
            <w:pPr>
              <w:jc w:val="center"/>
              <w:rPr>
                <w:rFonts w:cs="Times New Roman"/>
                <w:sz w:val="22"/>
              </w:rPr>
            </w:pPr>
            <w:r w:rsidRPr="005E3C48">
              <w:rPr>
                <w:rFonts w:cs="Times New Roman"/>
                <w:sz w:val="22"/>
              </w:rPr>
              <w:t>CDR00057_000000</w:t>
            </w:r>
          </w:p>
        </w:tc>
        <w:tc>
          <w:tcPr>
            <w:tcW w:w="2286" w:type="dxa"/>
            <w:vAlign w:val="center"/>
          </w:tcPr>
          <w:p w:rsidR="00B01FE5" w:rsidRPr="00801B4E" w:rsidRDefault="005E3C48" w:rsidP="00B76DFD">
            <w:pPr>
              <w:jc w:val="center"/>
              <w:rPr>
                <w:rFonts w:cs="Times New Roman"/>
                <w:sz w:val="22"/>
              </w:rPr>
            </w:pPr>
            <w:r>
              <w:rPr>
                <w:rFonts w:cs="Times New Roman"/>
                <w:sz w:val="22"/>
              </w:rPr>
              <w:t>KLADARE I</w:t>
            </w:r>
          </w:p>
        </w:tc>
        <w:tc>
          <w:tcPr>
            <w:tcW w:w="2286" w:type="dxa"/>
            <w:vAlign w:val="center"/>
          </w:tcPr>
          <w:p w:rsidR="00B01FE5" w:rsidRPr="00801B4E" w:rsidRDefault="00A91B9B" w:rsidP="00B76DFD">
            <w:pPr>
              <w:jc w:val="center"/>
              <w:rPr>
                <w:rFonts w:cs="Times New Roman"/>
                <w:sz w:val="22"/>
              </w:rPr>
            </w:pPr>
            <w:r>
              <w:rPr>
                <w:rFonts w:cs="Times New Roman"/>
                <w:sz w:val="22"/>
              </w:rPr>
              <w:t>Prirodna</w:t>
            </w:r>
            <w:r w:rsidR="00194129" w:rsidRPr="00801B4E">
              <w:rPr>
                <w:rFonts w:cs="Times New Roman"/>
                <w:sz w:val="22"/>
              </w:rPr>
              <w:t xml:space="preserve"> tekućica</w:t>
            </w:r>
          </w:p>
        </w:tc>
        <w:tc>
          <w:tcPr>
            <w:tcW w:w="2286" w:type="dxa"/>
            <w:tcBorders>
              <w:bottom w:val="single" w:sz="4" w:space="0" w:color="000000"/>
            </w:tcBorders>
            <w:shd w:val="clear" w:color="auto" w:fill="C00000"/>
            <w:vAlign w:val="center"/>
          </w:tcPr>
          <w:p w:rsidR="00B01FE5" w:rsidRPr="00801B4E" w:rsidRDefault="00EA34B2" w:rsidP="00B76DFD">
            <w:pPr>
              <w:jc w:val="center"/>
              <w:rPr>
                <w:rFonts w:cs="Times New Roman"/>
                <w:sz w:val="22"/>
              </w:rPr>
            </w:pPr>
            <w:r w:rsidRPr="00801B4E">
              <w:rPr>
                <w:rFonts w:cs="Times New Roman"/>
                <w:sz w:val="22"/>
              </w:rPr>
              <w:t>Vrlo loše</w:t>
            </w:r>
          </w:p>
        </w:tc>
      </w:tr>
      <w:tr w:rsidR="00B01FE5" w:rsidRPr="00801B4E" w:rsidTr="00B171BE">
        <w:trPr>
          <w:trHeight w:val="454"/>
        </w:trPr>
        <w:tc>
          <w:tcPr>
            <w:tcW w:w="2286" w:type="dxa"/>
            <w:vAlign w:val="center"/>
          </w:tcPr>
          <w:p w:rsidR="00B01FE5" w:rsidRPr="00801B4E" w:rsidRDefault="005E3C48" w:rsidP="00B76DFD">
            <w:pPr>
              <w:jc w:val="center"/>
              <w:rPr>
                <w:rFonts w:cs="Times New Roman"/>
                <w:sz w:val="22"/>
              </w:rPr>
            </w:pPr>
            <w:r w:rsidRPr="005E3C48">
              <w:rPr>
                <w:rFonts w:cs="Times New Roman"/>
                <w:sz w:val="22"/>
              </w:rPr>
              <w:t>CDR00066_000000</w:t>
            </w:r>
          </w:p>
        </w:tc>
        <w:tc>
          <w:tcPr>
            <w:tcW w:w="2286" w:type="dxa"/>
            <w:vAlign w:val="center"/>
          </w:tcPr>
          <w:p w:rsidR="00B01FE5" w:rsidRPr="00801B4E" w:rsidRDefault="008E2B83" w:rsidP="00B76DFD">
            <w:pPr>
              <w:jc w:val="center"/>
              <w:rPr>
                <w:rFonts w:cs="Times New Roman"/>
                <w:sz w:val="22"/>
              </w:rPr>
            </w:pPr>
            <w:r>
              <w:rPr>
                <w:rFonts w:cs="Times New Roman"/>
                <w:sz w:val="22"/>
              </w:rPr>
              <w:t>KALILO</w:t>
            </w:r>
          </w:p>
        </w:tc>
        <w:tc>
          <w:tcPr>
            <w:tcW w:w="2286" w:type="dxa"/>
            <w:vAlign w:val="center"/>
          </w:tcPr>
          <w:p w:rsidR="00B01FE5" w:rsidRPr="00801B4E" w:rsidRDefault="00C40D15" w:rsidP="00B76DFD">
            <w:pPr>
              <w:jc w:val="center"/>
              <w:rPr>
                <w:rFonts w:cs="Times New Roman"/>
                <w:sz w:val="22"/>
              </w:rPr>
            </w:pPr>
            <w:r>
              <w:rPr>
                <w:rFonts w:cs="Times New Roman"/>
                <w:sz w:val="22"/>
              </w:rPr>
              <w:t>Prirodna</w:t>
            </w:r>
            <w:r w:rsidR="00FE0930" w:rsidRPr="00801B4E">
              <w:rPr>
                <w:rFonts w:cs="Times New Roman"/>
                <w:sz w:val="22"/>
              </w:rPr>
              <w:t xml:space="preserve"> tekućica</w:t>
            </w:r>
          </w:p>
        </w:tc>
        <w:tc>
          <w:tcPr>
            <w:tcW w:w="2286" w:type="dxa"/>
            <w:tcBorders>
              <w:top w:val="single" w:sz="4" w:space="0" w:color="000000"/>
            </w:tcBorders>
            <w:shd w:val="clear" w:color="auto" w:fill="C00000"/>
            <w:vAlign w:val="center"/>
          </w:tcPr>
          <w:p w:rsidR="00B01FE5" w:rsidRPr="00801B4E" w:rsidRDefault="00B171BE" w:rsidP="00B76DFD">
            <w:pPr>
              <w:jc w:val="center"/>
              <w:rPr>
                <w:rFonts w:cs="Times New Roman"/>
                <w:sz w:val="22"/>
              </w:rPr>
            </w:pPr>
            <w:r w:rsidRPr="00801B4E">
              <w:rPr>
                <w:rFonts w:cs="Times New Roman"/>
                <w:sz w:val="22"/>
              </w:rPr>
              <w:t>Vrlo loše</w:t>
            </w:r>
          </w:p>
        </w:tc>
      </w:tr>
      <w:tr w:rsidR="00B01FE5" w:rsidRPr="00801B4E" w:rsidTr="000E33D8">
        <w:trPr>
          <w:trHeight w:val="454"/>
        </w:trPr>
        <w:tc>
          <w:tcPr>
            <w:tcW w:w="2286" w:type="dxa"/>
            <w:vAlign w:val="center"/>
          </w:tcPr>
          <w:p w:rsidR="00B01FE5" w:rsidRPr="00801B4E" w:rsidRDefault="00EA34B2" w:rsidP="00B76DFD">
            <w:pPr>
              <w:jc w:val="center"/>
              <w:rPr>
                <w:rFonts w:cs="Times New Roman"/>
                <w:sz w:val="22"/>
              </w:rPr>
            </w:pPr>
            <w:r w:rsidRPr="00EA34B2">
              <w:rPr>
                <w:rFonts w:cs="Times New Roman"/>
                <w:sz w:val="22"/>
              </w:rPr>
              <w:t>CDR00041_000000</w:t>
            </w:r>
          </w:p>
        </w:tc>
        <w:tc>
          <w:tcPr>
            <w:tcW w:w="2286" w:type="dxa"/>
            <w:vAlign w:val="center"/>
          </w:tcPr>
          <w:p w:rsidR="00B01FE5" w:rsidRPr="00801B4E" w:rsidRDefault="00EA34B2" w:rsidP="00801B4E">
            <w:pPr>
              <w:jc w:val="center"/>
              <w:rPr>
                <w:rFonts w:cs="Times New Roman"/>
                <w:sz w:val="22"/>
              </w:rPr>
            </w:pPr>
            <w:r>
              <w:rPr>
                <w:rFonts w:cs="Times New Roman"/>
                <w:sz w:val="22"/>
              </w:rPr>
              <w:t>LENDAVA</w:t>
            </w:r>
          </w:p>
        </w:tc>
        <w:tc>
          <w:tcPr>
            <w:tcW w:w="2286" w:type="dxa"/>
            <w:vAlign w:val="center"/>
          </w:tcPr>
          <w:p w:rsidR="00B01FE5" w:rsidRPr="00801B4E" w:rsidRDefault="00EF21C9" w:rsidP="00B76DFD">
            <w:pPr>
              <w:jc w:val="center"/>
              <w:rPr>
                <w:rFonts w:cs="Times New Roman"/>
                <w:sz w:val="22"/>
              </w:rPr>
            </w:pPr>
            <w:r>
              <w:rPr>
                <w:rFonts w:cs="Times New Roman"/>
                <w:sz w:val="22"/>
              </w:rPr>
              <w:t>Prirodna</w:t>
            </w:r>
            <w:r w:rsidR="004B674D" w:rsidRPr="00801B4E">
              <w:rPr>
                <w:rFonts w:cs="Times New Roman"/>
                <w:sz w:val="22"/>
              </w:rPr>
              <w:t xml:space="preserve"> tekućica</w:t>
            </w:r>
          </w:p>
        </w:tc>
        <w:tc>
          <w:tcPr>
            <w:tcW w:w="2286" w:type="dxa"/>
            <w:shd w:val="clear" w:color="auto" w:fill="C00000"/>
            <w:vAlign w:val="center"/>
          </w:tcPr>
          <w:p w:rsidR="00B01FE5" w:rsidRPr="00801B4E" w:rsidRDefault="00383A95" w:rsidP="00B76DFD">
            <w:pPr>
              <w:jc w:val="center"/>
              <w:rPr>
                <w:rFonts w:cs="Times New Roman"/>
                <w:sz w:val="22"/>
              </w:rPr>
            </w:pPr>
            <w:r w:rsidRPr="00801B4E">
              <w:rPr>
                <w:rFonts w:cs="Times New Roman"/>
                <w:sz w:val="22"/>
              </w:rPr>
              <w:t>Vrlo loše</w:t>
            </w:r>
          </w:p>
        </w:tc>
      </w:tr>
      <w:tr w:rsidR="008509C1" w:rsidRPr="00801B4E" w:rsidTr="000E33D8">
        <w:trPr>
          <w:trHeight w:val="454"/>
        </w:trPr>
        <w:tc>
          <w:tcPr>
            <w:tcW w:w="2286" w:type="dxa"/>
            <w:vAlign w:val="center"/>
          </w:tcPr>
          <w:p w:rsidR="008509C1" w:rsidRPr="00801B4E" w:rsidRDefault="00D32BD2" w:rsidP="00B76DFD">
            <w:pPr>
              <w:jc w:val="center"/>
              <w:rPr>
                <w:rFonts w:cs="Times New Roman"/>
                <w:sz w:val="22"/>
              </w:rPr>
            </w:pPr>
            <w:r w:rsidRPr="00D32BD2">
              <w:rPr>
                <w:rFonts w:cs="Times New Roman"/>
                <w:sz w:val="22"/>
              </w:rPr>
              <w:t>CDR00041_002383</w:t>
            </w:r>
          </w:p>
        </w:tc>
        <w:tc>
          <w:tcPr>
            <w:tcW w:w="2286" w:type="dxa"/>
            <w:vAlign w:val="center"/>
          </w:tcPr>
          <w:p w:rsidR="008509C1" w:rsidRPr="00801B4E" w:rsidRDefault="00D32BD2" w:rsidP="00B76DFD">
            <w:pPr>
              <w:jc w:val="center"/>
              <w:rPr>
                <w:rFonts w:cs="Times New Roman"/>
                <w:sz w:val="22"/>
              </w:rPr>
            </w:pPr>
            <w:r>
              <w:rPr>
                <w:rFonts w:cs="Times New Roman"/>
                <w:sz w:val="22"/>
              </w:rPr>
              <w:t>LENDAVA</w:t>
            </w:r>
          </w:p>
        </w:tc>
        <w:tc>
          <w:tcPr>
            <w:tcW w:w="2286" w:type="dxa"/>
            <w:vAlign w:val="center"/>
          </w:tcPr>
          <w:p w:rsidR="008509C1" w:rsidRPr="00801B4E" w:rsidRDefault="00407974" w:rsidP="00B76DFD">
            <w:pPr>
              <w:jc w:val="center"/>
              <w:rPr>
                <w:rFonts w:cs="Times New Roman"/>
                <w:sz w:val="22"/>
              </w:rPr>
            </w:pPr>
            <w:r>
              <w:rPr>
                <w:rFonts w:cs="Times New Roman"/>
                <w:sz w:val="22"/>
              </w:rPr>
              <w:t>Prirodna</w:t>
            </w:r>
            <w:r w:rsidR="00AD5E97" w:rsidRPr="00801B4E">
              <w:rPr>
                <w:rFonts w:cs="Times New Roman"/>
                <w:sz w:val="22"/>
              </w:rPr>
              <w:t xml:space="preserve"> tekućica</w:t>
            </w:r>
          </w:p>
        </w:tc>
        <w:tc>
          <w:tcPr>
            <w:tcW w:w="2286" w:type="dxa"/>
            <w:shd w:val="clear" w:color="auto" w:fill="F3A447" w:themeFill="accent2"/>
            <w:vAlign w:val="center"/>
          </w:tcPr>
          <w:p w:rsidR="008509C1" w:rsidRPr="00801B4E" w:rsidRDefault="00D32BD2" w:rsidP="00B76DFD">
            <w:pPr>
              <w:jc w:val="center"/>
              <w:rPr>
                <w:rFonts w:cs="Times New Roman"/>
                <w:sz w:val="22"/>
              </w:rPr>
            </w:pPr>
            <w:r>
              <w:rPr>
                <w:rFonts w:cs="Times New Roman"/>
                <w:sz w:val="22"/>
              </w:rPr>
              <w:t>Loše</w:t>
            </w:r>
          </w:p>
        </w:tc>
      </w:tr>
      <w:tr w:rsidR="008509C1" w:rsidRPr="00801B4E" w:rsidTr="004530A8">
        <w:trPr>
          <w:trHeight w:val="454"/>
        </w:trPr>
        <w:tc>
          <w:tcPr>
            <w:tcW w:w="2286" w:type="dxa"/>
            <w:vAlign w:val="center"/>
          </w:tcPr>
          <w:p w:rsidR="008509C1" w:rsidRPr="00801B4E" w:rsidRDefault="000E33D8" w:rsidP="00B76DFD">
            <w:pPr>
              <w:jc w:val="center"/>
              <w:rPr>
                <w:rFonts w:cs="Times New Roman"/>
                <w:sz w:val="22"/>
              </w:rPr>
            </w:pPr>
            <w:r w:rsidRPr="000E33D8">
              <w:rPr>
                <w:rFonts w:cs="Times New Roman"/>
                <w:sz w:val="22"/>
              </w:rPr>
              <w:t>CDR00098_000000</w:t>
            </w:r>
          </w:p>
        </w:tc>
        <w:tc>
          <w:tcPr>
            <w:tcW w:w="2286" w:type="dxa"/>
            <w:vAlign w:val="center"/>
          </w:tcPr>
          <w:p w:rsidR="008509C1" w:rsidRPr="00801B4E" w:rsidRDefault="00C40AFB" w:rsidP="00B76DFD">
            <w:pPr>
              <w:jc w:val="center"/>
              <w:rPr>
                <w:rFonts w:cs="Times New Roman"/>
                <w:sz w:val="22"/>
              </w:rPr>
            </w:pPr>
            <w:r>
              <w:rPr>
                <w:rFonts w:cs="Times New Roman"/>
                <w:sz w:val="22"/>
              </w:rPr>
              <w:t>VELIKA ČREŠNJEVICA</w:t>
            </w:r>
          </w:p>
        </w:tc>
        <w:tc>
          <w:tcPr>
            <w:tcW w:w="2286" w:type="dxa"/>
            <w:vAlign w:val="center"/>
          </w:tcPr>
          <w:p w:rsidR="008509C1" w:rsidRPr="00801B4E" w:rsidRDefault="0081406B" w:rsidP="00B76DFD">
            <w:pPr>
              <w:jc w:val="center"/>
              <w:rPr>
                <w:rFonts w:cs="Times New Roman"/>
                <w:sz w:val="22"/>
              </w:rPr>
            </w:pPr>
            <w:r>
              <w:rPr>
                <w:rFonts w:cs="Times New Roman"/>
                <w:sz w:val="22"/>
              </w:rPr>
              <w:t>Prirodn</w:t>
            </w:r>
            <w:r w:rsidR="005F15C4" w:rsidRPr="00DD5070">
              <w:rPr>
                <w:rFonts w:cs="Times New Roman"/>
                <w:sz w:val="22"/>
              </w:rPr>
              <w:t>a</w:t>
            </w:r>
            <w:r w:rsidR="00C37F71" w:rsidRPr="00801B4E">
              <w:rPr>
                <w:rFonts w:cs="Times New Roman"/>
                <w:sz w:val="22"/>
              </w:rPr>
              <w:t xml:space="preserve"> tekućica</w:t>
            </w:r>
          </w:p>
        </w:tc>
        <w:tc>
          <w:tcPr>
            <w:tcW w:w="2286" w:type="dxa"/>
            <w:shd w:val="clear" w:color="auto" w:fill="C00000"/>
            <w:vAlign w:val="center"/>
          </w:tcPr>
          <w:p w:rsidR="008509C1" w:rsidRPr="004530A8" w:rsidRDefault="00593A83" w:rsidP="00B76DFD">
            <w:pPr>
              <w:jc w:val="center"/>
              <w:rPr>
                <w:rFonts w:cs="Times New Roman"/>
                <w:sz w:val="22"/>
              </w:rPr>
            </w:pPr>
            <w:r w:rsidRPr="004530A8">
              <w:rPr>
                <w:rFonts w:cs="Times New Roman"/>
                <w:sz w:val="22"/>
              </w:rPr>
              <w:t>Vrlo loše</w:t>
            </w:r>
          </w:p>
        </w:tc>
      </w:tr>
      <w:tr w:rsidR="00DB72F4" w:rsidRPr="00801B4E" w:rsidTr="00801B4E">
        <w:trPr>
          <w:trHeight w:val="454"/>
        </w:trPr>
        <w:tc>
          <w:tcPr>
            <w:tcW w:w="2286" w:type="dxa"/>
            <w:vAlign w:val="center"/>
          </w:tcPr>
          <w:p w:rsidR="00DB72F4" w:rsidRPr="00801B4E" w:rsidRDefault="00866663" w:rsidP="00B76DFD">
            <w:pPr>
              <w:jc w:val="center"/>
              <w:rPr>
                <w:rFonts w:cs="Times New Roman"/>
                <w:sz w:val="22"/>
              </w:rPr>
            </w:pPr>
            <w:r w:rsidRPr="00866663">
              <w:rPr>
                <w:rFonts w:cs="Times New Roman"/>
                <w:sz w:val="22"/>
              </w:rPr>
              <w:t>CDR00018_000000</w:t>
            </w:r>
          </w:p>
        </w:tc>
        <w:tc>
          <w:tcPr>
            <w:tcW w:w="2286" w:type="dxa"/>
            <w:vAlign w:val="center"/>
          </w:tcPr>
          <w:p w:rsidR="00DB72F4" w:rsidRPr="00801B4E" w:rsidRDefault="009300A7" w:rsidP="00B76DFD">
            <w:pPr>
              <w:jc w:val="center"/>
              <w:rPr>
                <w:rFonts w:cs="Times New Roman"/>
                <w:sz w:val="22"/>
              </w:rPr>
            </w:pPr>
            <w:r>
              <w:rPr>
                <w:rFonts w:cs="Times New Roman"/>
                <w:sz w:val="22"/>
              </w:rPr>
              <w:t>ROGSTRUG</w:t>
            </w:r>
          </w:p>
        </w:tc>
        <w:tc>
          <w:tcPr>
            <w:tcW w:w="2286" w:type="dxa"/>
            <w:vAlign w:val="center"/>
          </w:tcPr>
          <w:p w:rsidR="00DB72F4" w:rsidRPr="00801B4E" w:rsidRDefault="00770E27" w:rsidP="00B76DFD">
            <w:pPr>
              <w:jc w:val="center"/>
              <w:rPr>
                <w:rFonts w:cs="Times New Roman"/>
                <w:sz w:val="22"/>
              </w:rPr>
            </w:pPr>
            <w:r>
              <w:rPr>
                <w:rFonts w:cs="Times New Roman"/>
                <w:sz w:val="22"/>
              </w:rPr>
              <w:t>Izmijenjena</w:t>
            </w:r>
            <w:r w:rsidR="00DB72F4" w:rsidRPr="00801B4E">
              <w:rPr>
                <w:rFonts w:cs="Times New Roman"/>
                <w:sz w:val="22"/>
              </w:rPr>
              <w:t xml:space="preserve"> tekućica</w:t>
            </w:r>
          </w:p>
        </w:tc>
        <w:tc>
          <w:tcPr>
            <w:tcW w:w="2286" w:type="dxa"/>
            <w:shd w:val="clear" w:color="auto" w:fill="CC0000"/>
            <w:vAlign w:val="center"/>
          </w:tcPr>
          <w:p w:rsidR="00DB72F4" w:rsidRPr="004530A8" w:rsidRDefault="00291C34" w:rsidP="00B76DFD">
            <w:pPr>
              <w:jc w:val="center"/>
              <w:rPr>
                <w:rFonts w:cs="Times New Roman"/>
                <w:sz w:val="22"/>
              </w:rPr>
            </w:pPr>
            <w:r w:rsidRPr="004530A8">
              <w:rPr>
                <w:rFonts w:cs="Times New Roman"/>
                <w:color w:val="FFFFFF" w:themeColor="background1"/>
                <w:sz w:val="22"/>
              </w:rPr>
              <w:t xml:space="preserve">Vrlo </w:t>
            </w:r>
            <w:r w:rsidR="00EB2F9D" w:rsidRPr="004530A8">
              <w:rPr>
                <w:rFonts w:cs="Times New Roman"/>
                <w:color w:val="FFFFFF" w:themeColor="background1"/>
                <w:sz w:val="22"/>
              </w:rPr>
              <w:t>loše</w:t>
            </w:r>
          </w:p>
        </w:tc>
      </w:tr>
      <w:tr w:rsidR="00DB72F4" w:rsidRPr="00801B4E" w:rsidTr="004530A8">
        <w:trPr>
          <w:trHeight w:val="454"/>
        </w:trPr>
        <w:tc>
          <w:tcPr>
            <w:tcW w:w="2286" w:type="dxa"/>
            <w:vAlign w:val="center"/>
          </w:tcPr>
          <w:p w:rsidR="00DB72F4" w:rsidRPr="00801B4E" w:rsidRDefault="00E538CB" w:rsidP="00B76DFD">
            <w:pPr>
              <w:jc w:val="center"/>
              <w:rPr>
                <w:rFonts w:cs="Times New Roman"/>
                <w:sz w:val="22"/>
              </w:rPr>
            </w:pPr>
            <w:r w:rsidRPr="00E538CB">
              <w:rPr>
                <w:rFonts w:cs="Times New Roman"/>
                <w:sz w:val="22"/>
              </w:rPr>
              <w:t>CDR00092_000000</w:t>
            </w:r>
          </w:p>
        </w:tc>
        <w:tc>
          <w:tcPr>
            <w:tcW w:w="2286" w:type="dxa"/>
            <w:vAlign w:val="center"/>
          </w:tcPr>
          <w:p w:rsidR="00DB72F4" w:rsidRPr="00801B4E" w:rsidRDefault="00E538CB" w:rsidP="00B76DFD">
            <w:pPr>
              <w:jc w:val="center"/>
              <w:rPr>
                <w:rFonts w:cs="Times New Roman"/>
                <w:sz w:val="22"/>
              </w:rPr>
            </w:pPr>
            <w:r>
              <w:rPr>
                <w:rFonts w:cs="Times New Roman"/>
                <w:sz w:val="22"/>
              </w:rPr>
              <w:t>BAŠKOVO-1</w:t>
            </w:r>
          </w:p>
        </w:tc>
        <w:tc>
          <w:tcPr>
            <w:tcW w:w="2286" w:type="dxa"/>
            <w:vAlign w:val="center"/>
          </w:tcPr>
          <w:p w:rsidR="00DB72F4" w:rsidRPr="00801B4E" w:rsidRDefault="00770E27" w:rsidP="00B76DFD">
            <w:pPr>
              <w:jc w:val="center"/>
              <w:rPr>
                <w:rFonts w:cs="Times New Roman"/>
                <w:sz w:val="22"/>
              </w:rPr>
            </w:pPr>
            <w:r>
              <w:rPr>
                <w:rFonts w:cs="Times New Roman"/>
                <w:sz w:val="22"/>
              </w:rPr>
              <w:t>Prirodn</w:t>
            </w:r>
            <w:r w:rsidRPr="00DD5070">
              <w:rPr>
                <w:rFonts w:cs="Times New Roman"/>
                <w:sz w:val="22"/>
              </w:rPr>
              <w:t>a</w:t>
            </w:r>
            <w:r w:rsidR="00FF1C04" w:rsidRPr="00801B4E">
              <w:rPr>
                <w:rFonts w:cs="Times New Roman"/>
                <w:sz w:val="22"/>
              </w:rPr>
              <w:t xml:space="preserve"> tekućica</w:t>
            </w:r>
          </w:p>
        </w:tc>
        <w:tc>
          <w:tcPr>
            <w:tcW w:w="2286" w:type="dxa"/>
            <w:shd w:val="clear" w:color="auto" w:fill="C00000"/>
            <w:vAlign w:val="center"/>
          </w:tcPr>
          <w:p w:rsidR="00DB72F4" w:rsidRPr="004530A8" w:rsidRDefault="00E538CB" w:rsidP="00B76DFD">
            <w:pPr>
              <w:jc w:val="center"/>
              <w:rPr>
                <w:rFonts w:cs="Times New Roman"/>
                <w:sz w:val="22"/>
              </w:rPr>
            </w:pPr>
            <w:r w:rsidRPr="004530A8">
              <w:rPr>
                <w:rFonts w:cs="Times New Roman"/>
                <w:sz w:val="22"/>
              </w:rPr>
              <w:t>Vrlo loše</w:t>
            </w:r>
          </w:p>
        </w:tc>
      </w:tr>
      <w:tr w:rsidR="00FF1C04" w:rsidRPr="00801B4E" w:rsidTr="00F707DB">
        <w:trPr>
          <w:trHeight w:val="454"/>
        </w:trPr>
        <w:tc>
          <w:tcPr>
            <w:tcW w:w="2286" w:type="dxa"/>
            <w:vAlign w:val="center"/>
          </w:tcPr>
          <w:p w:rsidR="00FF1C04" w:rsidRPr="00801B4E" w:rsidRDefault="00173DED" w:rsidP="00B76DFD">
            <w:pPr>
              <w:jc w:val="center"/>
              <w:rPr>
                <w:rFonts w:cs="Times New Roman"/>
                <w:sz w:val="22"/>
              </w:rPr>
            </w:pPr>
            <w:r w:rsidRPr="00173DED">
              <w:rPr>
                <w:rFonts w:cs="Times New Roman"/>
                <w:sz w:val="22"/>
              </w:rPr>
              <w:t>CDR00002_150873</w:t>
            </w:r>
          </w:p>
        </w:tc>
        <w:tc>
          <w:tcPr>
            <w:tcW w:w="2286" w:type="dxa"/>
            <w:vAlign w:val="center"/>
          </w:tcPr>
          <w:p w:rsidR="00FF1C04" w:rsidRPr="00801B4E" w:rsidRDefault="00173DED" w:rsidP="00B76DFD">
            <w:pPr>
              <w:jc w:val="center"/>
              <w:rPr>
                <w:rFonts w:cs="Times New Roman"/>
                <w:sz w:val="22"/>
              </w:rPr>
            </w:pPr>
            <w:r>
              <w:rPr>
                <w:rFonts w:cs="Times New Roman"/>
                <w:sz w:val="22"/>
              </w:rPr>
              <w:t>DRAVA</w:t>
            </w:r>
          </w:p>
        </w:tc>
        <w:tc>
          <w:tcPr>
            <w:tcW w:w="2286" w:type="dxa"/>
            <w:vAlign w:val="center"/>
          </w:tcPr>
          <w:p w:rsidR="00FF1C04" w:rsidRPr="00801B4E" w:rsidRDefault="009A74A9" w:rsidP="00B76DFD">
            <w:pPr>
              <w:jc w:val="center"/>
              <w:rPr>
                <w:rFonts w:cs="Times New Roman"/>
                <w:sz w:val="22"/>
              </w:rPr>
            </w:pPr>
            <w:r>
              <w:rPr>
                <w:rFonts w:cs="Times New Roman"/>
                <w:sz w:val="22"/>
              </w:rPr>
              <w:t>Prirodn</w:t>
            </w:r>
            <w:r w:rsidRPr="00DD5070">
              <w:rPr>
                <w:rFonts w:cs="Times New Roman"/>
                <w:sz w:val="22"/>
              </w:rPr>
              <w:t>a</w:t>
            </w:r>
            <w:r w:rsidR="003F06AE" w:rsidRPr="00801B4E">
              <w:rPr>
                <w:rFonts w:cs="Times New Roman"/>
                <w:sz w:val="22"/>
              </w:rPr>
              <w:t xml:space="preserve"> tekućica</w:t>
            </w:r>
          </w:p>
        </w:tc>
        <w:tc>
          <w:tcPr>
            <w:tcW w:w="2286" w:type="dxa"/>
            <w:shd w:val="clear" w:color="auto" w:fill="FCEF58" w:themeFill="background2" w:themeFillShade="BF"/>
            <w:vAlign w:val="center"/>
          </w:tcPr>
          <w:p w:rsidR="00FF1C04" w:rsidRPr="00801B4E" w:rsidRDefault="00F707DB" w:rsidP="00B76DFD">
            <w:pPr>
              <w:jc w:val="center"/>
              <w:rPr>
                <w:rFonts w:cs="Times New Roman"/>
                <w:sz w:val="22"/>
              </w:rPr>
            </w:pPr>
            <w:r>
              <w:rPr>
                <w:rFonts w:cs="Times New Roman"/>
                <w:sz w:val="22"/>
              </w:rPr>
              <w:t>Umjereno</w:t>
            </w:r>
          </w:p>
        </w:tc>
      </w:tr>
      <w:tr w:rsidR="00862157" w:rsidRPr="00801B4E" w:rsidTr="00611E43">
        <w:trPr>
          <w:trHeight w:val="454"/>
        </w:trPr>
        <w:tc>
          <w:tcPr>
            <w:tcW w:w="2286" w:type="dxa"/>
            <w:vAlign w:val="center"/>
          </w:tcPr>
          <w:p w:rsidR="00862157" w:rsidRPr="00801B4E" w:rsidRDefault="00B61C2B" w:rsidP="00B76DFD">
            <w:pPr>
              <w:jc w:val="center"/>
              <w:rPr>
                <w:rFonts w:cs="Times New Roman"/>
                <w:sz w:val="22"/>
              </w:rPr>
            </w:pPr>
            <w:r w:rsidRPr="00B61C2B">
              <w:rPr>
                <w:rFonts w:cs="Times New Roman"/>
                <w:sz w:val="22"/>
              </w:rPr>
              <w:t>CDR00404_000000</w:t>
            </w:r>
          </w:p>
        </w:tc>
        <w:tc>
          <w:tcPr>
            <w:tcW w:w="2286" w:type="dxa"/>
            <w:vAlign w:val="center"/>
          </w:tcPr>
          <w:p w:rsidR="00862157" w:rsidRPr="00801B4E" w:rsidRDefault="00B61C2B" w:rsidP="00B76DFD">
            <w:pPr>
              <w:jc w:val="center"/>
              <w:rPr>
                <w:rFonts w:cs="Times New Roman"/>
                <w:sz w:val="22"/>
              </w:rPr>
            </w:pPr>
            <w:r>
              <w:rPr>
                <w:rFonts w:cs="Times New Roman"/>
                <w:sz w:val="22"/>
              </w:rPr>
              <w:t>ŠUŠULIĆ</w:t>
            </w:r>
          </w:p>
        </w:tc>
        <w:tc>
          <w:tcPr>
            <w:tcW w:w="2286" w:type="dxa"/>
            <w:vAlign w:val="center"/>
          </w:tcPr>
          <w:p w:rsidR="00862157" w:rsidRPr="00801B4E" w:rsidRDefault="00130629" w:rsidP="00B76DFD">
            <w:pPr>
              <w:jc w:val="center"/>
              <w:rPr>
                <w:rFonts w:cs="Times New Roman"/>
                <w:sz w:val="22"/>
              </w:rPr>
            </w:pPr>
            <w:r>
              <w:rPr>
                <w:rFonts w:cs="Times New Roman"/>
                <w:sz w:val="22"/>
              </w:rPr>
              <w:t>Prirodn</w:t>
            </w:r>
            <w:r w:rsidRPr="00DD5070">
              <w:rPr>
                <w:rFonts w:cs="Times New Roman"/>
                <w:sz w:val="22"/>
              </w:rPr>
              <w:t>a</w:t>
            </w:r>
            <w:r w:rsidR="00862157" w:rsidRPr="00801B4E">
              <w:rPr>
                <w:rFonts w:cs="Times New Roman"/>
                <w:sz w:val="22"/>
              </w:rPr>
              <w:t xml:space="preserve"> tekućica</w:t>
            </w:r>
          </w:p>
        </w:tc>
        <w:tc>
          <w:tcPr>
            <w:tcW w:w="2286" w:type="dxa"/>
            <w:shd w:val="clear" w:color="auto" w:fill="CC0000"/>
            <w:vAlign w:val="center"/>
          </w:tcPr>
          <w:p w:rsidR="00862157" w:rsidRPr="00801B4E" w:rsidRDefault="0028741B" w:rsidP="00B76DFD">
            <w:pPr>
              <w:jc w:val="center"/>
              <w:rPr>
                <w:rFonts w:cs="Times New Roman"/>
                <w:sz w:val="22"/>
              </w:rPr>
            </w:pPr>
            <w:r w:rsidRPr="004530A8">
              <w:rPr>
                <w:rFonts w:cs="Times New Roman"/>
                <w:color w:val="FFFFFF" w:themeColor="background1"/>
                <w:sz w:val="22"/>
              </w:rPr>
              <w:t>Vrlo loše</w:t>
            </w:r>
          </w:p>
        </w:tc>
      </w:tr>
      <w:tr w:rsidR="004837DA" w:rsidRPr="00801B4E" w:rsidTr="004513D9">
        <w:trPr>
          <w:trHeight w:val="454"/>
        </w:trPr>
        <w:tc>
          <w:tcPr>
            <w:tcW w:w="2286" w:type="dxa"/>
            <w:vAlign w:val="center"/>
          </w:tcPr>
          <w:p w:rsidR="004837DA" w:rsidRPr="00B61C2B" w:rsidRDefault="004837DA" w:rsidP="00B76DFD">
            <w:pPr>
              <w:jc w:val="center"/>
              <w:rPr>
                <w:rFonts w:cs="Times New Roman"/>
                <w:sz w:val="22"/>
              </w:rPr>
            </w:pPr>
            <w:r>
              <w:rPr>
                <w:rFonts w:cs="Times New Roman"/>
                <w:sz w:val="22"/>
              </w:rPr>
              <w:t>CDGI-21</w:t>
            </w:r>
          </w:p>
        </w:tc>
        <w:tc>
          <w:tcPr>
            <w:tcW w:w="2286" w:type="dxa"/>
            <w:vAlign w:val="center"/>
          </w:tcPr>
          <w:p w:rsidR="004837DA" w:rsidRDefault="004837DA" w:rsidP="00B76DFD">
            <w:pPr>
              <w:jc w:val="center"/>
              <w:rPr>
                <w:rFonts w:cs="Times New Roman"/>
                <w:sz w:val="22"/>
              </w:rPr>
            </w:pPr>
            <w:r>
              <w:rPr>
                <w:rFonts w:cs="Times New Roman"/>
                <w:sz w:val="22"/>
              </w:rPr>
              <w:t>LEGRAD - SLATINA</w:t>
            </w:r>
          </w:p>
        </w:tc>
        <w:tc>
          <w:tcPr>
            <w:tcW w:w="2286" w:type="dxa"/>
            <w:vAlign w:val="center"/>
          </w:tcPr>
          <w:p w:rsidR="004837DA" w:rsidRDefault="004513D9" w:rsidP="00B76DFD">
            <w:pPr>
              <w:jc w:val="center"/>
              <w:rPr>
                <w:rFonts w:cs="Times New Roman"/>
                <w:sz w:val="22"/>
              </w:rPr>
            </w:pPr>
            <w:r>
              <w:rPr>
                <w:rFonts w:cs="Times New Roman"/>
                <w:sz w:val="22"/>
              </w:rPr>
              <w:t>Podzemno vodno tijelo</w:t>
            </w:r>
          </w:p>
        </w:tc>
        <w:tc>
          <w:tcPr>
            <w:tcW w:w="2286" w:type="dxa"/>
            <w:shd w:val="clear" w:color="auto" w:fill="92D050"/>
            <w:vAlign w:val="center"/>
          </w:tcPr>
          <w:p w:rsidR="004837DA" w:rsidRPr="004530A8" w:rsidRDefault="004513D9" w:rsidP="00B76DFD">
            <w:pPr>
              <w:jc w:val="center"/>
              <w:rPr>
                <w:rFonts w:cs="Times New Roman"/>
                <w:color w:val="FFFFFF" w:themeColor="background1"/>
                <w:sz w:val="22"/>
              </w:rPr>
            </w:pPr>
            <w:r w:rsidRPr="004513D9">
              <w:rPr>
                <w:rFonts w:cs="Times New Roman"/>
                <w:color w:val="000000" w:themeColor="text1"/>
                <w:sz w:val="22"/>
              </w:rPr>
              <w:t>Dobro</w:t>
            </w:r>
          </w:p>
        </w:tc>
      </w:tr>
    </w:tbl>
    <w:p w:rsidR="0077672A" w:rsidRDefault="0077672A" w:rsidP="00AD4077">
      <w:pPr>
        <w:spacing w:after="240"/>
      </w:pPr>
    </w:p>
    <w:p w:rsidR="00C17394" w:rsidRDefault="00C17394" w:rsidP="00C17394">
      <w:pPr>
        <w:pStyle w:val="Caption"/>
        <w:keepNext/>
        <w:jc w:val="left"/>
        <w:rPr>
          <w:i w:val="0"/>
          <w:iCs w:val="0"/>
          <w:color w:val="auto"/>
          <w:sz w:val="20"/>
          <w:szCs w:val="20"/>
        </w:rPr>
      </w:pPr>
      <w:bookmarkStart w:id="85" w:name="_Ref173316942"/>
      <w:bookmarkStart w:id="86" w:name="_Toc200370294"/>
      <w:r w:rsidRPr="00C17394">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17</w:t>
      </w:r>
      <w:r w:rsidR="00735C1F">
        <w:rPr>
          <w:b/>
          <w:bCs/>
          <w:i w:val="0"/>
          <w:iCs w:val="0"/>
          <w:color w:val="auto"/>
          <w:sz w:val="20"/>
          <w:szCs w:val="20"/>
        </w:rPr>
        <w:fldChar w:fldCharType="end"/>
      </w:r>
      <w:bookmarkEnd w:id="85"/>
      <w:r w:rsidRPr="00C17394">
        <w:rPr>
          <w:i w:val="0"/>
          <w:iCs w:val="0"/>
          <w:color w:val="auto"/>
          <w:sz w:val="20"/>
          <w:szCs w:val="20"/>
        </w:rPr>
        <w:t xml:space="preserve">. </w:t>
      </w:r>
      <w:r w:rsidR="001A409D">
        <w:rPr>
          <w:i w:val="0"/>
          <w:iCs w:val="0"/>
          <w:color w:val="auto"/>
          <w:sz w:val="20"/>
          <w:szCs w:val="20"/>
        </w:rPr>
        <w:t>Površinska vodna tijela na</w:t>
      </w:r>
      <w:r w:rsidRPr="00C17394">
        <w:rPr>
          <w:i w:val="0"/>
          <w:iCs w:val="0"/>
          <w:color w:val="auto"/>
          <w:sz w:val="20"/>
          <w:szCs w:val="20"/>
        </w:rPr>
        <w:t xml:space="preserve"> području </w:t>
      </w:r>
      <w:r w:rsidR="006E42F3">
        <w:rPr>
          <w:i w:val="0"/>
          <w:iCs w:val="0"/>
          <w:color w:val="auto"/>
          <w:sz w:val="20"/>
          <w:szCs w:val="20"/>
        </w:rPr>
        <w:t xml:space="preserve">Općine </w:t>
      </w:r>
      <w:r w:rsidR="004053F8">
        <w:rPr>
          <w:i w:val="0"/>
          <w:iCs w:val="0"/>
          <w:color w:val="auto"/>
          <w:sz w:val="20"/>
          <w:szCs w:val="20"/>
        </w:rPr>
        <w:t>Pitomača</w:t>
      </w:r>
      <w:r w:rsidRPr="00C17394">
        <w:rPr>
          <w:i w:val="0"/>
          <w:iCs w:val="0"/>
          <w:color w:val="auto"/>
          <w:sz w:val="20"/>
          <w:szCs w:val="20"/>
        </w:rPr>
        <w:t xml:space="preserve"> (</w:t>
      </w:r>
      <w:r w:rsidR="001A409D">
        <w:rPr>
          <w:i w:val="0"/>
          <w:iCs w:val="0"/>
          <w:color w:val="auto"/>
          <w:sz w:val="20"/>
          <w:szCs w:val="20"/>
        </w:rPr>
        <w:t xml:space="preserve">Izvor: </w:t>
      </w:r>
      <w:r w:rsidR="002963AF">
        <w:rPr>
          <w:i w:val="0"/>
          <w:iCs w:val="0"/>
          <w:color w:val="auto"/>
          <w:sz w:val="20"/>
          <w:szCs w:val="20"/>
        </w:rPr>
        <w:t xml:space="preserve">Hrvatske vode, </w:t>
      </w:r>
      <w:r w:rsidR="00282C32">
        <w:rPr>
          <w:i w:val="0"/>
          <w:iCs w:val="0"/>
          <w:color w:val="auto"/>
          <w:sz w:val="20"/>
          <w:szCs w:val="20"/>
        </w:rPr>
        <w:t>Plan upravljanja vodnim područjima do 2027.</w:t>
      </w:r>
      <w:r w:rsidRPr="00C17394">
        <w:rPr>
          <w:i w:val="0"/>
          <w:iCs w:val="0"/>
          <w:color w:val="auto"/>
          <w:sz w:val="20"/>
          <w:szCs w:val="20"/>
        </w:rPr>
        <w:t>)</w:t>
      </w:r>
      <w:bookmarkEnd w:id="86"/>
    </w:p>
    <w:p w:rsidR="00661087" w:rsidRPr="00661087" w:rsidRDefault="00F94F41" w:rsidP="00C837C1">
      <w:pPr>
        <w:jc w:val="center"/>
      </w:pPr>
      <w:r>
        <w:rPr>
          <w:noProof/>
          <w:lang w:eastAsia="hr-HR"/>
        </w:rPr>
        <w:drawing>
          <wp:inline distT="0" distB="0" distL="0" distR="0">
            <wp:extent cx="5428977" cy="4826211"/>
            <wp:effectExtent l="19050" t="19050" r="19685" b="12700"/>
            <wp:docPr id="11893575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57574" name="Picture 10"/>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28977" cy="4826211"/>
                    </a:xfrm>
                    <a:prstGeom prst="rect">
                      <a:avLst/>
                    </a:prstGeom>
                    <a:ln>
                      <a:solidFill>
                        <a:schemeClr val="tx1"/>
                      </a:solidFill>
                    </a:ln>
                  </pic:spPr>
                </pic:pic>
              </a:graphicData>
            </a:graphic>
          </wp:inline>
        </w:drawing>
      </w:r>
    </w:p>
    <w:p w:rsidR="00B63C41" w:rsidRPr="00B63C41" w:rsidRDefault="00B63C41" w:rsidP="00B63C41"/>
    <w:p w:rsidR="0077672A" w:rsidRDefault="0077672A" w:rsidP="0077672A">
      <w:pPr>
        <w:spacing w:after="240"/>
        <w:jc w:val="center"/>
      </w:pPr>
    </w:p>
    <w:p w:rsidR="00FA623A" w:rsidRDefault="00FA623A" w:rsidP="0077672A">
      <w:pPr>
        <w:spacing w:after="240"/>
        <w:jc w:val="center"/>
      </w:pPr>
    </w:p>
    <w:p w:rsidR="00E05F96" w:rsidRDefault="00E05F96" w:rsidP="00C23C47">
      <w:pPr>
        <w:jc w:val="left"/>
      </w:pPr>
    </w:p>
    <w:p w:rsidR="00AC4248" w:rsidRPr="00EC4624" w:rsidRDefault="00AC4248" w:rsidP="00EC4624">
      <w:pPr>
        <w:pStyle w:val="Caption"/>
        <w:keepNext/>
        <w:jc w:val="left"/>
        <w:rPr>
          <w:i w:val="0"/>
          <w:iCs w:val="0"/>
          <w:color w:val="auto"/>
          <w:sz w:val="20"/>
          <w:szCs w:val="20"/>
        </w:rPr>
      </w:pPr>
      <w:bookmarkStart w:id="87" w:name="_Ref173324598"/>
      <w:bookmarkStart w:id="88" w:name="_Toc200370295"/>
      <w:r w:rsidRPr="00AC4248">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18</w:t>
      </w:r>
      <w:r w:rsidR="00735C1F">
        <w:rPr>
          <w:b/>
          <w:bCs/>
          <w:i w:val="0"/>
          <w:iCs w:val="0"/>
          <w:color w:val="auto"/>
          <w:sz w:val="20"/>
          <w:szCs w:val="20"/>
        </w:rPr>
        <w:fldChar w:fldCharType="end"/>
      </w:r>
      <w:bookmarkEnd w:id="87"/>
      <w:r w:rsidRPr="00AC4248">
        <w:rPr>
          <w:b/>
          <w:bCs/>
          <w:i w:val="0"/>
          <w:iCs w:val="0"/>
          <w:color w:val="auto"/>
          <w:sz w:val="20"/>
          <w:szCs w:val="20"/>
        </w:rPr>
        <w:t>.</w:t>
      </w:r>
      <w:r w:rsidRPr="00AC4248">
        <w:rPr>
          <w:i w:val="0"/>
          <w:iCs w:val="0"/>
          <w:color w:val="auto"/>
          <w:sz w:val="20"/>
          <w:szCs w:val="20"/>
        </w:rPr>
        <w:t xml:space="preserve"> </w:t>
      </w:r>
      <w:r w:rsidR="00E21A14">
        <w:rPr>
          <w:i w:val="0"/>
          <w:iCs w:val="0"/>
          <w:color w:val="auto"/>
          <w:sz w:val="20"/>
          <w:szCs w:val="20"/>
        </w:rPr>
        <w:t>Podzemn</w:t>
      </w:r>
      <w:r w:rsidR="00F6218D">
        <w:rPr>
          <w:i w:val="0"/>
          <w:iCs w:val="0"/>
          <w:color w:val="auto"/>
          <w:sz w:val="20"/>
          <w:szCs w:val="20"/>
        </w:rPr>
        <w:t>o</w:t>
      </w:r>
      <w:r w:rsidR="00E21A14">
        <w:rPr>
          <w:i w:val="0"/>
          <w:iCs w:val="0"/>
          <w:color w:val="auto"/>
          <w:sz w:val="20"/>
          <w:szCs w:val="20"/>
        </w:rPr>
        <w:t xml:space="preserve"> vodn</w:t>
      </w:r>
      <w:r w:rsidR="00F6218D">
        <w:rPr>
          <w:i w:val="0"/>
          <w:iCs w:val="0"/>
          <w:color w:val="auto"/>
          <w:sz w:val="20"/>
          <w:szCs w:val="20"/>
        </w:rPr>
        <w:t>o</w:t>
      </w:r>
      <w:r w:rsidR="00E21A14">
        <w:rPr>
          <w:i w:val="0"/>
          <w:iCs w:val="0"/>
          <w:color w:val="auto"/>
          <w:sz w:val="20"/>
          <w:szCs w:val="20"/>
        </w:rPr>
        <w:t xml:space="preserve"> tijel</w:t>
      </w:r>
      <w:r w:rsidR="00F6218D">
        <w:rPr>
          <w:i w:val="0"/>
          <w:iCs w:val="0"/>
          <w:color w:val="auto"/>
          <w:sz w:val="20"/>
          <w:szCs w:val="20"/>
        </w:rPr>
        <w:t>o</w:t>
      </w:r>
      <w:r w:rsidRPr="00AC4248">
        <w:rPr>
          <w:i w:val="0"/>
          <w:iCs w:val="0"/>
          <w:color w:val="auto"/>
          <w:sz w:val="20"/>
          <w:szCs w:val="20"/>
        </w:rPr>
        <w:t xml:space="preserve"> na području </w:t>
      </w:r>
      <w:r w:rsidR="00E21A14">
        <w:rPr>
          <w:i w:val="0"/>
          <w:iCs w:val="0"/>
          <w:color w:val="auto"/>
          <w:sz w:val="20"/>
          <w:szCs w:val="20"/>
        </w:rPr>
        <w:t xml:space="preserve">Općine </w:t>
      </w:r>
      <w:r w:rsidR="00D738B1">
        <w:rPr>
          <w:i w:val="0"/>
          <w:iCs w:val="0"/>
          <w:color w:val="auto"/>
          <w:sz w:val="20"/>
          <w:szCs w:val="20"/>
        </w:rPr>
        <w:t xml:space="preserve">Pitomača </w:t>
      </w:r>
      <w:r w:rsidRPr="00AC4248">
        <w:rPr>
          <w:i w:val="0"/>
          <w:iCs w:val="0"/>
          <w:color w:val="auto"/>
          <w:sz w:val="20"/>
          <w:szCs w:val="20"/>
        </w:rPr>
        <w:t>(Izvor: Geoportal NIPP, uz obradu autora)</w:t>
      </w:r>
      <w:bookmarkEnd w:id="88"/>
    </w:p>
    <w:p w:rsidR="001F37BA" w:rsidRDefault="00E065DC" w:rsidP="00AC4248">
      <w:pPr>
        <w:jc w:val="center"/>
      </w:pPr>
      <w:r>
        <w:rPr>
          <w:noProof/>
          <w:lang w:eastAsia="hr-HR"/>
        </w:rPr>
        <w:drawing>
          <wp:inline distT="0" distB="0" distL="0" distR="0">
            <wp:extent cx="5239905" cy="4658131"/>
            <wp:effectExtent l="19050" t="19050" r="18415" b="9525"/>
            <wp:docPr id="16853439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343976" name="Picture 2"/>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39905" cy="4658131"/>
                    </a:xfrm>
                    <a:prstGeom prst="rect">
                      <a:avLst/>
                    </a:prstGeom>
                    <a:ln>
                      <a:solidFill>
                        <a:schemeClr val="tx1"/>
                      </a:solidFill>
                    </a:ln>
                  </pic:spPr>
                </pic:pic>
              </a:graphicData>
            </a:graphic>
          </wp:inline>
        </w:drawing>
      </w:r>
    </w:p>
    <w:p w:rsidR="001F37BA" w:rsidRDefault="001F37BA" w:rsidP="001F37BA">
      <w:pPr>
        <w:jc w:val="left"/>
      </w:pPr>
    </w:p>
    <w:p w:rsidR="00F235AC" w:rsidRDefault="00F235AC" w:rsidP="001F37BA">
      <w:pPr>
        <w:jc w:val="left"/>
      </w:pPr>
    </w:p>
    <w:p w:rsidR="00F235AC" w:rsidRDefault="00F235AC" w:rsidP="001F37BA">
      <w:pPr>
        <w:jc w:val="left"/>
      </w:pPr>
    </w:p>
    <w:p w:rsidR="001F5299" w:rsidRDefault="001F5299" w:rsidP="001F37BA">
      <w:pPr>
        <w:jc w:val="left"/>
      </w:pPr>
    </w:p>
    <w:p w:rsidR="001F5299" w:rsidRDefault="001F5299" w:rsidP="001F37BA">
      <w:pPr>
        <w:jc w:val="left"/>
      </w:pPr>
    </w:p>
    <w:p w:rsidR="001F5299" w:rsidRDefault="001F5299" w:rsidP="001F37BA">
      <w:pPr>
        <w:jc w:val="left"/>
      </w:pPr>
    </w:p>
    <w:p w:rsidR="0014695C" w:rsidRDefault="0014695C" w:rsidP="001F37BA">
      <w:pPr>
        <w:jc w:val="left"/>
      </w:pPr>
    </w:p>
    <w:p w:rsidR="001F5299" w:rsidRDefault="001F5299" w:rsidP="001F37BA">
      <w:pPr>
        <w:jc w:val="left"/>
      </w:pPr>
    </w:p>
    <w:p w:rsidR="00554BFB" w:rsidRDefault="00554BFB" w:rsidP="001F37BA">
      <w:pPr>
        <w:jc w:val="left"/>
      </w:pPr>
    </w:p>
    <w:p w:rsidR="007A7E68" w:rsidRDefault="007A7E68" w:rsidP="001F37BA">
      <w:pPr>
        <w:jc w:val="left"/>
      </w:pPr>
    </w:p>
    <w:p w:rsidR="00833095" w:rsidRDefault="00833095" w:rsidP="001F37BA">
      <w:pPr>
        <w:jc w:val="left"/>
      </w:pPr>
    </w:p>
    <w:p w:rsidR="00763220" w:rsidRDefault="00763220" w:rsidP="004F7183">
      <w:pPr>
        <w:pStyle w:val="Heading2"/>
        <w:numPr>
          <w:ilvl w:val="1"/>
          <w:numId w:val="1"/>
        </w:numPr>
        <w:spacing w:after="240"/>
        <w:rPr>
          <w:b/>
          <w:bCs/>
        </w:rPr>
        <w:sectPr w:rsidR="00763220" w:rsidSect="00D077CF">
          <w:pgSz w:w="11900" w:h="16840"/>
          <w:pgMar w:top="1340" w:right="1371" w:bottom="1503" w:left="1375" w:header="709" w:footer="709" w:gutter="0"/>
          <w:cols w:space="720"/>
          <w:noEndnote/>
          <w:docGrid w:linePitch="360"/>
        </w:sectPr>
      </w:pPr>
    </w:p>
    <w:p w:rsidR="00C31BB4" w:rsidRDefault="00C31BB4" w:rsidP="004F7183">
      <w:pPr>
        <w:pStyle w:val="Heading2"/>
        <w:numPr>
          <w:ilvl w:val="1"/>
          <w:numId w:val="1"/>
        </w:numPr>
        <w:spacing w:after="240"/>
        <w:rPr>
          <w:b/>
          <w:bCs/>
        </w:rPr>
        <w:sectPr w:rsidR="00C31BB4" w:rsidSect="00097254">
          <w:type w:val="continuous"/>
          <w:pgSz w:w="11900" w:h="16840"/>
          <w:pgMar w:top="1503" w:right="1375" w:bottom="1340" w:left="1371" w:header="709" w:footer="709" w:gutter="0"/>
          <w:cols w:space="720"/>
          <w:noEndnote/>
          <w:docGrid w:linePitch="360"/>
        </w:sectPr>
      </w:pPr>
    </w:p>
    <w:p w:rsidR="001F37BA" w:rsidRPr="00EE58E5" w:rsidRDefault="001F37BA" w:rsidP="004F7183">
      <w:pPr>
        <w:pStyle w:val="Heading2"/>
        <w:numPr>
          <w:ilvl w:val="1"/>
          <w:numId w:val="1"/>
        </w:numPr>
        <w:spacing w:after="240"/>
        <w:rPr>
          <w:b/>
          <w:bCs/>
        </w:rPr>
      </w:pPr>
      <w:bookmarkStart w:id="89" w:name="_Toc200370247"/>
      <w:r w:rsidRPr="00EE58E5">
        <w:rPr>
          <w:b/>
          <w:bCs/>
        </w:rPr>
        <w:t>Analiza tla</w:t>
      </w:r>
      <w:bookmarkEnd w:id="89"/>
    </w:p>
    <w:p w:rsidR="001F37BA" w:rsidRDefault="007576A6" w:rsidP="001F37BA">
      <w:r>
        <w:t xml:space="preserve">Prema Digitalnoj pedološkoj karti Hrvatske, </w:t>
      </w:r>
      <w:r w:rsidR="00C77970">
        <w:t xml:space="preserve">na području </w:t>
      </w:r>
      <w:r w:rsidR="00222517">
        <w:t xml:space="preserve">Općine </w:t>
      </w:r>
      <w:r w:rsidR="000153F3">
        <w:t>Pitomača</w:t>
      </w:r>
      <w:r w:rsidR="00C77970">
        <w:t xml:space="preserve"> </w:t>
      </w:r>
      <w:r w:rsidR="004F7183">
        <w:t>evidentiran</w:t>
      </w:r>
      <w:r w:rsidR="000153F3">
        <w:t>e</w:t>
      </w:r>
      <w:r w:rsidR="004F7183">
        <w:t xml:space="preserve"> su</w:t>
      </w:r>
      <w:r w:rsidR="000153F3">
        <w:t xml:space="preserve"> </w:t>
      </w:r>
      <w:r w:rsidR="00490667">
        <w:t>sljedeće vrste t</w:t>
      </w:r>
      <w:r w:rsidR="001D3957">
        <w:t xml:space="preserve">la </w:t>
      </w:r>
      <w:r w:rsidR="00CC64D9">
        <w:t>(</w:t>
      </w:r>
      <w:fldSimple w:instr=" REF _Ref174960614 \h  \* MERGEFORMAT ">
        <w:r w:rsidR="008D24F8" w:rsidRPr="008D24F8">
          <w:rPr>
            <w:szCs w:val="24"/>
          </w:rPr>
          <w:t xml:space="preserve">Slika </w:t>
        </w:r>
        <w:r w:rsidR="008D24F8" w:rsidRPr="008D24F8">
          <w:rPr>
            <w:noProof/>
            <w:szCs w:val="24"/>
          </w:rPr>
          <w:t>19</w:t>
        </w:r>
      </w:fldSimple>
      <w:r w:rsidR="00F923DD">
        <w:rPr>
          <w:szCs w:val="24"/>
        </w:rPr>
        <w:t>.</w:t>
      </w:r>
      <w:r w:rsidR="00CC64D9">
        <w:t>)</w:t>
      </w:r>
      <w:r w:rsidR="004F7183">
        <w:t>:</w:t>
      </w:r>
    </w:p>
    <w:p w:rsidR="004F7183" w:rsidRDefault="00190154" w:rsidP="00433874">
      <w:pPr>
        <w:pStyle w:val="ListParagraph"/>
        <w:numPr>
          <w:ilvl w:val="0"/>
          <w:numId w:val="18"/>
        </w:numPr>
      </w:pPr>
      <w:r>
        <w:t xml:space="preserve">Lesivirano na praporu, semiglejno </w:t>
      </w:r>
      <w:r w:rsidR="004D711A">
        <w:t>(9),</w:t>
      </w:r>
    </w:p>
    <w:p w:rsidR="002D6D2A" w:rsidRDefault="002D6D2A" w:rsidP="00433874">
      <w:pPr>
        <w:pStyle w:val="ListParagraph"/>
        <w:numPr>
          <w:ilvl w:val="0"/>
          <w:numId w:val="18"/>
        </w:numPr>
      </w:pPr>
      <w:r>
        <w:t xml:space="preserve">Aluvijala (fluvisol) </w:t>
      </w:r>
      <w:r w:rsidR="00B63BBE">
        <w:t>(41),</w:t>
      </w:r>
    </w:p>
    <w:p w:rsidR="00B63BBE" w:rsidRDefault="00B63BBE" w:rsidP="00433874">
      <w:pPr>
        <w:pStyle w:val="ListParagraph"/>
        <w:numPr>
          <w:ilvl w:val="0"/>
          <w:numId w:val="18"/>
        </w:numPr>
      </w:pPr>
      <w:r>
        <w:t>Aluvijalno (fluvisol) obranjeno od poplava (5),</w:t>
      </w:r>
    </w:p>
    <w:p w:rsidR="00B63BBE" w:rsidRDefault="000E0826" w:rsidP="00433874">
      <w:pPr>
        <w:pStyle w:val="ListParagraph"/>
        <w:numPr>
          <w:ilvl w:val="0"/>
          <w:numId w:val="18"/>
        </w:numPr>
      </w:pPr>
      <w:r>
        <w:t>Vodene površine (rijeke, jezera, ribnjaci) (888),</w:t>
      </w:r>
    </w:p>
    <w:p w:rsidR="000E0826" w:rsidRDefault="004B5172" w:rsidP="00433874">
      <w:pPr>
        <w:pStyle w:val="ListParagraph"/>
        <w:numPr>
          <w:ilvl w:val="0"/>
          <w:numId w:val="18"/>
        </w:numPr>
      </w:pPr>
      <w:r>
        <w:t>Močvarno glejna, djelomično hidromeliorirana (44),</w:t>
      </w:r>
    </w:p>
    <w:p w:rsidR="004B5172" w:rsidRDefault="000007AB" w:rsidP="00433874">
      <w:pPr>
        <w:pStyle w:val="ListParagraph"/>
        <w:numPr>
          <w:ilvl w:val="0"/>
          <w:numId w:val="18"/>
        </w:numPr>
      </w:pPr>
      <w:r>
        <w:t>Aluvijalno livadno (humofluvisol) (4),</w:t>
      </w:r>
    </w:p>
    <w:p w:rsidR="000007AB" w:rsidRDefault="000007AB" w:rsidP="00433874">
      <w:pPr>
        <w:pStyle w:val="ListParagraph"/>
        <w:numPr>
          <w:ilvl w:val="0"/>
          <w:numId w:val="18"/>
        </w:numPr>
      </w:pPr>
      <w:r>
        <w:t>Veća naselja (999),</w:t>
      </w:r>
    </w:p>
    <w:p w:rsidR="000007AB" w:rsidRDefault="00A82BD7" w:rsidP="00433874">
      <w:pPr>
        <w:pStyle w:val="ListParagraph"/>
        <w:numPr>
          <w:ilvl w:val="0"/>
          <w:numId w:val="18"/>
        </w:numPr>
      </w:pPr>
      <w:r>
        <w:t>Lesivirano na praporu, semiglejno (9),</w:t>
      </w:r>
    </w:p>
    <w:p w:rsidR="00A82BD7" w:rsidRDefault="00A82BD7" w:rsidP="00433874">
      <w:pPr>
        <w:pStyle w:val="ListParagraph"/>
        <w:numPr>
          <w:ilvl w:val="0"/>
          <w:numId w:val="18"/>
        </w:numPr>
      </w:pPr>
      <w:r>
        <w:t>Pseudoglej na zaravni (26),</w:t>
      </w:r>
    </w:p>
    <w:p w:rsidR="00A82BD7" w:rsidRDefault="005C6C76" w:rsidP="00433874">
      <w:pPr>
        <w:pStyle w:val="ListParagraph"/>
        <w:numPr>
          <w:ilvl w:val="0"/>
          <w:numId w:val="18"/>
        </w:numPr>
      </w:pPr>
      <w:r>
        <w:t>Rigolano na praporu (7),</w:t>
      </w:r>
    </w:p>
    <w:p w:rsidR="005C6C76" w:rsidRDefault="005C6C76" w:rsidP="00433874">
      <w:pPr>
        <w:pStyle w:val="ListParagraph"/>
        <w:numPr>
          <w:ilvl w:val="0"/>
          <w:numId w:val="18"/>
        </w:numPr>
      </w:pPr>
      <w:r>
        <w:t>Lesivirano na praporu (8)</w:t>
      </w:r>
      <w:r w:rsidR="00B341EA">
        <w:t>,</w:t>
      </w:r>
    </w:p>
    <w:p w:rsidR="00B341EA" w:rsidRDefault="00B341EA" w:rsidP="00433874">
      <w:pPr>
        <w:pStyle w:val="ListParagraph"/>
        <w:numPr>
          <w:ilvl w:val="0"/>
          <w:numId w:val="18"/>
        </w:numPr>
      </w:pPr>
      <w:r>
        <w:t>Niski treset (</w:t>
      </w:r>
      <w:r w:rsidR="00833095">
        <w:t>38).</w:t>
      </w:r>
    </w:p>
    <w:p w:rsidR="004627A7" w:rsidRDefault="004627A7" w:rsidP="001F37BA"/>
    <w:p w:rsidR="004627A7" w:rsidRPr="004627A7" w:rsidRDefault="004627A7" w:rsidP="004627A7">
      <w:pPr>
        <w:pStyle w:val="Caption"/>
        <w:keepNext/>
        <w:rPr>
          <w:i w:val="0"/>
          <w:iCs w:val="0"/>
          <w:color w:val="auto"/>
          <w:sz w:val="20"/>
          <w:szCs w:val="20"/>
        </w:rPr>
      </w:pPr>
      <w:bookmarkStart w:id="90" w:name="_Ref174960614"/>
      <w:bookmarkStart w:id="91" w:name="_Toc200370296"/>
      <w:r w:rsidRPr="004627A7">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19</w:t>
      </w:r>
      <w:r w:rsidR="00735C1F">
        <w:rPr>
          <w:b/>
          <w:bCs/>
          <w:i w:val="0"/>
          <w:iCs w:val="0"/>
          <w:color w:val="auto"/>
          <w:sz w:val="20"/>
          <w:szCs w:val="20"/>
        </w:rPr>
        <w:fldChar w:fldCharType="end"/>
      </w:r>
      <w:bookmarkEnd w:id="90"/>
      <w:r w:rsidRPr="004627A7">
        <w:rPr>
          <w:b/>
          <w:bCs/>
          <w:i w:val="0"/>
          <w:iCs w:val="0"/>
          <w:color w:val="auto"/>
          <w:sz w:val="20"/>
          <w:szCs w:val="20"/>
        </w:rPr>
        <w:t>.</w:t>
      </w:r>
      <w:r w:rsidRPr="004627A7">
        <w:rPr>
          <w:i w:val="0"/>
          <w:iCs w:val="0"/>
          <w:color w:val="auto"/>
          <w:sz w:val="20"/>
          <w:szCs w:val="20"/>
        </w:rPr>
        <w:t xml:space="preserve"> Pedološka karta </w:t>
      </w:r>
      <w:r w:rsidR="00F32E93">
        <w:rPr>
          <w:i w:val="0"/>
          <w:iCs w:val="0"/>
          <w:color w:val="auto"/>
          <w:sz w:val="20"/>
          <w:szCs w:val="20"/>
        </w:rPr>
        <w:t xml:space="preserve">Općine </w:t>
      </w:r>
      <w:r w:rsidR="007B536A">
        <w:rPr>
          <w:i w:val="0"/>
          <w:iCs w:val="0"/>
          <w:color w:val="auto"/>
          <w:sz w:val="20"/>
          <w:szCs w:val="20"/>
        </w:rPr>
        <w:t>Pitomača</w:t>
      </w:r>
      <w:r w:rsidRPr="004627A7">
        <w:rPr>
          <w:i w:val="0"/>
          <w:iCs w:val="0"/>
          <w:color w:val="auto"/>
          <w:sz w:val="20"/>
          <w:szCs w:val="20"/>
        </w:rPr>
        <w:t xml:space="preserve"> (Izvor: https://pedologija.com.hr/)</w:t>
      </w:r>
      <w:bookmarkEnd w:id="91"/>
    </w:p>
    <w:p w:rsidR="005B0588" w:rsidRDefault="003C38A3" w:rsidP="00CF53FF">
      <w:pPr>
        <w:spacing w:after="240"/>
        <w:jc w:val="center"/>
      </w:pPr>
      <w:r>
        <w:rPr>
          <w:noProof/>
          <w:lang w:eastAsia="hr-HR"/>
        </w:rPr>
        <w:drawing>
          <wp:inline distT="0" distB="0" distL="0" distR="0">
            <wp:extent cx="5504518" cy="5871210"/>
            <wp:effectExtent l="19050" t="19050" r="20320" b="15240"/>
            <wp:docPr id="7528638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63813" name="Picture 5"/>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504518" cy="5871210"/>
                    </a:xfrm>
                    <a:prstGeom prst="rect">
                      <a:avLst/>
                    </a:prstGeom>
                    <a:ln>
                      <a:solidFill>
                        <a:schemeClr val="tx1"/>
                      </a:solidFill>
                    </a:ln>
                  </pic:spPr>
                </pic:pic>
              </a:graphicData>
            </a:graphic>
          </wp:inline>
        </w:drawing>
      </w:r>
    </w:p>
    <w:p w:rsidR="007D056A" w:rsidRDefault="007D056A" w:rsidP="00CF53FF">
      <w:pPr>
        <w:spacing w:after="240"/>
        <w:jc w:val="center"/>
      </w:pPr>
    </w:p>
    <w:p w:rsidR="007D056A" w:rsidRDefault="007D056A" w:rsidP="00CF53FF">
      <w:pPr>
        <w:spacing w:after="240"/>
        <w:jc w:val="center"/>
      </w:pPr>
    </w:p>
    <w:p w:rsidR="007D056A" w:rsidRDefault="007D056A" w:rsidP="00CF53FF">
      <w:pPr>
        <w:spacing w:after="240"/>
        <w:jc w:val="center"/>
      </w:pPr>
    </w:p>
    <w:p w:rsidR="007D056A" w:rsidRDefault="007D056A" w:rsidP="00CF53FF">
      <w:pPr>
        <w:spacing w:after="240"/>
        <w:jc w:val="center"/>
      </w:pPr>
    </w:p>
    <w:p w:rsidR="007D056A" w:rsidRDefault="007D056A" w:rsidP="00CF53FF">
      <w:pPr>
        <w:spacing w:after="240"/>
        <w:jc w:val="center"/>
      </w:pPr>
    </w:p>
    <w:p w:rsidR="00244365" w:rsidRPr="00EE58E5" w:rsidRDefault="005B0588" w:rsidP="00244365">
      <w:pPr>
        <w:pStyle w:val="Heading2"/>
        <w:numPr>
          <w:ilvl w:val="1"/>
          <w:numId w:val="1"/>
        </w:numPr>
        <w:spacing w:after="240"/>
        <w:rPr>
          <w:b/>
          <w:bCs/>
        </w:rPr>
      </w:pPr>
      <w:bookmarkStart w:id="92" w:name="_Toc200370248"/>
      <w:r w:rsidRPr="00EE58E5">
        <w:rPr>
          <w:b/>
          <w:bCs/>
        </w:rPr>
        <w:t>Društveno-gospodarska analiza</w:t>
      </w:r>
      <w:bookmarkEnd w:id="92"/>
    </w:p>
    <w:p w:rsidR="00735FDD" w:rsidRPr="00735FDD" w:rsidRDefault="00735FDD" w:rsidP="00BF64EE">
      <w:r>
        <w:rPr>
          <w:b/>
          <w:bCs/>
        </w:rPr>
        <w:t>Društvena infrastruktura</w:t>
      </w:r>
    </w:p>
    <w:p w:rsidR="00BF64EE" w:rsidRPr="00BF64EE" w:rsidRDefault="00BF64EE" w:rsidP="00BF64EE">
      <w:r w:rsidRPr="00BF64EE">
        <w:t xml:space="preserve">Društvena infrastruktura </w:t>
      </w:r>
      <w:r w:rsidR="00CB6233">
        <w:t xml:space="preserve">Općine </w:t>
      </w:r>
      <w:r w:rsidR="00F270BB">
        <w:t xml:space="preserve">Pitomača </w:t>
      </w:r>
      <w:r w:rsidRPr="00BF64EE">
        <w:t xml:space="preserve">uključuje objekte i usluge u područjima odgoja, obrazovanja, zdravstva, kulturnog i umjetničkog razvoja, sporta, socijalne zaštite i svih drugih aspekata koji omogućavaju normalno funkcioniranje lokalne zajednice. </w:t>
      </w:r>
    </w:p>
    <w:p w:rsidR="00D21705" w:rsidRDefault="00D21705" w:rsidP="00244365"/>
    <w:p w:rsidR="00D5118B" w:rsidRPr="00D5118B" w:rsidRDefault="00D5118B" w:rsidP="00244365">
      <w:r>
        <w:rPr>
          <w:u w:val="single"/>
        </w:rPr>
        <w:t>Odgoj i obrazovanje</w:t>
      </w:r>
    </w:p>
    <w:p w:rsidR="00904BCD" w:rsidRPr="00BA5ACA" w:rsidRDefault="00BA5ACA" w:rsidP="00904BCD">
      <w:pPr>
        <w:spacing w:after="240"/>
      </w:pPr>
      <w:r w:rsidRPr="00BA5ACA">
        <w:t>Općina Pitomača posvećena je kvalitetnom odgoju i obrazovanju svojih stanovnika kroz sve razine školovanja. Predškolski odgoj provodi Dječji vrtić "Potočnica" Pitomača, smješten na Trgu kralja Tomislava 12/1. Vrtić nudi cjelodnevne 10-satne programe za djecu jasličke (1-3 godine) i vrtićke dobi (3-7 godina), program predškole za djecu pred polazak u školu te kraće programe poput engleske, športske, folklorne, glazbene i plesne igraonice. Svi programi verificirani su od strane Ministarstva znanosti i obrazovanja.</w:t>
      </w:r>
    </w:p>
    <w:p w:rsidR="00BA5ACA" w:rsidRPr="00BA5ACA" w:rsidRDefault="00BA5ACA" w:rsidP="00904BCD">
      <w:pPr>
        <w:spacing w:after="240"/>
      </w:pPr>
      <w:r w:rsidRPr="00BA5ACA">
        <w:t>Osnovno obrazovanje pruža Osnovna škola Petra Preradovića Pitomača, smještena na Trgu kralja Tomislava 9. Uz matičnu školu, u svom sastavu ima deset područnih škola u okolnim mjestima, s dobrom prometnom povezanošću. Nastava se odvija u dvije međusobno povezane zgrade koje čine funkcionalnu cjelinu sa školskom športskom dvoranom.</w:t>
      </w:r>
    </w:p>
    <w:p w:rsidR="00BA5ACA" w:rsidRPr="00BA5ACA" w:rsidRDefault="00BA5ACA" w:rsidP="00BA5ACA">
      <w:r w:rsidRPr="00BA5ACA">
        <w:t>Srednjoškolsko obrazovanje osigurava Srednja škola Stjepana Sulimanca, smještena u Dravskoj ulici 41. Škola nudi četverogodišnje, trogodišnje i programe za vezane obrte u različitim zanimanjima, uključujući upravnog referenta, agroturističkog tehničara, hotelijersko-turističkog komercijalista, poljoprivrednog gospodarstvenika, frizera, cvjećara, prodavača, kuhara, konobara i automehaničara.</w:t>
      </w:r>
    </w:p>
    <w:p w:rsidR="00235C0B" w:rsidRDefault="00235C0B" w:rsidP="00293BDA"/>
    <w:p w:rsidR="00235C0B" w:rsidRDefault="00235C0B" w:rsidP="00293BDA">
      <w:pPr>
        <w:rPr>
          <w:u w:val="single"/>
        </w:rPr>
      </w:pPr>
      <w:r>
        <w:rPr>
          <w:u w:val="single"/>
        </w:rPr>
        <w:t>Socijalna skrb i zdravstvo</w:t>
      </w:r>
    </w:p>
    <w:p w:rsidR="006B1564" w:rsidRDefault="008B5CB7" w:rsidP="00D1634A">
      <w:r w:rsidRPr="008B5CB7">
        <w:t>Općina Pitomača posvećena je pružanju sveobuhvatne socijalne skrbi svojim stanovnicima kroz razne programe i mjere podrške. U okviru Programa korištenja sredstava socijalne skrbi, općina sufinancira boravak djece u Dječjem vrtiću Potočnica te polaznika vrtića pri COOR-u Virovitica, uključujući i troškove prijevoza. Također, osigurava sredstva za dječje darove, nabavu udžbenika za učenike Osnovne škole Petra Preradovića i Srednje škole Stjepana Sulimanca, kao i za mjesečne putne karte srednjoškolaca. Općina pruža pomoć mladim obiteljima pri kupnji ili izgradnji stambenog prostora te jednokratne novčane potpore za novorođenčad. Obitelji slabijeg imovinskog stanja mogu računati na pomoć u pokrivanju troškova stanovanja, ogrjeva i jednokratne novčane potpore, dok umirovljenici dobivaju posebne jednokratne potpore. Dodatno, općina sufinancira rad gerontodomaćica, aktivnosti projekta "Vrijedne ruke pomoći" i programe gradske organizacije Crvenog križa Virovitica. Pruža se i pomoć za pokrivanje pogrebnih troškova te za ublažavanje posljedica elementarnih nepogoda. Kroz ove inicijative, Općina Pitomača nastoji osigurati socijalnu sigurnost i podršku svim svojim građanima.</w:t>
      </w:r>
    </w:p>
    <w:p w:rsidR="008B5CB7" w:rsidRDefault="008B5CB7" w:rsidP="00D1634A"/>
    <w:p w:rsidR="006B1564" w:rsidRDefault="006B1564" w:rsidP="00D1634A">
      <w:pPr>
        <w:rPr>
          <w:u w:val="single"/>
        </w:rPr>
      </w:pPr>
      <w:r>
        <w:rPr>
          <w:u w:val="single"/>
        </w:rPr>
        <w:t>Civilno društvo</w:t>
      </w:r>
    </w:p>
    <w:p w:rsidR="006B1564" w:rsidRDefault="009C2E8D" w:rsidP="00E96DED">
      <w:r>
        <w:t>Na</w:t>
      </w:r>
      <w:r w:rsidR="006B1564" w:rsidRPr="006B1564">
        <w:t xml:space="preserve"> području Općine </w:t>
      </w:r>
      <w:r w:rsidR="00E96DED">
        <w:t>Pitomača djeluju sljedeće udruge:</w:t>
      </w:r>
    </w:p>
    <w:p w:rsidR="00E96DED" w:rsidRDefault="00C7733F" w:rsidP="00E96DED">
      <w:pPr>
        <w:pStyle w:val="ListParagraph"/>
        <w:numPr>
          <w:ilvl w:val="0"/>
          <w:numId w:val="122"/>
        </w:numPr>
      </w:pPr>
      <w:r>
        <w:t>Limena glazba Pitomača</w:t>
      </w:r>
      <w:r w:rsidR="00D04C51">
        <w:t>,</w:t>
      </w:r>
    </w:p>
    <w:p w:rsidR="00C7733F" w:rsidRDefault="00C7733F" w:rsidP="00E96DED">
      <w:pPr>
        <w:pStyle w:val="ListParagraph"/>
        <w:numPr>
          <w:ilvl w:val="0"/>
          <w:numId w:val="122"/>
        </w:numPr>
      </w:pPr>
      <w:r>
        <w:t>Udruga umirovljenika Općine Pitomača,</w:t>
      </w:r>
    </w:p>
    <w:p w:rsidR="00C7733F" w:rsidRDefault="00C7733F" w:rsidP="00E96DED">
      <w:pPr>
        <w:pStyle w:val="ListParagraph"/>
        <w:numPr>
          <w:ilvl w:val="0"/>
          <w:numId w:val="122"/>
        </w:numPr>
      </w:pPr>
      <w:r>
        <w:t>Odred izvođača „Bilogorci“ Sedlarica,</w:t>
      </w:r>
    </w:p>
    <w:p w:rsidR="00C7733F" w:rsidRDefault="00490730" w:rsidP="00E96DED">
      <w:pPr>
        <w:pStyle w:val="ListParagraph"/>
        <w:numPr>
          <w:ilvl w:val="0"/>
          <w:numId w:val="122"/>
        </w:numPr>
      </w:pPr>
      <w:r w:rsidRPr="00490730">
        <w:t>Udruga hrvatskih branitelja liječenih od PTSP-a Koprivničko-križevačke i Virovitičko-podravske županije – Podružnica Pitomača,</w:t>
      </w:r>
    </w:p>
    <w:p w:rsidR="00490730" w:rsidRDefault="00490730" w:rsidP="00E96DED">
      <w:pPr>
        <w:pStyle w:val="ListParagraph"/>
        <w:numPr>
          <w:ilvl w:val="0"/>
          <w:numId w:val="122"/>
        </w:numPr>
      </w:pPr>
      <w:r>
        <w:t>Fitnes klub Pitomača,</w:t>
      </w:r>
    </w:p>
    <w:p w:rsidR="00490730" w:rsidRDefault="00490730" w:rsidP="00E96DED">
      <w:pPr>
        <w:pStyle w:val="ListParagraph"/>
        <w:numPr>
          <w:ilvl w:val="0"/>
          <w:numId w:val="122"/>
        </w:numPr>
      </w:pPr>
      <w:r>
        <w:t>Astronomsko društvo Pitomača,</w:t>
      </w:r>
    </w:p>
    <w:p w:rsidR="00490730" w:rsidRDefault="00490730" w:rsidP="00E96DED">
      <w:pPr>
        <w:pStyle w:val="ListParagraph"/>
        <w:numPr>
          <w:ilvl w:val="0"/>
          <w:numId w:val="122"/>
        </w:numPr>
      </w:pPr>
      <w:r>
        <w:t>Lovačka udruga „Fazan“ Pitomača,</w:t>
      </w:r>
    </w:p>
    <w:p w:rsidR="00490730" w:rsidRDefault="00490730" w:rsidP="00E96DED">
      <w:pPr>
        <w:pStyle w:val="ListParagraph"/>
        <w:numPr>
          <w:ilvl w:val="0"/>
          <w:numId w:val="122"/>
        </w:numPr>
      </w:pPr>
      <w:r>
        <w:t>Udruga vinogradara, podrumara i voćara „Aršanj“,</w:t>
      </w:r>
    </w:p>
    <w:p w:rsidR="00490730" w:rsidRPr="00490730" w:rsidRDefault="00490730" w:rsidP="00E96DED">
      <w:pPr>
        <w:pStyle w:val="ListParagraph"/>
        <w:numPr>
          <w:ilvl w:val="0"/>
          <w:numId w:val="122"/>
        </w:numPr>
      </w:pPr>
      <w:r>
        <w:t>Pčelarska udruga „Bagrem“ Pitomača.</w:t>
      </w:r>
    </w:p>
    <w:p w:rsidR="00A7391C" w:rsidRPr="00346AC6" w:rsidRDefault="00A7391C" w:rsidP="00293BDA"/>
    <w:p w:rsidR="00C23D86" w:rsidRDefault="00C23D86" w:rsidP="00C23D86">
      <w:pPr>
        <w:rPr>
          <w:u w:val="single"/>
        </w:rPr>
      </w:pPr>
      <w:r>
        <w:rPr>
          <w:u w:val="single"/>
        </w:rPr>
        <w:t>Sport i rekreacija</w:t>
      </w:r>
    </w:p>
    <w:p w:rsidR="00CA18C0" w:rsidRDefault="006345CE" w:rsidP="00C23D86">
      <w:r w:rsidRPr="006345CE">
        <w:t>Općina Pitomača bogata je sportskim klubovima i udrugama koje značajno pridonose razvoju sporta i zajedništvu. U rukometu se ističe Ženski rukometni klub "Pitomača", dok su nogometni entuzijasti okupljeni u klubovima poput NK "Pitomača", NK "Otrovanec", NK "Croatia" Grabrovnica, NK "Podravac" Dinjevac, ŠNK "Aršanj" Sedlarica, HNK "Bilogorac" Velika Črešnjevica, NK "Kladare", NK "Mladost" Stari Gradac i SNK "Turnašica". Karate sport promoviraju Karate klub "Pitomača" i Karate klub "Podravski sokol", dok su ljubitelji kuglanja okupljeni u Ženskom kuglačkom klubu "Pitomača" i Kuglačkom klubu "Pitomača". Ribolovni sport zastupa Športsko ribolovni klub "Smuđ" iz Križnice. Ove udruge omogućuju građanima različitih uzrasta sudjelovanje u sportskim aktivnostima i doprinose razvoju zdravog načina života.</w:t>
      </w:r>
    </w:p>
    <w:p w:rsidR="006345CE" w:rsidRDefault="006345CE" w:rsidP="00C23D86"/>
    <w:p w:rsidR="004C02D4" w:rsidRDefault="004C02D4" w:rsidP="00C23D86">
      <w:pPr>
        <w:rPr>
          <w:u w:val="single"/>
        </w:rPr>
      </w:pPr>
    </w:p>
    <w:p w:rsidR="00172492" w:rsidRDefault="00172492" w:rsidP="00C23D86">
      <w:pPr>
        <w:rPr>
          <w:u w:val="single"/>
        </w:rPr>
      </w:pPr>
    </w:p>
    <w:p w:rsidR="00172492" w:rsidRDefault="00172492" w:rsidP="00C23D86">
      <w:pPr>
        <w:rPr>
          <w:u w:val="single"/>
        </w:rPr>
      </w:pPr>
    </w:p>
    <w:p w:rsidR="00F44128" w:rsidRDefault="00F44128" w:rsidP="00C23D86">
      <w:pPr>
        <w:rPr>
          <w:u w:val="single"/>
        </w:rPr>
      </w:pPr>
      <w:r>
        <w:rPr>
          <w:u w:val="single"/>
        </w:rPr>
        <w:t>Kultura</w:t>
      </w:r>
    </w:p>
    <w:p w:rsidR="00B50FCB" w:rsidRDefault="004C02D4" w:rsidP="00FE2C61">
      <w:r w:rsidRPr="004C02D4">
        <w:t>Općina Pitomača njeguje bogatu kulturnu scenu kroz djelovanje nekoliko ključnih ustanova. Knjižnica i čitaonica Pitomača pruža mještanima pristup raznovrsnoj literaturi i organizira različite kulturne događaje. Centar za kulturu "Drago Britvić" koordinira rad kulturnih ustanova, organizira kazališne i glazbeno-scenske predstave, kino projekcije, radionice te manifestacije od značaja za općinu. Kuća Petra Preradovića posvećena je očuvanju uspomene na ovog istaknutog pjesnika, nudeći posjetiteljima uvid u njegov život i rad. Dodatno, RKT župe na području općine pridonose duhovnom i kulturnom životu zajednice kroz razne vjerske i kulturne aktivnosti.</w:t>
      </w:r>
    </w:p>
    <w:p w:rsidR="004C02D4" w:rsidRDefault="004C02D4" w:rsidP="00FE2C61"/>
    <w:p w:rsidR="00025615" w:rsidRDefault="00025615" w:rsidP="00FE2C61">
      <w:pPr>
        <w:rPr>
          <w:b/>
          <w:bCs/>
        </w:rPr>
      </w:pPr>
      <w:r>
        <w:rPr>
          <w:b/>
          <w:bCs/>
        </w:rPr>
        <w:t>Gospodarstvo</w:t>
      </w:r>
    </w:p>
    <w:p w:rsidR="00324B84" w:rsidRDefault="00202430" w:rsidP="00FE2C61">
      <w:r w:rsidRPr="00202430">
        <w:t>Općina Pitomača aktivno potiče gospodarski razvoj kroz uspostavu poduzetničkih zona i mjera za poticanje poduzetništva. Jedna od ključnih inicijativa je Poduzetnička zona "Rakitka 1", smještena u naselju Kladare uz magistralnu cestu D-2. Zona obuhvaća površinu od 13,08 hektara, s formiranim građevinskim česticama namijenjenim proizvodnim, uslužnim, trgovačkim, prijevoznim i skladišnim djelatnostima. Infrastrukturno je opremljena cestovnim prilazom, oborinskom odvodnjom, javnom rasvjetom te mogućnošću priključka na plinsku mrežu, sustav javne vodoopskrbe, telekomunikacijski cjevovod i električnu energiju. Općina nudi povoljne uvjete za investitore, uključujući konkurentne cijene zemljišta koje variraju ovisno o djelatnosti i broju novozaposlenih, kao i mogućnost djelomičnog ili potpunog oslobođenja od komunalnog doprinosa. Dodatno, kroz Program olakšica i poticaja razvoja gospodarstva, Općina pruža podršku poduzetnicima s ciljem maksimalnog iskorištavanja postojećih gospodarskih potencijala i poticanja održivog razvoja na svom području.</w:t>
      </w:r>
    </w:p>
    <w:p w:rsidR="00202430" w:rsidRPr="00C7502E" w:rsidRDefault="00202430" w:rsidP="00FE2C61"/>
    <w:p w:rsidR="0052761C" w:rsidRDefault="0052761C" w:rsidP="0052761C">
      <w:pPr>
        <w:rPr>
          <w:u w:val="single"/>
        </w:rPr>
      </w:pPr>
      <w:r>
        <w:rPr>
          <w:u w:val="single"/>
        </w:rPr>
        <w:t>Turizam</w:t>
      </w:r>
    </w:p>
    <w:p w:rsidR="00F142F9" w:rsidRDefault="0096351C" w:rsidP="00D54840">
      <w:r w:rsidRPr="0096351C">
        <w:t>Općina Pitomača smještena je u području bogatom raznolikim prirodnim ljepotama koje čine temelj njezine turističke ponude. Na relativno malom prostoru susreću se različiti pejzaži – od brežuljaka Bilogore, preko ravnica okruženih šumama i obrađenim površinama, do rijeke Drave s prekodravskim područjem i zaštićenim dijelovima prirode. Rijeka Drava i područje Križnice posebno su atraktivni za posjetitelje zbog svoje očuvane prirode i mogućnosti za rekreaciju. Dio općine uključen je u Regionalni park Mura – Drava, koji je prepoznat po svojoj biološkoj raznolikosti i jedinstvenim riječnim krajolicima. Također, područje je dio prekograničnog rezervata biosfere Mura – Drava – Dunav, što dodatno naglašava njegovu ekološku vrijednost. Bilogora, sa svojim pitomim brežuljcima, pruža mogućnosti za planinarenje, biciklizam i uživanje u panoramskim pogledima.</w:t>
      </w:r>
    </w:p>
    <w:p w:rsidR="00F142F9" w:rsidRDefault="00F142F9" w:rsidP="00D54840"/>
    <w:p w:rsidR="00D54840" w:rsidRPr="003002B4" w:rsidRDefault="00663B60" w:rsidP="00645965">
      <w:pPr>
        <w:pStyle w:val="Heading2"/>
        <w:numPr>
          <w:ilvl w:val="1"/>
          <w:numId w:val="1"/>
        </w:numPr>
        <w:spacing w:after="240"/>
        <w:rPr>
          <w:b/>
        </w:rPr>
      </w:pPr>
      <w:bookmarkStart w:id="93" w:name="_Toc200370249"/>
      <w:r w:rsidRPr="003002B4">
        <w:rPr>
          <w:b/>
        </w:rPr>
        <w:t>Vizualno – strukturna analiza</w:t>
      </w:r>
      <w:bookmarkEnd w:id="93"/>
    </w:p>
    <w:p w:rsidR="00FE0118" w:rsidRDefault="009A0477" w:rsidP="00885D46">
      <w:r>
        <w:t xml:space="preserve">Vizualno – strukturna analiza </w:t>
      </w:r>
      <w:r w:rsidR="005A1DBF">
        <w:t xml:space="preserve">je metodološki pristup kojim se detaljno ispituju prostorne karakteristike urbanih i ruralnih sredina. </w:t>
      </w:r>
      <w:r w:rsidR="00D3673E">
        <w:t>Cilj ove analiza je razumijevanje odnosa između različitih elemenata prostora, poput prirodnih obilježja</w:t>
      </w:r>
      <w:r w:rsidR="00012F3A">
        <w:t>, izgrađene infrastrukture i prometnih mreža</w:t>
      </w:r>
      <w:r w:rsidR="0028283C">
        <w:t>, te kako oni utječu na funkcionalnost i estetiku prostora.</w:t>
      </w:r>
      <w:r w:rsidR="00E70D6C">
        <w:t xml:space="preserve"> </w:t>
      </w:r>
    </w:p>
    <w:p w:rsidR="00F416FB" w:rsidRDefault="00735C1F" w:rsidP="00885D46">
      <w:pPr>
        <w:rPr>
          <w:szCs w:val="24"/>
        </w:rPr>
        <w:sectPr w:rsidR="00F416FB" w:rsidSect="00C31BB4">
          <w:pgSz w:w="11900" w:h="16840"/>
          <w:pgMar w:top="1503" w:right="1375" w:bottom="1340" w:left="1371" w:header="709" w:footer="709" w:gutter="0"/>
          <w:cols w:space="720"/>
          <w:noEndnote/>
          <w:docGrid w:linePitch="360"/>
        </w:sectPr>
      </w:pPr>
      <w:fldSimple w:instr=" REF _Ref193438541 \h  \* MERGEFORMAT ">
        <w:r w:rsidR="008D24F8" w:rsidRPr="008D24F8">
          <w:rPr>
            <w:szCs w:val="24"/>
          </w:rPr>
          <w:t>Slika</w:t>
        </w:r>
        <w:r w:rsidR="008D24F8" w:rsidRPr="00D445FF">
          <w:rPr>
            <w:b/>
            <w:bCs/>
            <w:sz w:val="20"/>
            <w:szCs w:val="20"/>
          </w:rPr>
          <w:t xml:space="preserve"> </w:t>
        </w:r>
        <w:r w:rsidR="008D24F8">
          <w:rPr>
            <w:b/>
            <w:bCs/>
            <w:i/>
            <w:iCs/>
            <w:noProof/>
            <w:sz w:val="20"/>
            <w:szCs w:val="20"/>
          </w:rPr>
          <w:t>20</w:t>
        </w:r>
      </w:fldSimple>
      <w:r w:rsidR="00FD7EEE">
        <w:rPr>
          <w:szCs w:val="24"/>
        </w:rPr>
        <w:t xml:space="preserve"> </w:t>
      </w:r>
      <w:r w:rsidR="00BC7846">
        <w:rPr>
          <w:szCs w:val="24"/>
        </w:rPr>
        <w:t xml:space="preserve">prikazuje </w:t>
      </w:r>
      <w:r w:rsidR="00D87D01" w:rsidRPr="00D87D01">
        <w:rPr>
          <w:szCs w:val="24"/>
        </w:rPr>
        <w:t xml:space="preserve">raznoliku raspodjelu zemljišta i infrastrukture, s naglašenim prisustvom prirodnih i poljoprivrednih površina. </w:t>
      </w:r>
      <w:r w:rsidR="00251765" w:rsidRPr="00251765">
        <w:rPr>
          <w:szCs w:val="24"/>
        </w:rPr>
        <w:t>Prostorna organizacija općine uključuje stambena područja, industrijsku zonu, parkove i groblja</w:t>
      </w:r>
      <w:r w:rsidR="00251765">
        <w:rPr>
          <w:szCs w:val="24"/>
        </w:rPr>
        <w:t xml:space="preserve">. </w:t>
      </w:r>
      <w:r w:rsidR="00992426" w:rsidRPr="00992426">
        <w:rPr>
          <w:szCs w:val="24"/>
        </w:rPr>
        <w:t>Najveći prostorni udio zauzimaju poljoprivredna područja, koja čine većinu površine općine. Ova su područja podijeljena na intenzivno obrađivane oranice (s tamnosmeđom bojom) i ekstenzivne oranice (svijetlosmeđe boje).</w:t>
      </w:r>
      <w:r w:rsidR="00DB5DB3">
        <w:rPr>
          <w:szCs w:val="24"/>
        </w:rPr>
        <w:t xml:space="preserve"> </w:t>
      </w:r>
      <w:r w:rsidR="001F2B7B">
        <w:rPr>
          <w:szCs w:val="24"/>
        </w:rPr>
        <w:t xml:space="preserve"> </w:t>
      </w:r>
      <w:r w:rsidR="001F2B7B" w:rsidRPr="001F2B7B">
        <w:rPr>
          <w:szCs w:val="24"/>
        </w:rPr>
        <w:t>Šume, prikazane zelenom bojom, nalaze se na rubnim dijelovima općine, posebice na sjeveru i jugu.</w:t>
      </w:r>
      <w:r w:rsidR="001F2B7B">
        <w:rPr>
          <w:szCs w:val="24"/>
        </w:rPr>
        <w:t xml:space="preserve"> </w:t>
      </w:r>
      <w:r w:rsidR="00E0405A">
        <w:rPr>
          <w:szCs w:val="24"/>
        </w:rPr>
        <w:t xml:space="preserve"> </w:t>
      </w:r>
      <w:r w:rsidR="00E0405A" w:rsidRPr="00E0405A">
        <w:rPr>
          <w:szCs w:val="24"/>
        </w:rPr>
        <w:t>Također su vidljive vrištine i šikare koje obuhvaćaju važno prirodno područje.</w:t>
      </w:r>
    </w:p>
    <w:p w:rsidR="00F416FB" w:rsidRDefault="00F416FB" w:rsidP="00F416FB">
      <w:pPr>
        <w:pStyle w:val="Caption"/>
        <w:keepNext/>
        <w:jc w:val="left"/>
        <w:rPr>
          <w:i w:val="0"/>
          <w:iCs w:val="0"/>
          <w:color w:val="auto"/>
          <w:sz w:val="20"/>
          <w:szCs w:val="20"/>
        </w:rPr>
      </w:pPr>
      <w:bookmarkStart w:id="94" w:name="_Ref193438541"/>
      <w:bookmarkStart w:id="95" w:name="_Toc200370297"/>
      <w:r w:rsidRPr="00D445FF">
        <w:rPr>
          <w:b/>
          <w:bCs/>
          <w:i w:val="0"/>
          <w:iCs w:val="0"/>
          <w:color w:val="auto"/>
          <w:sz w:val="20"/>
          <w:szCs w:val="20"/>
        </w:rPr>
        <w:t xml:space="preserve">Slika </w:t>
      </w:r>
      <w:r w:rsidR="00735C1F">
        <w:rPr>
          <w:b/>
          <w:bCs/>
          <w:i w:val="0"/>
          <w:iCs w:val="0"/>
          <w:color w:val="auto"/>
          <w:sz w:val="20"/>
          <w:szCs w:val="20"/>
        </w:rPr>
        <w:fldChar w:fldCharType="begin"/>
      </w:r>
      <w:r>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20</w:t>
      </w:r>
      <w:r w:rsidR="00735C1F">
        <w:rPr>
          <w:b/>
          <w:bCs/>
          <w:i w:val="0"/>
          <w:iCs w:val="0"/>
          <w:color w:val="auto"/>
          <w:sz w:val="20"/>
          <w:szCs w:val="20"/>
        </w:rPr>
        <w:fldChar w:fldCharType="end"/>
      </w:r>
      <w:bookmarkEnd w:id="94"/>
      <w:r w:rsidRPr="00D445FF">
        <w:rPr>
          <w:b/>
          <w:bCs/>
          <w:i w:val="0"/>
          <w:iCs w:val="0"/>
          <w:color w:val="auto"/>
          <w:sz w:val="20"/>
          <w:szCs w:val="20"/>
        </w:rPr>
        <w:t xml:space="preserve">. </w:t>
      </w:r>
      <w:r w:rsidRPr="00D445FF">
        <w:rPr>
          <w:i w:val="0"/>
          <w:iCs w:val="0"/>
          <w:color w:val="auto"/>
          <w:sz w:val="20"/>
          <w:szCs w:val="20"/>
        </w:rPr>
        <w:t xml:space="preserve">Vizualno-strukturna analiza </w:t>
      </w:r>
      <w:r>
        <w:rPr>
          <w:i w:val="0"/>
          <w:iCs w:val="0"/>
          <w:color w:val="auto"/>
          <w:sz w:val="20"/>
          <w:szCs w:val="20"/>
        </w:rPr>
        <w:t>Općine Pitomača</w:t>
      </w:r>
      <w:bookmarkEnd w:id="95"/>
    </w:p>
    <w:p w:rsidR="00550820" w:rsidRPr="00B320FC" w:rsidRDefault="00F416FB" w:rsidP="00B320FC">
      <w:pPr>
        <w:jc w:val="center"/>
        <w:sectPr w:rsidR="00550820" w:rsidRPr="00B320FC" w:rsidSect="00805FAE">
          <w:footerReference w:type="default" r:id="rId46"/>
          <w:type w:val="continuous"/>
          <w:pgSz w:w="16840" w:h="11900" w:orient="landscape"/>
          <w:pgMar w:top="1371" w:right="1503" w:bottom="1375" w:left="1340" w:header="709" w:footer="709" w:gutter="0"/>
          <w:cols w:space="720"/>
          <w:noEndnote/>
          <w:docGrid w:linePitch="360"/>
        </w:sectPr>
      </w:pPr>
      <w:r>
        <w:rPr>
          <w:noProof/>
          <w:lang w:eastAsia="hr-HR"/>
        </w:rPr>
        <w:drawing>
          <wp:inline distT="0" distB="0" distL="0" distR="0">
            <wp:extent cx="7893688" cy="5316275"/>
            <wp:effectExtent l="19050" t="19050" r="12065" b="17780"/>
            <wp:docPr id="1646733318" name="Slika 1" descr="Slika na kojoj se prikazuje tekst, snimka zaslona,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33318" name="Slika 1" descr="Slika na kojoj se prikazuje tekst, snimka zaslona, karta&#10;&#10;Opis je automatski generiran"/>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900009" cy="5320532"/>
                    </a:xfrm>
                    <a:prstGeom prst="rect">
                      <a:avLst/>
                    </a:prstGeom>
                    <a:ln>
                      <a:solidFill>
                        <a:schemeClr val="tx1"/>
                      </a:solidFill>
                    </a:ln>
                  </pic:spPr>
                </pic:pic>
              </a:graphicData>
            </a:graphic>
          </wp:inline>
        </w:drawing>
      </w:r>
    </w:p>
    <w:p w:rsidR="00727417" w:rsidRDefault="008A3529" w:rsidP="00877232">
      <w:pPr>
        <w:pStyle w:val="Heading2"/>
        <w:numPr>
          <w:ilvl w:val="1"/>
          <w:numId w:val="1"/>
        </w:numPr>
        <w:spacing w:after="240"/>
        <w:rPr>
          <w:b/>
          <w:bCs/>
        </w:rPr>
      </w:pPr>
      <w:bookmarkStart w:id="96" w:name="_Toc200370250"/>
      <w:r>
        <w:rPr>
          <w:b/>
          <w:bCs/>
        </w:rPr>
        <w:t>Anketn</w:t>
      </w:r>
      <w:r w:rsidR="00614C61">
        <w:rPr>
          <w:b/>
          <w:bCs/>
        </w:rPr>
        <w:t>i upitnik</w:t>
      </w:r>
      <w:bookmarkEnd w:id="96"/>
    </w:p>
    <w:p w:rsidR="00877232" w:rsidRDefault="00877232" w:rsidP="00877232">
      <w:r>
        <w:t>Anketa je istraživačka metoda koja se koristi za prikupljanje podataka od određene skupine ljudi putem unaprijed osmišljenih pitanja. Cilj ankete je dobiti uvid u mišljenja, stavove, iskustva ili potrebe ispitanika o određenoj temi. Rezultati ankete služe kao osnova za donošenje odluka, analizu stavova i formiranje strategija u različitim područjima društvenog života.</w:t>
      </w:r>
    </w:p>
    <w:p w:rsidR="00877232" w:rsidRPr="00877232" w:rsidRDefault="00877232" w:rsidP="00877232"/>
    <w:p w:rsidR="00DE4AC0" w:rsidRDefault="006B6627" w:rsidP="00C23D86">
      <w:r w:rsidRPr="006B6627">
        <w:t>Online anketa predstavlja modernizirani oblik tradicionalne ankete koji se provodi putem interneta. Glavna prednost online anketa je njihova pristupačnost i jednostavnost distribucije, što omogućuje anketiranje velikog broja ljudi u kratkom vremenskom roku. Također, online ankete omogućuju ispitanicima da odgovore na pitanja u svoje slobodno vrijeme, bez pritiska, što često rezultira iskrenijim odgovorima.</w:t>
      </w:r>
      <w:r w:rsidR="00E640F5">
        <w:t xml:space="preserve"> </w:t>
      </w:r>
      <w:r w:rsidR="00274A61">
        <w:t>J</w:t>
      </w:r>
      <w:r w:rsidR="00E640F5" w:rsidRPr="00E640F5">
        <w:t>edan od ključnih aspekata online anketa je mogućnost očuvanja anonimnosti ispitanika. Anonimnost je bitna jer osigurava da ispitanici mogu slobodno izraziti svoje mišljenje bez straha od negativnih posljedica. Ova se značajka posebno cijeni u istraživanjima koja se bave osjetljivim temama ili u situacijama gdje postoji potencijal za pristranost.</w:t>
      </w:r>
      <w:r w:rsidR="00E640F5">
        <w:t xml:space="preserve"> </w:t>
      </w:r>
    </w:p>
    <w:p w:rsidR="00E640F5" w:rsidRDefault="00E640F5" w:rsidP="00C23D86"/>
    <w:p w:rsidR="00E640F5" w:rsidRDefault="00E640F5" w:rsidP="00C23D86">
      <w:r w:rsidRPr="00E640F5">
        <w:t xml:space="preserve">Anketa koja je predmet ovog poglavlja namijenjena je stanovnicima </w:t>
      </w:r>
      <w:r w:rsidR="00F36EE6">
        <w:t xml:space="preserve">Općine </w:t>
      </w:r>
      <w:r w:rsidR="0086725A">
        <w:t>Pitomača</w:t>
      </w:r>
      <w:r w:rsidRPr="00E640F5">
        <w:t xml:space="preserve"> i usmjerena je na prikupljanje mišljenja i stavova vezanih uz izradu </w:t>
      </w:r>
      <w:r w:rsidRPr="00E640F5">
        <w:rPr>
          <w:b/>
          <w:bCs/>
        </w:rPr>
        <w:t>Strategije zelene urbane obnove</w:t>
      </w:r>
      <w:r w:rsidRPr="00E640F5">
        <w:t xml:space="preserve">. </w:t>
      </w:r>
      <w:r w:rsidR="00CC6382" w:rsidRPr="00CC6382">
        <w:t xml:space="preserve">Cilj ove ankete je prikupiti mišljenja, stavove i prijedloge stanovnika </w:t>
      </w:r>
      <w:r w:rsidR="00F36EE6">
        <w:t xml:space="preserve">Općine </w:t>
      </w:r>
      <w:r w:rsidR="007A12D0">
        <w:t>Pitomača</w:t>
      </w:r>
      <w:r w:rsidR="00CC6382" w:rsidRPr="00CC6382">
        <w:t xml:space="preserve"> u vezi sa zelenom infrastrukturom i urbanom obnovom kako bismo razvili sveobuhvatnu i učinkovitu Strategiju zelene urbane obnove.</w:t>
      </w:r>
    </w:p>
    <w:p w:rsidR="00574572" w:rsidRDefault="00574572" w:rsidP="00C23D86"/>
    <w:p w:rsidR="00574572" w:rsidRPr="00574572" w:rsidRDefault="00574572" w:rsidP="00241291">
      <w:pPr>
        <w:pStyle w:val="Heading3"/>
        <w:numPr>
          <w:ilvl w:val="2"/>
          <w:numId w:val="1"/>
        </w:numPr>
        <w:spacing w:after="240"/>
        <w:rPr>
          <w:rFonts w:ascii="Times New Roman" w:hAnsi="Times New Roman" w:cs="Times New Roman"/>
          <w:b/>
          <w:bCs/>
          <w:color w:val="auto"/>
        </w:rPr>
      </w:pPr>
      <w:bookmarkStart w:id="97" w:name="_Toc200370251"/>
      <w:r w:rsidRPr="00574572">
        <w:rPr>
          <w:rFonts w:ascii="Times New Roman" w:hAnsi="Times New Roman" w:cs="Times New Roman"/>
          <w:b/>
          <w:bCs/>
          <w:color w:val="auto"/>
        </w:rPr>
        <w:t xml:space="preserve">Rezultati </w:t>
      </w:r>
      <w:r w:rsidR="00652BE3">
        <w:rPr>
          <w:rFonts w:ascii="Times New Roman" w:hAnsi="Times New Roman" w:cs="Times New Roman"/>
          <w:b/>
          <w:bCs/>
          <w:color w:val="auto"/>
        </w:rPr>
        <w:t>istraživanja</w:t>
      </w:r>
      <w:bookmarkEnd w:id="97"/>
    </w:p>
    <w:p w:rsidR="00241291" w:rsidRDefault="00241291" w:rsidP="00241291">
      <w:r w:rsidRPr="00241291">
        <w:t xml:space="preserve">Anketa je bila podijeljena u nekoliko dijelova, pri čemu je svaki dio služio specifičnoj svrsi istraživanja. Prvi dio </w:t>
      </w:r>
      <w:r w:rsidR="00AA76C0" w:rsidRPr="00AA76C0">
        <w:t>bio je usmjeren na prikupljanje osnovnih informacija o ispitanicima</w:t>
      </w:r>
      <w:r w:rsidR="00AA76C0">
        <w:t xml:space="preserve">, </w:t>
      </w:r>
      <w:r w:rsidRPr="00241291">
        <w:t>a kasniji dijelovi obuhvaćali su dublje aspekte relevantne za istraživačku temu.</w:t>
      </w:r>
    </w:p>
    <w:p w:rsidR="00967D07" w:rsidRDefault="00F020D6" w:rsidP="00241291">
      <w:r>
        <w:t xml:space="preserve">U anketi </w:t>
      </w:r>
      <w:r w:rsidR="00344B9C">
        <w:t xml:space="preserve">je sudjelovalo </w:t>
      </w:r>
      <w:r w:rsidR="00AB69FB">
        <w:t>49,60</w:t>
      </w:r>
      <w:r w:rsidR="00F40AF4">
        <w:t>% ženskih ispitanika</w:t>
      </w:r>
      <w:r w:rsidR="00812029">
        <w:t xml:space="preserve">, dok je udio muških ispitanika iznosio </w:t>
      </w:r>
      <w:r w:rsidR="00AB69FB">
        <w:t>50,40</w:t>
      </w:r>
      <w:r w:rsidR="00812029">
        <w:t>%</w:t>
      </w:r>
      <w:r w:rsidR="003B677C">
        <w:t xml:space="preserve"> (</w:t>
      </w:r>
      <w:fldSimple w:instr=" REF _Ref176938765 \h  \* MERGEFORMAT ">
        <w:r w:rsidR="008D24F8" w:rsidRPr="008D24F8">
          <w:rPr>
            <w:szCs w:val="24"/>
          </w:rPr>
          <w:t xml:space="preserve">Slika </w:t>
        </w:r>
        <w:r w:rsidR="008D24F8" w:rsidRPr="008D24F8">
          <w:rPr>
            <w:noProof/>
            <w:szCs w:val="24"/>
          </w:rPr>
          <w:t>21</w:t>
        </w:r>
      </w:fldSimple>
      <w:r w:rsidR="003B677C">
        <w:t>)</w:t>
      </w:r>
      <w:r w:rsidR="00812029">
        <w:t>.</w:t>
      </w:r>
    </w:p>
    <w:p w:rsidR="00C84252" w:rsidRDefault="00C84252" w:rsidP="00241291"/>
    <w:p w:rsidR="00C84252" w:rsidRDefault="00C84252" w:rsidP="00241291"/>
    <w:p w:rsidR="00C84252" w:rsidRDefault="00C84252" w:rsidP="00241291"/>
    <w:p w:rsidR="00C84252" w:rsidRPr="00C84252" w:rsidRDefault="00967D07" w:rsidP="00C84252">
      <w:pPr>
        <w:pStyle w:val="Caption"/>
        <w:keepNext/>
        <w:jc w:val="left"/>
        <w:rPr>
          <w:i w:val="0"/>
          <w:iCs w:val="0"/>
          <w:color w:val="auto"/>
          <w:sz w:val="20"/>
          <w:szCs w:val="20"/>
        </w:rPr>
      </w:pPr>
      <w:bookmarkStart w:id="98" w:name="_Ref176938765"/>
      <w:bookmarkStart w:id="99" w:name="_Toc200370298"/>
      <w:r w:rsidRPr="00967D07">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21</w:t>
      </w:r>
      <w:r w:rsidR="00735C1F">
        <w:rPr>
          <w:b/>
          <w:bCs/>
          <w:i w:val="0"/>
          <w:iCs w:val="0"/>
          <w:color w:val="auto"/>
          <w:sz w:val="20"/>
          <w:szCs w:val="20"/>
        </w:rPr>
        <w:fldChar w:fldCharType="end"/>
      </w:r>
      <w:bookmarkEnd w:id="98"/>
      <w:r w:rsidRPr="00967D07">
        <w:rPr>
          <w:b/>
          <w:bCs/>
          <w:i w:val="0"/>
          <w:iCs w:val="0"/>
          <w:color w:val="auto"/>
          <w:sz w:val="20"/>
          <w:szCs w:val="20"/>
        </w:rPr>
        <w:t>.</w:t>
      </w:r>
      <w:r w:rsidRPr="00967D07">
        <w:rPr>
          <w:i w:val="0"/>
          <w:iCs w:val="0"/>
          <w:color w:val="auto"/>
          <w:sz w:val="20"/>
          <w:szCs w:val="20"/>
        </w:rPr>
        <w:t xml:space="preserve"> Spol ispitanika</w:t>
      </w:r>
      <w:bookmarkEnd w:id="99"/>
    </w:p>
    <w:p w:rsidR="00967D07" w:rsidRDefault="005B19B9" w:rsidP="00967D07">
      <w:pPr>
        <w:jc w:val="center"/>
      </w:pPr>
      <w:r>
        <w:rPr>
          <w:noProof/>
          <w:lang w:eastAsia="hr-HR"/>
        </w:rPr>
        <w:drawing>
          <wp:inline distT="0" distB="0" distL="0" distR="0">
            <wp:extent cx="4572000" cy="2743200"/>
            <wp:effectExtent l="0" t="0" r="0" b="0"/>
            <wp:docPr id="297186059"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127CBA8-1666-2E33-D76A-81369F4E63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A5015" w:rsidRDefault="004A5015" w:rsidP="00241291"/>
    <w:p w:rsidR="00E6361F" w:rsidRPr="00E6361F" w:rsidRDefault="00E6361F" w:rsidP="00E6361F">
      <w:r w:rsidRPr="00E6361F">
        <w:t>Iz rezultata ankete možemo uočiti nekoliko ključnih stvari. Najveći postotak ispitanika dolazi iz dobnih skupina između 35 i 44 godine (33,9%) te 45 i 54 godine (26,1%), što može sugerirati da su te skupine najaktivnije ili najzainteresiranije za temu ankete. Skupina 25-34 godine (16,5%) također predstavlja značajan postotak, ali manji u odnosu na starije skupine.</w:t>
      </w:r>
    </w:p>
    <w:p w:rsidR="00C84252" w:rsidRDefault="00E6361F" w:rsidP="00241291">
      <w:r w:rsidRPr="00E6361F">
        <w:t>U manjim postocima nalaze se starije dobne skupine, s 13,9% ispitanika u dobnoj skupini 55-64 godine i 4,3% u skupini 65 i više. Zanimljivo je da je postotak mladih (&lt;18) vrlo nizak, što može ukazivati na manju zainteresiranost mladih u anketama takvog tipa</w:t>
      </w:r>
      <w:r>
        <w:t xml:space="preserve"> </w:t>
      </w:r>
      <w:r w:rsidR="00095200" w:rsidRPr="00095200">
        <w:rPr>
          <w:szCs w:val="24"/>
        </w:rPr>
        <w:t>(</w:t>
      </w:r>
      <w:fldSimple w:instr=" REF _Ref176939672 \h  \* MERGEFORMAT ">
        <w:r w:rsidR="008D24F8" w:rsidRPr="008D24F8">
          <w:rPr>
            <w:szCs w:val="24"/>
          </w:rPr>
          <w:t xml:space="preserve">Slika </w:t>
        </w:r>
        <w:r w:rsidR="008D24F8" w:rsidRPr="008D24F8">
          <w:rPr>
            <w:noProof/>
            <w:szCs w:val="24"/>
          </w:rPr>
          <w:t>22</w:t>
        </w:r>
      </w:fldSimple>
      <w:r w:rsidR="00095200">
        <w:t>)</w:t>
      </w:r>
      <w:r w:rsidR="00335500">
        <w:t xml:space="preserve">. </w:t>
      </w:r>
    </w:p>
    <w:p w:rsidR="00095200" w:rsidRPr="00241291" w:rsidRDefault="00095200" w:rsidP="00241291"/>
    <w:p w:rsidR="00415668" w:rsidRPr="00415668" w:rsidRDefault="00415668" w:rsidP="00415668">
      <w:pPr>
        <w:pStyle w:val="Caption"/>
        <w:keepNext/>
        <w:jc w:val="left"/>
        <w:rPr>
          <w:i w:val="0"/>
          <w:iCs w:val="0"/>
          <w:color w:val="auto"/>
          <w:sz w:val="20"/>
          <w:szCs w:val="20"/>
        </w:rPr>
      </w:pPr>
      <w:bookmarkStart w:id="100" w:name="_Ref176939672"/>
      <w:bookmarkStart w:id="101" w:name="_Toc200370299"/>
      <w:r w:rsidRPr="00415668">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22</w:t>
      </w:r>
      <w:r w:rsidR="00735C1F">
        <w:rPr>
          <w:b/>
          <w:bCs/>
          <w:i w:val="0"/>
          <w:iCs w:val="0"/>
          <w:color w:val="auto"/>
          <w:sz w:val="20"/>
          <w:szCs w:val="20"/>
        </w:rPr>
        <w:fldChar w:fldCharType="end"/>
      </w:r>
      <w:bookmarkEnd w:id="100"/>
      <w:r w:rsidRPr="00415668">
        <w:rPr>
          <w:b/>
          <w:bCs/>
          <w:i w:val="0"/>
          <w:iCs w:val="0"/>
          <w:color w:val="auto"/>
          <w:sz w:val="20"/>
          <w:szCs w:val="20"/>
        </w:rPr>
        <w:t>.</w:t>
      </w:r>
      <w:r w:rsidRPr="00415668">
        <w:rPr>
          <w:i w:val="0"/>
          <w:iCs w:val="0"/>
          <w:color w:val="auto"/>
          <w:sz w:val="20"/>
          <w:szCs w:val="20"/>
        </w:rPr>
        <w:t xml:space="preserve"> Dob ispitanika</w:t>
      </w:r>
      <w:bookmarkEnd w:id="101"/>
    </w:p>
    <w:p w:rsidR="007E685C" w:rsidRDefault="0044615F" w:rsidP="00912341">
      <w:pPr>
        <w:jc w:val="center"/>
      </w:pPr>
      <w:r>
        <w:rPr>
          <w:noProof/>
          <w:lang w:eastAsia="hr-HR"/>
        </w:rPr>
        <w:drawing>
          <wp:inline distT="0" distB="0" distL="0" distR="0">
            <wp:extent cx="4619627" cy="2628901"/>
            <wp:effectExtent l="0" t="0" r="9525" b="0"/>
            <wp:docPr id="1825368603"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3AD38F6-E580-9EC3-1E03-4E866FB32C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8B0025" w:rsidRDefault="008B0025" w:rsidP="00912341">
      <w:pPr>
        <w:jc w:val="center"/>
      </w:pPr>
    </w:p>
    <w:p w:rsidR="001F5B4B" w:rsidRPr="001F5B4B" w:rsidRDefault="00735C1F" w:rsidP="001F5B4B">
      <w:pPr>
        <w:rPr>
          <w:szCs w:val="24"/>
        </w:rPr>
      </w:pPr>
      <w:fldSimple w:instr=" REF _Ref176946658 \h  \* MERGEFORMAT ">
        <w:r w:rsidR="008D24F8" w:rsidRPr="008D24F8">
          <w:rPr>
            <w:szCs w:val="24"/>
          </w:rPr>
          <w:t xml:space="preserve">Slika </w:t>
        </w:r>
        <w:r w:rsidR="008D24F8" w:rsidRPr="008D24F8">
          <w:rPr>
            <w:noProof/>
            <w:szCs w:val="24"/>
          </w:rPr>
          <w:t>23</w:t>
        </w:r>
      </w:fldSimple>
      <w:r w:rsidR="0095286D">
        <w:rPr>
          <w:szCs w:val="24"/>
        </w:rPr>
        <w:t xml:space="preserve"> </w:t>
      </w:r>
      <w:r w:rsidR="00622918">
        <w:rPr>
          <w:szCs w:val="24"/>
        </w:rPr>
        <w:t>prikazuje obrazovnu skupinu ispitanika koji su sudjelovali u anketi</w:t>
      </w:r>
      <w:r w:rsidR="00663046">
        <w:rPr>
          <w:szCs w:val="24"/>
        </w:rPr>
        <w:t xml:space="preserve">, </w:t>
      </w:r>
      <w:r w:rsidR="001F5B4B">
        <w:rPr>
          <w:szCs w:val="24"/>
        </w:rPr>
        <w:t>a</w:t>
      </w:r>
      <w:r w:rsidR="001F5B4B" w:rsidRPr="001F5B4B">
        <w:rPr>
          <w:szCs w:val="24"/>
        </w:rPr>
        <w:t xml:space="preserve"> najveći postotak ispitanika (51,3%) ima</w:t>
      </w:r>
      <w:r w:rsidR="001F5B4B">
        <w:rPr>
          <w:szCs w:val="24"/>
        </w:rPr>
        <w:t xml:space="preserve"> završenu</w:t>
      </w:r>
      <w:r w:rsidR="001F5B4B" w:rsidRPr="001F5B4B">
        <w:rPr>
          <w:szCs w:val="24"/>
        </w:rPr>
        <w:t xml:space="preserve"> srednju školu</w:t>
      </w:r>
      <w:r w:rsidR="001F5B4B">
        <w:rPr>
          <w:szCs w:val="24"/>
        </w:rPr>
        <w:t>.</w:t>
      </w:r>
      <w:r w:rsidR="001F5B4B" w:rsidRPr="001F5B4B">
        <w:rPr>
          <w:szCs w:val="24"/>
        </w:rPr>
        <w:t xml:space="preserve"> Slijedi viša škola s 21,7%, što ukazuje na značajan broj ispitanika koji su nastavljali svoje obrazovanje nakon srednje škole.</w:t>
      </w:r>
    </w:p>
    <w:p w:rsidR="001F5B4B" w:rsidRPr="001F5B4B" w:rsidRDefault="001F5B4B" w:rsidP="001F5B4B">
      <w:pPr>
        <w:rPr>
          <w:szCs w:val="24"/>
        </w:rPr>
      </w:pPr>
      <w:r w:rsidRPr="001F5B4B">
        <w:rPr>
          <w:szCs w:val="24"/>
        </w:rPr>
        <w:t xml:space="preserve">Ispitanici s </w:t>
      </w:r>
      <w:r w:rsidR="00AE0C36">
        <w:rPr>
          <w:szCs w:val="24"/>
        </w:rPr>
        <w:t>visokom stručnom spremom</w:t>
      </w:r>
      <w:r w:rsidRPr="001F5B4B">
        <w:rPr>
          <w:szCs w:val="24"/>
        </w:rPr>
        <w:t xml:space="preserve"> (VSS) čine 24,3%, što znači da je značajan postotak anketiranih visoko obrazovan.</w:t>
      </w:r>
      <w:r w:rsidR="00AE0C36">
        <w:rPr>
          <w:szCs w:val="24"/>
        </w:rPr>
        <w:t xml:space="preserve"> </w:t>
      </w:r>
      <w:r w:rsidRPr="001F5B4B">
        <w:rPr>
          <w:szCs w:val="24"/>
        </w:rPr>
        <w:t>Zanimljivo je da je postotak osoba s doktoratom vrlo nizak (0,9%), što može biti očekivano jer takvi ispitanici čine manji postotak opće populacije. Također, postotak ispitanika s osnovnom školom je minimalan (1,7%)</w:t>
      </w:r>
      <w:r w:rsidR="00902A39">
        <w:rPr>
          <w:szCs w:val="24"/>
        </w:rPr>
        <w:t>.</w:t>
      </w:r>
    </w:p>
    <w:p w:rsidR="001F4430" w:rsidRPr="0095286D" w:rsidRDefault="001F4430" w:rsidP="00C23D86">
      <w:pPr>
        <w:rPr>
          <w:szCs w:val="24"/>
        </w:rPr>
      </w:pPr>
    </w:p>
    <w:p w:rsidR="00D609DD" w:rsidRPr="00D609DD" w:rsidRDefault="00D609DD" w:rsidP="00D609DD">
      <w:pPr>
        <w:pStyle w:val="Caption"/>
        <w:keepNext/>
        <w:jc w:val="left"/>
        <w:rPr>
          <w:i w:val="0"/>
          <w:iCs w:val="0"/>
          <w:color w:val="auto"/>
          <w:sz w:val="20"/>
          <w:szCs w:val="20"/>
        </w:rPr>
      </w:pPr>
      <w:bookmarkStart w:id="102" w:name="_Ref176946658"/>
      <w:bookmarkStart w:id="103" w:name="_Toc200370300"/>
      <w:r w:rsidRPr="00D609DD">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23</w:t>
      </w:r>
      <w:r w:rsidR="00735C1F">
        <w:rPr>
          <w:b/>
          <w:bCs/>
          <w:i w:val="0"/>
          <w:iCs w:val="0"/>
          <w:color w:val="auto"/>
          <w:sz w:val="20"/>
          <w:szCs w:val="20"/>
        </w:rPr>
        <w:fldChar w:fldCharType="end"/>
      </w:r>
      <w:bookmarkEnd w:id="102"/>
      <w:r w:rsidRPr="00D609DD">
        <w:rPr>
          <w:b/>
          <w:bCs/>
          <w:i w:val="0"/>
          <w:iCs w:val="0"/>
          <w:color w:val="auto"/>
          <w:sz w:val="20"/>
          <w:szCs w:val="20"/>
        </w:rPr>
        <w:t>.</w:t>
      </w:r>
      <w:r w:rsidRPr="00D609DD">
        <w:rPr>
          <w:i w:val="0"/>
          <w:iCs w:val="0"/>
          <w:color w:val="auto"/>
          <w:sz w:val="20"/>
          <w:szCs w:val="20"/>
        </w:rPr>
        <w:t xml:space="preserve"> Razina obrazovanja</w:t>
      </w:r>
      <w:bookmarkEnd w:id="103"/>
    </w:p>
    <w:p w:rsidR="00772FA1" w:rsidRDefault="00F6067D" w:rsidP="008D307B">
      <w:pPr>
        <w:jc w:val="center"/>
      </w:pPr>
      <w:r>
        <w:rPr>
          <w:noProof/>
          <w:lang w:eastAsia="hr-HR"/>
        </w:rPr>
        <w:drawing>
          <wp:inline distT="0" distB="0" distL="0" distR="0">
            <wp:extent cx="4572000" cy="2743200"/>
            <wp:effectExtent l="0" t="0" r="0" b="0"/>
            <wp:docPr id="1864503850"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8DCCB6A-39F0-2566-1884-811A8AD5B6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772FA1" w:rsidRDefault="00772FA1" w:rsidP="00C23D86"/>
    <w:p w:rsidR="006824F5" w:rsidRPr="006824F5" w:rsidRDefault="00735C1F" w:rsidP="00C23D86">
      <w:pPr>
        <w:rPr>
          <w:szCs w:val="24"/>
        </w:rPr>
      </w:pPr>
      <w:fldSimple w:instr=" REF _Ref176948318 \h  \* MERGEFORMAT ">
        <w:r w:rsidR="008D24F8" w:rsidRPr="008D24F8">
          <w:rPr>
            <w:szCs w:val="24"/>
          </w:rPr>
          <w:t xml:space="preserve">Slika </w:t>
        </w:r>
        <w:r w:rsidR="008D24F8" w:rsidRPr="008D24F8">
          <w:rPr>
            <w:noProof/>
            <w:szCs w:val="24"/>
          </w:rPr>
          <w:t>24</w:t>
        </w:r>
      </w:fldSimple>
      <w:r w:rsidR="006824F5">
        <w:rPr>
          <w:szCs w:val="24"/>
        </w:rPr>
        <w:t xml:space="preserve"> </w:t>
      </w:r>
      <w:r w:rsidR="00E916A9">
        <w:rPr>
          <w:szCs w:val="24"/>
        </w:rPr>
        <w:t xml:space="preserve">prikazuje strukturu </w:t>
      </w:r>
      <w:r w:rsidR="009326FD">
        <w:rPr>
          <w:szCs w:val="24"/>
        </w:rPr>
        <w:t>zaposlenosti ispitanika</w:t>
      </w:r>
      <w:r w:rsidR="001D5753">
        <w:rPr>
          <w:szCs w:val="24"/>
        </w:rPr>
        <w:t>, s izrazitom dominacijom</w:t>
      </w:r>
      <w:r w:rsidR="00900FF4">
        <w:rPr>
          <w:szCs w:val="24"/>
        </w:rPr>
        <w:t xml:space="preserve"> </w:t>
      </w:r>
      <w:r w:rsidR="001D5753">
        <w:rPr>
          <w:szCs w:val="24"/>
        </w:rPr>
        <w:t>zaposlenih osoba</w:t>
      </w:r>
      <w:r w:rsidR="00A27261">
        <w:rPr>
          <w:szCs w:val="24"/>
        </w:rPr>
        <w:t xml:space="preserve">. Čak </w:t>
      </w:r>
      <w:r w:rsidR="00956EBA">
        <w:rPr>
          <w:szCs w:val="24"/>
        </w:rPr>
        <w:t>84,30</w:t>
      </w:r>
      <w:r w:rsidR="00900FF4">
        <w:rPr>
          <w:szCs w:val="24"/>
        </w:rPr>
        <w:t>% ispitanika su zaposleni, što ukazuje na visoku zastupljenost radno aktivne populacije.</w:t>
      </w:r>
      <w:r w:rsidR="0046268D">
        <w:rPr>
          <w:szCs w:val="24"/>
        </w:rPr>
        <w:t xml:space="preserve"> </w:t>
      </w:r>
      <w:r w:rsidR="0046268D" w:rsidRPr="0046268D">
        <w:rPr>
          <w:szCs w:val="24"/>
        </w:rPr>
        <w:t>Ispitanici koji su nezaposleni čine 7,8%, što je relativno nizak postotak, ali ipak ukazuje na prisutnost nezaposlenih osoba u anketi</w:t>
      </w:r>
      <w:r w:rsidR="0046268D">
        <w:rPr>
          <w:szCs w:val="24"/>
        </w:rPr>
        <w:t xml:space="preserve">. </w:t>
      </w:r>
      <w:r w:rsidR="0046268D" w:rsidRPr="0046268D">
        <w:rPr>
          <w:szCs w:val="24"/>
        </w:rPr>
        <w:t>Studenti i učenici čine samo 1,7%, što može biti zbog manjeg interesa ili mogućnosti sudjelovanja mladih u takvim anketama</w:t>
      </w:r>
      <w:r w:rsidR="0046268D">
        <w:rPr>
          <w:szCs w:val="24"/>
        </w:rPr>
        <w:t>.</w:t>
      </w:r>
      <w:r w:rsidR="008B5431">
        <w:rPr>
          <w:szCs w:val="24"/>
        </w:rPr>
        <w:t xml:space="preserve"> </w:t>
      </w:r>
      <w:r w:rsidR="00A43A3A" w:rsidRPr="00A43A3A">
        <w:rPr>
          <w:szCs w:val="24"/>
        </w:rPr>
        <w:t>Postotak umirovljenika je 6,1%, što pokazuje prisutnost umirovljenika u anketi, no njihova brojnost je relativno manja u odnosu na zaposlene osobe.</w:t>
      </w:r>
    </w:p>
    <w:p w:rsidR="0098151B" w:rsidRPr="006824F5" w:rsidRDefault="0098151B" w:rsidP="00C23D86">
      <w:pPr>
        <w:rPr>
          <w:szCs w:val="24"/>
        </w:rPr>
      </w:pPr>
    </w:p>
    <w:p w:rsidR="00F45723" w:rsidRPr="00F45723" w:rsidRDefault="00F45723" w:rsidP="00F45723">
      <w:pPr>
        <w:pStyle w:val="Caption"/>
        <w:keepNext/>
        <w:jc w:val="left"/>
        <w:rPr>
          <w:i w:val="0"/>
          <w:iCs w:val="0"/>
          <w:color w:val="auto"/>
          <w:sz w:val="20"/>
          <w:szCs w:val="20"/>
        </w:rPr>
      </w:pPr>
      <w:bookmarkStart w:id="104" w:name="_Ref176948318"/>
      <w:bookmarkStart w:id="105" w:name="_Toc200370301"/>
      <w:r w:rsidRPr="00F45723">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24</w:t>
      </w:r>
      <w:r w:rsidR="00735C1F">
        <w:rPr>
          <w:b/>
          <w:bCs/>
          <w:i w:val="0"/>
          <w:iCs w:val="0"/>
          <w:color w:val="auto"/>
          <w:sz w:val="20"/>
          <w:szCs w:val="20"/>
        </w:rPr>
        <w:fldChar w:fldCharType="end"/>
      </w:r>
      <w:bookmarkEnd w:id="104"/>
      <w:r w:rsidRPr="00F45723">
        <w:rPr>
          <w:b/>
          <w:bCs/>
          <w:i w:val="0"/>
          <w:iCs w:val="0"/>
          <w:color w:val="auto"/>
          <w:sz w:val="20"/>
          <w:szCs w:val="20"/>
        </w:rPr>
        <w:t>.</w:t>
      </w:r>
      <w:r w:rsidRPr="00F45723">
        <w:rPr>
          <w:i w:val="0"/>
          <w:iCs w:val="0"/>
          <w:color w:val="auto"/>
          <w:sz w:val="20"/>
          <w:szCs w:val="20"/>
        </w:rPr>
        <w:t xml:space="preserve"> Status zaposlenja</w:t>
      </w:r>
      <w:bookmarkEnd w:id="105"/>
    </w:p>
    <w:p w:rsidR="001C1C9C" w:rsidRDefault="007B0187" w:rsidP="00F45723">
      <w:pPr>
        <w:jc w:val="center"/>
      </w:pPr>
      <w:r>
        <w:rPr>
          <w:noProof/>
          <w:lang w:eastAsia="hr-HR"/>
        </w:rPr>
        <w:drawing>
          <wp:inline distT="0" distB="0" distL="0" distR="0">
            <wp:extent cx="4572000" cy="2743200"/>
            <wp:effectExtent l="0" t="0" r="0" b="0"/>
            <wp:docPr id="439568133"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2C03F718-9F0C-6228-EA5D-B6BB363915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772FA1" w:rsidRDefault="00772FA1" w:rsidP="00C23D86"/>
    <w:p w:rsidR="00F16A78" w:rsidRDefault="00FE6EAB" w:rsidP="00C23D86">
      <w:pPr>
        <w:rPr>
          <w:rFonts w:cs="Times New Roman"/>
        </w:rPr>
      </w:pPr>
      <w:r>
        <w:t>Nakon uvodnog dijela</w:t>
      </w:r>
      <w:r w:rsidR="005629AF">
        <w:t xml:space="preserve"> ankete</w:t>
      </w:r>
      <w:r>
        <w:t>,</w:t>
      </w:r>
      <w:r w:rsidR="005629AF">
        <w:t xml:space="preserve"> </w:t>
      </w:r>
      <w:r w:rsidR="00AB6E89">
        <w:t xml:space="preserve">slijedi drugi dio pod nazivom </w:t>
      </w:r>
      <w:r w:rsidR="00AB6E89">
        <w:rPr>
          <w:rFonts w:cs="Times New Roman"/>
        </w:rPr>
        <w:t xml:space="preserve">"Informiranost o </w:t>
      </w:r>
      <w:r w:rsidR="005E7DCE">
        <w:rPr>
          <w:rFonts w:cs="Times New Roman"/>
        </w:rPr>
        <w:t>zelenoj infrastrukturi i kružnoj ekonomiji</w:t>
      </w:r>
      <w:r w:rsidR="00AB6E89">
        <w:rPr>
          <w:rFonts w:cs="Times New Roman"/>
        </w:rPr>
        <w:t>"</w:t>
      </w:r>
      <w:r w:rsidR="005E7DCE">
        <w:rPr>
          <w:rFonts w:cs="Times New Roman"/>
        </w:rPr>
        <w:t xml:space="preserve">. </w:t>
      </w:r>
      <w:r w:rsidR="005566FC">
        <w:rPr>
          <w:rFonts w:cs="Times New Roman"/>
        </w:rPr>
        <w:t xml:space="preserve">Cilj je istražiti razinu svijesti ispitanika o </w:t>
      </w:r>
      <w:r w:rsidR="00E76A1A">
        <w:rPr>
          <w:rFonts w:cs="Times New Roman"/>
        </w:rPr>
        <w:t xml:space="preserve">ovim važnim konceptima, koji igraju ključnu ulogu u oblikovanju održivih </w:t>
      </w:r>
      <w:r w:rsidR="00CF7300">
        <w:rPr>
          <w:rFonts w:cs="Times New Roman"/>
        </w:rPr>
        <w:t>općina</w:t>
      </w:r>
      <w:r w:rsidR="00E76A1A">
        <w:rPr>
          <w:rFonts w:cs="Times New Roman"/>
        </w:rPr>
        <w:t xml:space="preserve"> i urbanih sredina</w:t>
      </w:r>
      <w:r w:rsidR="003F6F59">
        <w:rPr>
          <w:rFonts w:cs="Times New Roman"/>
        </w:rPr>
        <w:t xml:space="preserve">. </w:t>
      </w:r>
    </w:p>
    <w:p w:rsidR="009E1FD5" w:rsidRPr="009E1FD5" w:rsidRDefault="002F7B32" w:rsidP="00C23D86">
      <w:pPr>
        <w:rPr>
          <w:rFonts w:cs="Times New Roman"/>
        </w:rPr>
      </w:pPr>
      <w:r w:rsidRPr="002F7B32">
        <w:rPr>
          <w:rFonts w:cs="Times New Roman"/>
        </w:rPr>
        <w:t>Rezultati o poznavanju pojma zelene infrastrukture pokazuju da većina ispitanika ima umjereno do dobro razumijevanje ovog pojma. Skupina koja je "umjereno" upoznata s pojmom čini 33,9%, dok su 27% ispitanika odgovorili da su "dosta" upoznati, što sugerira da postoji solidno razumijevanje među većinom sudionika.</w:t>
      </w:r>
      <w:r>
        <w:rPr>
          <w:rFonts w:cs="Times New Roman"/>
        </w:rPr>
        <w:t xml:space="preserve"> </w:t>
      </w:r>
      <w:r w:rsidRPr="002F7B32">
        <w:rPr>
          <w:rFonts w:cs="Times New Roman"/>
        </w:rPr>
        <w:t>Međutim, oko 32,2% ispitanika (12,2% "vrlo malo" + 20% "malo") ima vrlo ograničeno znanje o zelenoj infrastrukturi.</w:t>
      </w:r>
      <w:r>
        <w:rPr>
          <w:rFonts w:cs="Times New Roman"/>
        </w:rPr>
        <w:t xml:space="preserve"> </w:t>
      </w:r>
      <w:r w:rsidR="004C758D" w:rsidRPr="004C758D">
        <w:rPr>
          <w:rFonts w:cs="Times New Roman"/>
        </w:rPr>
        <w:t>Postotak onih koji su "izvrsno" upoznati (7%) je relativno nizak, što može značiti da iako postoji određena svijest o važnosti zelene infrastrukture, još uvijek postoji prostor za daljnje podizanje razine stručnosti i interesa za ovu temu</w:t>
      </w:r>
      <w:r w:rsidR="004C758D">
        <w:rPr>
          <w:rFonts w:cs="Times New Roman"/>
        </w:rPr>
        <w:t xml:space="preserve"> </w:t>
      </w:r>
      <w:r w:rsidR="00255C12">
        <w:rPr>
          <w:rFonts w:cs="Times New Roman"/>
        </w:rPr>
        <w:t>(</w:t>
      </w:r>
      <w:fldSimple w:instr=" REF _Ref176951436 \h  \* MERGEFORMAT ">
        <w:r w:rsidR="008D24F8" w:rsidRPr="008D24F8">
          <w:rPr>
            <w:szCs w:val="24"/>
          </w:rPr>
          <w:t xml:space="preserve">Slika </w:t>
        </w:r>
        <w:r w:rsidR="008D24F8" w:rsidRPr="008D24F8">
          <w:rPr>
            <w:noProof/>
            <w:szCs w:val="24"/>
          </w:rPr>
          <w:t>25</w:t>
        </w:r>
      </w:fldSimple>
      <w:r w:rsidR="00255C12">
        <w:rPr>
          <w:rFonts w:cs="Times New Roman"/>
        </w:rPr>
        <w:t>)</w:t>
      </w:r>
      <w:r w:rsidR="007208C4">
        <w:rPr>
          <w:rFonts w:cs="Times New Roman"/>
        </w:rPr>
        <w:t>.</w:t>
      </w:r>
      <w:r w:rsidR="00E36788">
        <w:rPr>
          <w:rFonts w:cs="Times New Roman"/>
        </w:rPr>
        <w:t xml:space="preserve"> </w:t>
      </w:r>
      <w:r w:rsidR="00655787">
        <w:rPr>
          <w:rFonts w:cs="Times New Roman"/>
        </w:rPr>
        <w:t xml:space="preserve">Općenito, </w:t>
      </w:r>
      <w:r w:rsidR="005E1A16">
        <w:rPr>
          <w:rFonts w:cs="Times New Roman"/>
        </w:rPr>
        <w:t xml:space="preserve">ovi rezultati ukazuju </w:t>
      </w:r>
      <w:r w:rsidR="00AD0F4A">
        <w:rPr>
          <w:rFonts w:cs="Times New Roman"/>
        </w:rPr>
        <w:t xml:space="preserve">na potrebu za </w:t>
      </w:r>
      <w:r w:rsidR="00850672">
        <w:rPr>
          <w:rFonts w:cs="Times New Roman"/>
        </w:rPr>
        <w:t>daljnjim</w:t>
      </w:r>
      <w:r w:rsidR="00AD0F4A">
        <w:rPr>
          <w:rFonts w:cs="Times New Roman"/>
        </w:rPr>
        <w:t xml:space="preserve"> </w:t>
      </w:r>
      <w:r w:rsidR="00F72AC4">
        <w:rPr>
          <w:rFonts w:cs="Times New Roman"/>
        </w:rPr>
        <w:t xml:space="preserve">obrazovanjem i informiranjem kako bi se </w:t>
      </w:r>
      <w:r w:rsidR="009E1FD5">
        <w:rPr>
          <w:rFonts w:cs="Times New Roman"/>
        </w:rPr>
        <w:t>povećala razina znanja</w:t>
      </w:r>
      <w:r w:rsidR="00CE3BBC">
        <w:rPr>
          <w:rFonts w:cs="Times New Roman"/>
        </w:rPr>
        <w:t xml:space="preserve"> o zelenoj infrastrukturi</w:t>
      </w:r>
      <w:r w:rsidR="009E1FD5">
        <w:rPr>
          <w:rFonts w:cs="Times New Roman"/>
        </w:rPr>
        <w:t xml:space="preserve"> među širim krugom ljudi.</w:t>
      </w:r>
    </w:p>
    <w:p w:rsidR="00130ECD" w:rsidRDefault="00130ECD" w:rsidP="00C23D86"/>
    <w:p w:rsidR="006E59F2" w:rsidRPr="006E59F2" w:rsidRDefault="006E59F2" w:rsidP="006E59F2">
      <w:pPr>
        <w:pStyle w:val="Caption"/>
        <w:keepNext/>
        <w:jc w:val="left"/>
        <w:rPr>
          <w:i w:val="0"/>
          <w:iCs w:val="0"/>
        </w:rPr>
      </w:pPr>
      <w:bookmarkStart w:id="106" w:name="_Ref176951436"/>
      <w:bookmarkStart w:id="107" w:name="_Toc200370302"/>
      <w:r w:rsidRPr="006E59F2">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25</w:t>
      </w:r>
      <w:r w:rsidR="00735C1F">
        <w:rPr>
          <w:b/>
          <w:bCs/>
          <w:i w:val="0"/>
          <w:iCs w:val="0"/>
          <w:color w:val="auto"/>
          <w:sz w:val="20"/>
          <w:szCs w:val="20"/>
        </w:rPr>
        <w:fldChar w:fldCharType="end"/>
      </w:r>
      <w:bookmarkEnd w:id="106"/>
      <w:r w:rsidRPr="006E59F2">
        <w:rPr>
          <w:b/>
          <w:bCs/>
          <w:i w:val="0"/>
          <w:iCs w:val="0"/>
          <w:color w:val="auto"/>
          <w:sz w:val="20"/>
          <w:szCs w:val="20"/>
        </w:rPr>
        <w:t>.</w:t>
      </w:r>
      <w:r w:rsidRPr="006E59F2">
        <w:rPr>
          <w:i w:val="0"/>
          <w:iCs w:val="0"/>
          <w:color w:val="auto"/>
          <w:sz w:val="20"/>
          <w:szCs w:val="20"/>
        </w:rPr>
        <w:t xml:space="preserve"> Razina upoznatosti s pojmom zelene infrastrukture</w:t>
      </w:r>
      <w:bookmarkEnd w:id="107"/>
    </w:p>
    <w:p w:rsidR="00130ECD" w:rsidRDefault="00D73A0F" w:rsidP="00130ECD">
      <w:pPr>
        <w:jc w:val="center"/>
      </w:pPr>
      <w:r>
        <w:rPr>
          <w:noProof/>
          <w:lang w:eastAsia="hr-HR"/>
        </w:rPr>
        <w:drawing>
          <wp:inline distT="0" distB="0" distL="0" distR="0">
            <wp:extent cx="4572000" cy="2743200"/>
            <wp:effectExtent l="0" t="0" r="0" b="0"/>
            <wp:docPr id="1215606207"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E8F2D9E-2B49-B7CD-E7E1-2AB98ECF78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772FA1" w:rsidRDefault="00772FA1" w:rsidP="00C23D86"/>
    <w:p w:rsidR="001625AF" w:rsidRDefault="00872F3F" w:rsidP="001625AF">
      <w:r>
        <w:t>Rezultati o poznavanju pojma kružne ekonomije</w:t>
      </w:r>
      <w:r w:rsidR="00415164">
        <w:t xml:space="preserve"> </w:t>
      </w:r>
      <w:r w:rsidR="00BC6A3B">
        <w:t xml:space="preserve">pokazuju značajnu većinu ispitanika koji su upoznati s ovim konceptom. </w:t>
      </w:r>
      <w:r w:rsidR="002055CB">
        <w:t xml:space="preserve">Konkretno, </w:t>
      </w:r>
      <w:r w:rsidR="00074F47">
        <w:t>59,10</w:t>
      </w:r>
      <w:r w:rsidR="002055CB">
        <w:t xml:space="preserve">% ispitanika </w:t>
      </w:r>
      <w:r w:rsidR="008A7BAE">
        <w:t xml:space="preserve">izjavilo je da zna što je kružna ekonomija. </w:t>
      </w:r>
      <w:r w:rsidR="001743C6">
        <w:t xml:space="preserve">S druge strane, </w:t>
      </w:r>
      <w:r w:rsidR="00074F47">
        <w:t>40,90</w:t>
      </w:r>
      <w:r w:rsidR="00803370">
        <w:t xml:space="preserve">% ispitanika izjavilo je da ne </w:t>
      </w:r>
      <w:r w:rsidR="00346140">
        <w:t xml:space="preserve">poznaje </w:t>
      </w:r>
      <w:r w:rsidR="009A6A90">
        <w:t>ovaj pojam (</w:t>
      </w:r>
      <w:fldSimple w:instr=" REF _Ref176952867 \h  \* MERGEFORMAT ">
        <w:r w:rsidR="008D24F8" w:rsidRPr="008D24F8">
          <w:rPr>
            <w:szCs w:val="24"/>
          </w:rPr>
          <w:t xml:space="preserve">Slika </w:t>
        </w:r>
        <w:r w:rsidR="008D24F8" w:rsidRPr="008D24F8">
          <w:rPr>
            <w:noProof/>
            <w:szCs w:val="24"/>
          </w:rPr>
          <w:t>26</w:t>
        </w:r>
      </w:fldSimple>
      <w:r w:rsidR="009A6A90">
        <w:t xml:space="preserve">). Sveukupno, rezultati </w:t>
      </w:r>
      <w:r w:rsidR="0060168F">
        <w:t xml:space="preserve">sugeriraju </w:t>
      </w:r>
      <w:r w:rsidR="00E87E0E">
        <w:t>kako</w:t>
      </w:r>
      <w:r w:rsidR="0060168F">
        <w:t xml:space="preserve"> postoji dobra osnovna razina upoznatosti</w:t>
      </w:r>
      <w:r w:rsidR="00735F58">
        <w:t xml:space="preserve"> s konceptom kružne ekonomije</w:t>
      </w:r>
      <w:r w:rsidR="00254397">
        <w:t xml:space="preserve"> među većinom ispitanika, </w:t>
      </w:r>
      <w:r w:rsidR="00371791">
        <w:t>ali i da postoji prostor za poboljšanje</w:t>
      </w:r>
      <w:r w:rsidR="009C46DC">
        <w:t xml:space="preserve"> informiranosti </w:t>
      </w:r>
      <w:r w:rsidR="00AB336E">
        <w:t xml:space="preserve">kod </w:t>
      </w:r>
      <w:r w:rsidR="00D144C4">
        <w:t>značajnijeg</w:t>
      </w:r>
      <w:r w:rsidR="00AB336E">
        <w:t xml:space="preserve"> dijela populacije.</w:t>
      </w:r>
    </w:p>
    <w:p w:rsidR="004B305A" w:rsidRDefault="004B305A" w:rsidP="001625AF"/>
    <w:p w:rsidR="00535516" w:rsidRPr="00535516" w:rsidRDefault="00535516" w:rsidP="00535516">
      <w:pPr>
        <w:pStyle w:val="Caption"/>
        <w:keepNext/>
        <w:jc w:val="left"/>
        <w:rPr>
          <w:i w:val="0"/>
          <w:iCs w:val="0"/>
          <w:color w:val="auto"/>
          <w:sz w:val="20"/>
          <w:szCs w:val="20"/>
        </w:rPr>
      </w:pPr>
      <w:bookmarkStart w:id="108" w:name="_Ref176952867"/>
      <w:bookmarkStart w:id="109" w:name="_Toc200370303"/>
      <w:r w:rsidRPr="00535516">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26</w:t>
      </w:r>
      <w:r w:rsidR="00735C1F">
        <w:rPr>
          <w:b/>
          <w:bCs/>
          <w:i w:val="0"/>
          <w:iCs w:val="0"/>
          <w:color w:val="auto"/>
          <w:sz w:val="20"/>
          <w:szCs w:val="20"/>
        </w:rPr>
        <w:fldChar w:fldCharType="end"/>
      </w:r>
      <w:bookmarkEnd w:id="108"/>
      <w:r w:rsidRPr="00535516">
        <w:rPr>
          <w:b/>
          <w:bCs/>
          <w:i w:val="0"/>
          <w:iCs w:val="0"/>
          <w:color w:val="auto"/>
          <w:sz w:val="20"/>
          <w:szCs w:val="20"/>
        </w:rPr>
        <w:t>.</w:t>
      </w:r>
      <w:r w:rsidRPr="00535516">
        <w:rPr>
          <w:i w:val="0"/>
          <w:iCs w:val="0"/>
          <w:color w:val="auto"/>
          <w:sz w:val="20"/>
          <w:szCs w:val="20"/>
        </w:rPr>
        <w:t xml:space="preserve"> Poznavanje</w:t>
      </w:r>
      <w:r w:rsidR="009436BF">
        <w:rPr>
          <w:i w:val="0"/>
          <w:iCs w:val="0"/>
          <w:color w:val="auto"/>
          <w:sz w:val="20"/>
          <w:szCs w:val="20"/>
        </w:rPr>
        <w:t xml:space="preserve"> pojma</w:t>
      </w:r>
      <w:r w:rsidRPr="00535516">
        <w:rPr>
          <w:i w:val="0"/>
          <w:iCs w:val="0"/>
          <w:color w:val="auto"/>
          <w:sz w:val="20"/>
          <w:szCs w:val="20"/>
        </w:rPr>
        <w:t xml:space="preserve"> kružne ekonomije</w:t>
      </w:r>
      <w:bookmarkEnd w:id="109"/>
    </w:p>
    <w:p w:rsidR="001625AF" w:rsidRDefault="00783235" w:rsidP="001625AF">
      <w:pPr>
        <w:jc w:val="center"/>
      </w:pPr>
      <w:r>
        <w:rPr>
          <w:noProof/>
          <w:lang w:eastAsia="hr-HR"/>
        </w:rPr>
        <w:drawing>
          <wp:inline distT="0" distB="0" distL="0" distR="0">
            <wp:extent cx="4572000" cy="2743200"/>
            <wp:effectExtent l="0" t="0" r="0" b="0"/>
            <wp:docPr id="1487334643"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0F772F2-697F-A317-56C1-3C0805A293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6137A2" w:rsidRDefault="006137A2" w:rsidP="00AE70DA">
      <w:pPr>
        <w:jc w:val="left"/>
      </w:pPr>
    </w:p>
    <w:p w:rsidR="00302D63" w:rsidRDefault="00C47C4E" w:rsidP="00C47C4E">
      <w:r w:rsidRPr="00643513">
        <w:t xml:space="preserve">Rezultati ankete o poznavanju pojma ugljičnog otiska pokazuju da većina ispitanika ima </w:t>
      </w:r>
      <w:r w:rsidR="00643513">
        <w:t>barem umjereno razumijevanje ovog pojma</w:t>
      </w:r>
      <w:r w:rsidRPr="00643513">
        <w:t xml:space="preserve">. </w:t>
      </w:r>
      <w:r w:rsidR="001647E6" w:rsidRPr="001647E6">
        <w:t>Skupina koja je "dosta" upoznata čini 36,5%, dok 27% ispitanika smatra da su "umjereno" upoznati, što pokazuje solidnu osnovu svijesti o ovom ekološkom pitanju.</w:t>
      </w:r>
      <w:r w:rsidR="001647E6">
        <w:t xml:space="preserve"> </w:t>
      </w:r>
      <w:r w:rsidR="001647E6" w:rsidRPr="001647E6">
        <w:t>Međutim, 27% ispitanika ima ograničeno znanje o ovom pojmu, podijeljeno između 14,8% koji su "vrlo malo" upoznati i 12,2% koji su "malo" upoznati.</w:t>
      </w:r>
      <w:r w:rsidR="004754BE">
        <w:t xml:space="preserve"> </w:t>
      </w:r>
      <w:r w:rsidR="004754BE" w:rsidRPr="004754BE">
        <w:t>Postotak onih koji su "izvrsno" upoznati (9,6%) je relativno nizak, što može značiti da, iako većina ispitanika ima osnovno ili srednje razumijevanje, još uvijek postoji prostor za dubinsko obrazovanje i angažman na ovom području</w:t>
      </w:r>
      <w:r w:rsidR="004754BE">
        <w:t xml:space="preserve"> </w:t>
      </w:r>
      <w:r w:rsidRPr="00643513">
        <w:t>(</w:t>
      </w:r>
      <w:fldSimple w:instr=" REF _Ref177022798 \h  \* MERGEFORMAT ">
        <w:r w:rsidR="008D24F8" w:rsidRPr="008D24F8">
          <w:rPr>
            <w:szCs w:val="24"/>
          </w:rPr>
          <w:t xml:space="preserve">Slika </w:t>
        </w:r>
        <w:r w:rsidR="008D24F8" w:rsidRPr="008D24F8">
          <w:rPr>
            <w:noProof/>
            <w:szCs w:val="24"/>
          </w:rPr>
          <w:t>27</w:t>
        </w:r>
      </w:fldSimple>
      <w:r w:rsidRPr="00643513">
        <w:t>).</w:t>
      </w:r>
      <w:r w:rsidR="00060AB5" w:rsidRPr="00643513">
        <w:t xml:space="preserve"> </w:t>
      </w:r>
      <w:r w:rsidR="00B70F5A" w:rsidRPr="00643513">
        <w:t>Ovakav raspored sugerira potrebu za većim informiranjem i edukacijom o ugljičnom otisku, budući da je većina ispitanika svjesna teme, ali na različitim razinama.</w:t>
      </w:r>
    </w:p>
    <w:p w:rsidR="00C47C4E" w:rsidRDefault="00C47C4E" w:rsidP="00AE70DA">
      <w:pPr>
        <w:jc w:val="left"/>
      </w:pPr>
    </w:p>
    <w:p w:rsidR="009562DC" w:rsidRPr="009562DC" w:rsidRDefault="009562DC" w:rsidP="009562DC">
      <w:pPr>
        <w:pStyle w:val="Caption"/>
        <w:keepNext/>
        <w:jc w:val="left"/>
        <w:rPr>
          <w:i w:val="0"/>
          <w:iCs w:val="0"/>
          <w:color w:val="auto"/>
          <w:sz w:val="20"/>
          <w:szCs w:val="20"/>
        </w:rPr>
      </w:pPr>
      <w:bookmarkStart w:id="110" w:name="_Ref177022798"/>
      <w:bookmarkStart w:id="111" w:name="_Toc200370304"/>
      <w:r w:rsidRPr="009562DC">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27</w:t>
      </w:r>
      <w:r w:rsidR="00735C1F">
        <w:rPr>
          <w:b/>
          <w:bCs/>
          <w:i w:val="0"/>
          <w:iCs w:val="0"/>
          <w:color w:val="auto"/>
          <w:sz w:val="20"/>
          <w:szCs w:val="20"/>
        </w:rPr>
        <w:fldChar w:fldCharType="end"/>
      </w:r>
      <w:bookmarkEnd w:id="110"/>
      <w:r w:rsidRPr="009562DC">
        <w:rPr>
          <w:b/>
          <w:bCs/>
          <w:i w:val="0"/>
          <w:iCs w:val="0"/>
          <w:color w:val="auto"/>
          <w:sz w:val="20"/>
          <w:szCs w:val="20"/>
        </w:rPr>
        <w:t>.</w:t>
      </w:r>
      <w:r w:rsidRPr="009562DC">
        <w:rPr>
          <w:i w:val="0"/>
          <w:iCs w:val="0"/>
          <w:color w:val="auto"/>
          <w:sz w:val="20"/>
          <w:szCs w:val="20"/>
        </w:rPr>
        <w:t xml:space="preserve"> Poznavanje pojma ugljični otisak</w:t>
      </w:r>
      <w:bookmarkEnd w:id="111"/>
    </w:p>
    <w:p w:rsidR="00E06255" w:rsidRDefault="0067007B" w:rsidP="006137A2">
      <w:pPr>
        <w:jc w:val="center"/>
      </w:pPr>
      <w:r>
        <w:rPr>
          <w:noProof/>
          <w:lang w:eastAsia="hr-HR"/>
        </w:rPr>
        <w:drawing>
          <wp:inline distT="0" distB="0" distL="0" distR="0">
            <wp:extent cx="4572000" cy="2743200"/>
            <wp:effectExtent l="0" t="0" r="0" b="0"/>
            <wp:docPr id="615467798"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C7B8837-8D69-6D5A-1F86-F573F90399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110D3" w:rsidRDefault="00B110D3" w:rsidP="006137A2">
      <w:pPr>
        <w:jc w:val="center"/>
      </w:pPr>
    </w:p>
    <w:p w:rsidR="00DB45A7" w:rsidRPr="005C1242" w:rsidRDefault="00735C1F" w:rsidP="00AF62E1">
      <w:pPr>
        <w:rPr>
          <w:szCs w:val="24"/>
        </w:rPr>
      </w:pPr>
      <w:fldSimple w:instr=" REF _Ref177031183 \h  \* MERGEFORMAT ">
        <w:r w:rsidR="008D24F8" w:rsidRPr="008D24F8">
          <w:rPr>
            <w:szCs w:val="24"/>
          </w:rPr>
          <w:t xml:space="preserve">Slika </w:t>
        </w:r>
        <w:r w:rsidR="008D24F8" w:rsidRPr="008D24F8">
          <w:rPr>
            <w:noProof/>
            <w:szCs w:val="24"/>
          </w:rPr>
          <w:t>28</w:t>
        </w:r>
      </w:fldSimple>
      <w:r w:rsidR="005C1242">
        <w:rPr>
          <w:szCs w:val="24"/>
        </w:rPr>
        <w:t xml:space="preserve"> prikazuje rezultate pitanja koje glasi: „</w:t>
      </w:r>
      <w:r w:rsidR="00BE3F22">
        <w:rPr>
          <w:szCs w:val="24"/>
        </w:rPr>
        <w:t xml:space="preserve">Znate li što je ublažavanje i prilagodba klimatskim promjenama?“. </w:t>
      </w:r>
      <w:r w:rsidR="003A029D" w:rsidRPr="003A029D">
        <w:rPr>
          <w:szCs w:val="24"/>
        </w:rPr>
        <w:t>Rezultati pokazuju da velika većina ispitanika (91,3%) zna što su ublažavanje i prilagodba klimatskim promjenama, što ukazuje na visoku razinu svijesti o ovoj temi.</w:t>
      </w:r>
      <w:r w:rsidR="003A029D">
        <w:rPr>
          <w:szCs w:val="24"/>
        </w:rPr>
        <w:t xml:space="preserve"> </w:t>
      </w:r>
      <w:r w:rsidR="00376918" w:rsidRPr="00376918">
        <w:rPr>
          <w:szCs w:val="24"/>
        </w:rPr>
        <w:t>S druge strane, 8,7% ispitanika navodi da ne zna što ovaj pojam znači.</w:t>
      </w:r>
      <w:r w:rsidR="00376918">
        <w:rPr>
          <w:szCs w:val="24"/>
        </w:rPr>
        <w:t xml:space="preserve"> </w:t>
      </w:r>
      <w:r w:rsidR="00376918" w:rsidRPr="00376918">
        <w:rPr>
          <w:szCs w:val="24"/>
        </w:rPr>
        <w:t>Općenito, ovi rezultati su pozitivni jer pokazuju da je svijest o klimatskim promjenama visoka, no uvijek postoji prostor za daljnju edukaciju, posebno o konkretnim mjerama koje se mogu poduzeti u svakodnevnom životu i na razini zajednice.</w:t>
      </w:r>
    </w:p>
    <w:p w:rsidR="00FE41F0" w:rsidRPr="00FE41F0" w:rsidRDefault="00FE41F0" w:rsidP="00FE41F0">
      <w:pPr>
        <w:pStyle w:val="Caption"/>
        <w:keepNext/>
        <w:jc w:val="left"/>
        <w:rPr>
          <w:i w:val="0"/>
          <w:iCs w:val="0"/>
          <w:color w:val="auto"/>
          <w:sz w:val="20"/>
          <w:szCs w:val="20"/>
        </w:rPr>
      </w:pPr>
      <w:bookmarkStart w:id="112" w:name="_Ref177031183"/>
      <w:bookmarkStart w:id="113" w:name="_Toc200370305"/>
      <w:r w:rsidRPr="00FE41F0">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28</w:t>
      </w:r>
      <w:r w:rsidR="00735C1F">
        <w:rPr>
          <w:b/>
          <w:bCs/>
          <w:i w:val="0"/>
          <w:iCs w:val="0"/>
          <w:color w:val="auto"/>
          <w:sz w:val="20"/>
          <w:szCs w:val="20"/>
        </w:rPr>
        <w:fldChar w:fldCharType="end"/>
      </w:r>
      <w:bookmarkEnd w:id="112"/>
      <w:r w:rsidRPr="00FE41F0">
        <w:rPr>
          <w:b/>
          <w:bCs/>
          <w:i w:val="0"/>
          <w:iCs w:val="0"/>
          <w:color w:val="auto"/>
          <w:sz w:val="20"/>
          <w:szCs w:val="20"/>
        </w:rPr>
        <w:t>.</w:t>
      </w:r>
      <w:r w:rsidRPr="00FE41F0">
        <w:rPr>
          <w:i w:val="0"/>
          <w:iCs w:val="0"/>
          <w:color w:val="auto"/>
          <w:sz w:val="20"/>
          <w:szCs w:val="20"/>
        </w:rPr>
        <w:t xml:space="preserve"> Poznavanje prilagodbe klimatskim promjenama</w:t>
      </w:r>
      <w:bookmarkEnd w:id="113"/>
    </w:p>
    <w:p w:rsidR="00E06255" w:rsidRDefault="00AD78DE" w:rsidP="006137A2">
      <w:pPr>
        <w:jc w:val="center"/>
      </w:pPr>
      <w:r>
        <w:rPr>
          <w:noProof/>
          <w:lang w:eastAsia="hr-HR"/>
        </w:rPr>
        <w:drawing>
          <wp:inline distT="0" distB="0" distL="0" distR="0">
            <wp:extent cx="4572000" cy="2743200"/>
            <wp:effectExtent l="0" t="0" r="0" b="0"/>
            <wp:docPr id="1709363801"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41395234-6736-DAEF-6A43-CADA9839BC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A2796F" w:rsidRDefault="00A2796F" w:rsidP="006137A2">
      <w:pPr>
        <w:jc w:val="center"/>
      </w:pPr>
    </w:p>
    <w:p w:rsidR="00A2796F" w:rsidRDefault="00735C1F" w:rsidP="005F5C5D">
      <w:pPr>
        <w:rPr>
          <w:szCs w:val="24"/>
        </w:rPr>
      </w:pPr>
      <w:fldSimple w:instr=" REF _Ref177031650 \h  \* MERGEFORMAT ">
        <w:r w:rsidR="008D24F8" w:rsidRPr="008D24F8">
          <w:rPr>
            <w:szCs w:val="24"/>
          </w:rPr>
          <w:t xml:space="preserve">Slika </w:t>
        </w:r>
        <w:r w:rsidR="008D24F8" w:rsidRPr="008D24F8">
          <w:rPr>
            <w:noProof/>
            <w:szCs w:val="24"/>
          </w:rPr>
          <w:t>29</w:t>
        </w:r>
      </w:fldSimple>
      <w:r w:rsidR="00036223">
        <w:rPr>
          <w:szCs w:val="24"/>
        </w:rPr>
        <w:t xml:space="preserve"> </w:t>
      </w:r>
      <w:r w:rsidR="00033079">
        <w:rPr>
          <w:szCs w:val="24"/>
        </w:rPr>
        <w:t xml:space="preserve">prikazuje rezultate pitanja o razini upoznatosti ispitanika s pojmom toplinski otoci. </w:t>
      </w:r>
      <w:r w:rsidR="006823DF" w:rsidRPr="006823DF">
        <w:rPr>
          <w:szCs w:val="24"/>
        </w:rPr>
        <w:t xml:space="preserve">Rezultati pokazuju da većina ispitanika </w:t>
      </w:r>
      <w:r w:rsidR="0047535F">
        <w:rPr>
          <w:szCs w:val="24"/>
        </w:rPr>
        <w:t xml:space="preserve">(34,0%) </w:t>
      </w:r>
      <w:r w:rsidR="006823DF" w:rsidRPr="006823DF">
        <w:rPr>
          <w:szCs w:val="24"/>
        </w:rPr>
        <w:t>ima umjereno razumijevanje ove pojave</w:t>
      </w:r>
      <w:r w:rsidR="0047535F">
        <w:rPr>
          <w:szCs w:val="24"/>
        </w:rPr>
        <w:t xml:space="preserve">, dok 21,7% ispitanika smatra da su </w:t>
      </w:r>
      <w:r w:rsidR="0047535F">
        <w:rPr>
          <w:rFonts w:cs="Times New Roman"/>
          <w:szCs w:val="24"/>
        </w:rPr>
        <w:t>"dosta"</w:t>
      </w:r>
      <w:r w:rsidR="00C82101">
        <w:rPr>
          <w:rFonts w:cs="Times New Roman"/>
          <w:szCs w:val="24"/>
        </w:rPr>
        <w:t xml:space="preserve"> upoznati, što znači da postoji solidna razina svijesti o ovoj temi.</w:t>
      </w:r>
      <w:r w:rsidR="006823DF" w:rsidRPr="006823DF">
        <w:rPr>
          <w:szCs w:val="24"/>
        </w:rPr>
        <w:t xml:space="preserve"> </w:t>
      </w:r>
      <w:r w:rsidR="00EC48BD" w:rsidRPr="00EC48BD">
        <w:rPr>
          <w:szCs w:val="24"/>
        </w:rPr>
        <w:t>S druge strane, 35,6% ispitanika ima ograničeno znanje o toplinskim otocima, od kojih 13% smatra da su "vrlo malo" upoznati, a 22,6% "malo".</w:t>
      </w:r>
      <w:r w:rsidR="00EC48BD">
        <w:rPr>
          <w:szCs w:val="24"/>
        </w:rPr>
        <w:t xml:space="preserve"> </w:t>
      </w:r>
      <w:r w:rsidR="00EC48BD" w:rsidRPr="00EC48BD">
        <w:rPr>
          <w:szCs w:val="24"/>
        </w:rPr>
        <w:t>Postotak onih koji su "izvrsno" upoznati s pojmom (8,7%) je manji, što znači da, iako postoji osnovno znanje među ispitanicima, još uvijek postoji prostor za povećanje stručnosti o ovom ekološkom fenomenu, koji postaje sve važniji u kontekstu klimatskih promjena i urbanog planiranja.</w:t>
      </w:r>
    </w:p>
    <w:p w:rsidR="007568ED" w:rsidRPr="00036223" w:rsidRDefault="007568ED" w:rsidP="005F5C5D">
      <w:pPr>
        <w:rPr>
          <w:szCs w:val="24"/>
        </w:rPr>
      </w:pPr>
    </w:p>
    <w:p w:rsidR="00A2796F" w:rsidRPr="00A2796F" w:rsidRDefault="00A2796F" w:rsidP="00A2796F">
      <w:pPr>
        <w:pStyle w:val="Caption"/>
        <w:keepNext/>
        <w:jc w:val="left"/>
        <w:rPr>
          <w:i w:val="0"/>
          <w:iCs w:val="0"/>
          <w:color w:val="auto"/>
          <w:sz w:val="20"/>
          <w:szCs w:val="20"/>
        </w:rPr>
      </w:pPr>
      <w:bookmarkStart w:id="114" w:name="_Ref177031650"/>
      <w:bookmarkStart w:id="115" w:name="_Toc200370306"/>
      <w:r w:rsidRPr="00A2796F">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29</w:t>
      </w:r>
      <w:r w:rsidR="00735C1F">
        <w:rPr>
          <w:b/>
          <w:bCs/>
          <w:i w:val="0"/>
          <w:iCs w:val="0"/>
          <w:color w:val="auto"/>
          <w:sz w:val="20"/>
          <w:szCs w:val="20"/>
        </w:rPr>
        <w:fldChar w:fldCharType="end"/>
      </w:r>
      <w:bookmarkEnd w:id="114"/>
      <w:r w:rsidRPr="00A2796F">
        <w:rPr>
          <w:b/>
          <w:bCs/>
          <w:i w:val="0"/>
          <w:iCs w:val="0"/>
          <w:color w:val="auto"/>
          <w:sz w:val="20"/>
          <w:szCs w:val="20"/>
        </w:rPr>
        <w:t>.</w:t>
      </w:r>
      <w:r w:rsidRPr="00A2796F">
        <w:rPr>
          <w:i w:val="0"/>
          <w:iCs w:val="0"/>
          <w:color w:val="auto"/>
          <w:sz w:val="20"/>
          <w:szCs w:val="20"/>
        </w:rPr>
        <w:t xml:space="preserve"> Poznavanje pojma toplinski otoci</w:t>
      </w:r>
      <w:bookmarkEnd w:id="115"/>
    </w:p>
    <w:p w:rsidR="00B9402A" w:rsidRDefault="00BB3079" w:rsidP="002353DC">
      <w:pPr>
        <w:jc w:val="center"/>
      </w:pPr>
      <w:r>
        <w:rPr>
          <w:noProof/>
          <w:lang w:eastAsia="hr-HR"/>
        </w:rPr>
        <w:drawing>
          <wp:inline distT="0" distB="0" distL="0" distR="0">
            <wp:extent cx="4572000" cy="2743200"/>
            <wp:effectExtent l="0" t="0" r="0" b="0"/>
            <wp:docPr id="1507422034"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B5AB8B6-79BE-D19A-9E96-8DF7ACAD97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266A85" w:rsidRDefault="00B7312D" w:rsidP="000A3757">
      <w:r>
        <w:t xml:space="preserve">Rezultati pitanja o svjesnosti načina na koje pojedinci mogu pridonijeti ublažavanju klimatskih promjena u kućanstvu pokazuju visoku razinu informiranosti među ispitanicima. Čak </w:t>
      </w:r>
      <w:r w:rsidR="00393C68">
        <w:t>8</w:t>
      </w:r>
      <w:r w:rsidR="00C87C9B">
        <w:t>4</w:t>
      </w:r>
      <w:r w:rsidR="00393C68">
        <w:t>,</w:t>
      </w:r>
      <w:r w:rsidR="00C87C9B">
        <w:t>3</w:t>
      </w:r>
      <w:r w:rsidR="00393C68">
        <w:t>0</w:t>
      </w:r>
      <w:r>
        <w:t xml:space="preserve">% </w:t>
      </w:r>
      <w:r w:rsidR="00791CFB">
        <w:t>je izjavilo da znaju kako mogu djelovati na smanjenje svo</w:t>
      </w:r>
      <w:r w:rsidR="00E104EE">
        <w:t>g</w:t>
      </w:r>
      <w:r w:rsidR="00791CFB">
        <w:t xml:space="preserve"> utjecaja na klimu u svakodnevnim kućanskim aktivnostima</w:t>
      </w:r>
      <w:r w:rsidR="008D1F2C">
        <w:t xml:space="preserve">. S druge strane, </w:t>
      </w:r>
      <w:r w:rsidR="002E7C3E">
        <w:t>1</w:t>
      </w:r>
      <w:r w:rsidR="00C87C9B">
        <w:t>5</w:t>
      </w:r>
      <w:r w:rsidR="002E7C3E">
        <w:t>,</w:t>
      </w:r>
      <w:r w:rsidR="00C87C9B">
        <w:t>7</w:t>
      </w:r>
      <w:r w:rsidR="002E7C3E">
        <w:t>0</w:t>
      </w:r>
      <w:r w:rsidR="002569E0">
        <w:t>% ispitanika izjavilo je da ne zna na koji način mogu doprinijeti ublažavanju klimatskih promjena u kućanstvu</w:t>
      </w:r>
      <w:r w:rsidR="0086301C">
        <w:t xml:space="preserve"> (</w:t>
      </w:r>
      <w:fldSimple w:instr=" REF _Ref177111916 \h  \* MERGEFORMAT ">
        <w:r w:rsidR="008D24F8" w:rsidRPr="008D24F8">
          <w:rPr>
            <w:szCs w:val="24"/>
          </w:rPr>
          <w:t xml:space="preserve">Slika </w:t>
        </w:r>
        <w:r w:rsidR="008D24F8" w:rsidRPr="008D24F8">
          <w:rPr>
            <w:noProof/>
            <w:szCs w:val="24"/>
          </w:rPr>
          <w:t>30</w:t>
        </w:r>
      </w:fldSimple>
      <w:r w:rsidR="0086301C">
        <w:t>)</w:t>
      </w:r>
      <w:r w:rsidR="002569E0">
        <w:t xml:space="preserve">. </w:t>
      </w:r>
      <w:r w:rsidR="004C5038">
        <w:t xml:space="preserve">Ovi rezultati ukazuju </w:t>
      </w:r>
      <w:r w:rsidR="000A3757">
        <w:t>na visoku razinu osviještenosti o odgovornosti po</w:t>
      </w:r>
      <w:r w:rsidR="000213FC">
        <w:t>jedinaca u borbi protiv klimatskih promjena</w:t>
      </w:r>
      <w:r w:rsidR="00B616A0">
        <w:t xml:space="preserve">, što je pozitivan pokazatelj uspješnosti dosadašnjih informativnih i edukativnih inicijativa. </w:t>
      </w:r>
      <w:r w:rsidR="00F01D34">
        <w:t>Međutim, postoji prostor za daljnje širenje znanja kako bi se i preostali dio populacije uključio u te napore.</w:t>
      </w:r>
    </w:p>
    <w:p w:rsidR="00F01D34" w:rsidRDefault="00F01D34" w:rsidP="000A3757"/>
    <w:p w:rsidR="00AF4D93" w:rsidRPr="00AF4D93" w:rsidRDefault="00AF4D93" w:rsidP="00AF4D93">
      <w:pPr>
        <w:pStyle w:val="Caption"/>
        <w:keepNext/>
        <w:jc w:val="left"/>
        <w:rPr>
          <w:i w:val="0"/>
          <w:iCs w:val="0"/>
          <w:color w:val="auto"/>
          <w:sz w:val="20"/>
          <w:szCs w:val="20"/>
        </w:rPr>
      </w:pPr>
      <w:bookmarkStart w:id="116" w:name="_Ref177111916"/>
      <w:bookmarkStart w:id="117" w:name="_Toc200370307"/>
      <w:r w:rsidRPr="00AF4D93">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30</w:t>
      </w:r>
      <w:r w:rsidR="00735C1F">
        <w:rPr>
          <w:b/>
          <w:bCs/>
          <w:i w:val="0"/>
          <w:iCs w:val="0"/>
          <w:color w:val="auto"/>
          <w:sz w:val="20"/>
          <w:szCs w:val="20"/>
        </w:rPr>
        <w:fldChar w:fldCharType="end"/>
      </w:r>
      <w:bookmarkEnd w:id="116"/>
      <w:r w:rsidRPr="00AF4D93">
        <w:rPr>
          <w:b/>
          <w:bCs/>
          <w:i w:val="0"/>
          <w:iCs w:val="0"/>
          <w:color w:val="auto"/>
          <w:sz w:val="20"/>
          <w:szCs w:val="20"/>
        </w:rPr>
        <w:t>.</w:t>
      </w:r>
      <w:r w:rsidRPr="00AF4D93">
        <w:rPr>
          <w:i w:val="0"/>
          <w:iCs w:val="0"/>
          <w:color w:val="auto"/>
          <w:sz w:val="20"/>
          <w:szCs w:val="20"/>
        </w:rPr>
        <w:t xml:space="preserve"> Rezultati pitanja: "Znate li na koji način u kućanstvu možete pridonijeti ublažavanju klimatskih promjena?"</w:t>
      </w:r>
      <w:bookmarkEnd w:id="117"/>
    </w:p>
    <w:p w:rsidR="00266A85" w:rsidRDefault="00C37D78" w:rsidP="006137A2">
      <w:pPr>
        <w:jc w:val="center"/>
      </w:pPr>
      <w:r>
        <w:rPr>
          <w:noProof/>
          <w:lang w:eastAsia="hr-HR"/>
        </w:rPr>
        <w:drawing>
          <wp:inline distT="0" distB="0" distL="0" distR="0">
            <wp:extent cx="4572000" cy="2743200"/>
            <wp:effectExtent l="0" t="0" r="0" b="0"/>
            <wp:docPr id="1915883097"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C659998-C588-0312-6015-86EFBFCE92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21909" w:rsidRDefault="00021909" w:rsidP="00520D13">
      <w:pPr>
        <w:jc w:val="left"/>
      </w:pPr>
    </w:p>
    <w:p w:rsidR="00D35876" w:rsidRDefault="00B854DF" w:rsidP="00F17EF9">
      <w:r w:rsidRPr="00B854DF">
        <w:t>Rezultati ankete o korištenju mjera prilagodbe klimatskim promjenama u kućanstvima pokazuju da polovic</w:t>
      </w:r>
      <w:r w:rsidR="005E0161">
        <w:t>a</w:t>
      </w:r>
      <w:r w:rsidRPr="00B854DF">
        <w:t xml:space="preserve"> ispitanika (5</w:t>
      </w:r>
      <w:r w:rsidR="005E0161">
        <w:t>0</w:t>
      </w:r>
      <w:r w:rsidRPr="00B854DF">
        <w:t>,</w:t>
      </w:r>
      <w:r w:rsidR="005E0161">
        <w:t>4</w:t>
      </w:r>
      <w:r w:rsidRPr="00B854DF">
        <w:t xml:space="preserve">%) već </w:t>
      </w:r>
      <w:r w:rsidR="005E0161" w:rsidRPr="00B854DF">
        <w:t>primjenj</w:t>
      </w:r>
      <w:r w:rsidR="005E0161">
        <w:t>uje</w:t>
      </w:r>
      <w:r w:rsidRPr="00B854DF">
        <w:t xml:space="preserve"> određene mjere. S druge strane, značajan postotak, </w:t>
      </w:r>
      <w:r w:rsidR="005E0161">
        <w:t>49,60</w:t>
      </w:r>
      <w:r w:rsidRPr="00B854DF">
        <w:t>%, još uvijek ne poduz</w:t>
      </w:r>
      <w:r w:rsidR="005E0161">
        <w:t>ima</w:t>
      </w:r>
      <w:r w:rsidRPr="00B854DF">
        <w:t xml:space="preserve"> nikakve mjere</w:t>
      </w:r>
      <w:r w:rsidR="00C3397B">
        <w:t xml:space="preserve"> (</w:t>
      </w:r>
      <w:fldSimple w:instr=" REF _Ref177112865 \h  \* MERGEFORMAT ">
        <w:r w:rsidR="008D24F8" w:rsidRPr="008D24F8">
          <w:rPr>
            <w:szCs w:val="24"/>
          </w:rPr>
          <w:t xml:space="preserve">Slika </w:t>
        </w:r>
        <w:r w:rsidR="008D24F8" w:rsidRPr="008D24F8">
          <w:rPr>
            <w:noProof/>
            <w:szCs w:val="24"/>
          </w:rPr>
          <w:t>31</w:t>
        </w:r>
      </w:fldSimple>
      <w:r w:rsidR="00C3397B">
        <w:t>)</w:t>
      </w:r>
      <w:r w:rsidRPr="00B854DF">
        <w:t>. Ovakav omjer sugerira da postoji rastuća svijest o potrebi prilagodbe klimatskim promjenama, iako značajan dio populacije tek treba poduzeti konkretne korake. Ovi podaci mogu biti korisni za usmjeravanje budućih kampanja i inicijativa usmjerenih na poticanje većeg broja ljudi na prilagodbu svojih domova klimatskim uvjetima.</w:t>
      </w:r>
    </w:p>
    <w:p w:rsidR="00B854DF" w:rsidRDefault="00B854DF" w:rsidP="00F17EF9"/>
    <w:p w:rsidR="00397073" w:rsidRPr="00397073" w:rsidRDefault="00397073" w:rsidP="00397073">
      <w:pPr>
        <w:pStyle w:val="Caption"/>
        <w:keepNext/>
        <w:jc w:val="left"/>
        <w:rPr>
          <w:i w:val="0"/>
          <w:iCs w:val="0"/>
          <w:color w:val="auto"/>
          <w:sz w:val="20"/>
          <w:szCs w:val="20"/>
        </w:rPr>
      </w:pPr>
      <w:bookmarkStart w:id="118" w:name="_Ref177112865"/>
      <w:bookmarkStart w:id="119" w:name="_Toc200370308"/>
      <w:r w:rsidRPr="00397073">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31</w:t>
      </w:r>
      <w:r w:rsidR="00735C1F">
        <w:rPr>
          <w:b/>
          <w:bCs/>
          <w:i w:val="0"/>
          <w:iCs w:val="0"/>
          <w:color w:val="auto"/>
          <w:sz w:val="20"/>
          <w:szCs w:val="20"/>
        </w:rPr>
        <w:fldChar w:fldCharType="end"/>
      </w:r>
      <w:bookmarkEnd w:id="118"/>
      <w:r w:rsidRPr="00397073">
        <w:rPr>
          <w:b/>
          <w:bCs/>
          <w:i w:val="0"/>
          <w:iCs w:val="0"/>
          <w:color w:val="auto"/>
          <w:sz w:val="20"/>
          <w:szCs w:val="20"/>
        </w:rPr>
        <w:t>.</w:t>
      </w:r>
      <w:r w:rsidRPr="00397073">
        <w:rPr>
          <w:i w:val="0"/>
          <w:iCs w:val="0"/>
          <w:color w:val="auto"/>
          <w:sz w:val="20"/>
          <w:szCs w:val="20"/>
        </w:rPr>
        <w:t xml:space="preserve"> Rezultati pitanja: "Koristite li neke mjere prilagodbe klimatskim promjenama u svom kućanstvu?"</w:t>
      </w:r>
      <w:bookmarkEnd w:id="119"/>
    </w:p>
    <w:p w:rsidR="00CE0A36" w:rsidRDefault="001C3518" w:rsidP="006137A2">
      <w:pPr>
        <w:jc w:val="center"/>
      </w:pPr>
      <w:r>
        <w:rPr>
          <w:noProof/>
          <w:lang w:eastAsia="hr-HR"/>
        </w:rPr>
        <w:drawing>
          <wp:inline distT="0" distB="0" distL="0" distR="0">
            <wp:extent cx="4572000" cy="2743200"/>
            <wp:effectExtent l="0" t="0" r="0" b="0"/>
            <wp:docPr id="2117491965"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41645C1-CB52-0580-F08B-DDC5D362BE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5F408E" w:rsidRDefault="005F408E" w:rsidP="000756F9"/>
    <w:p w:rsidR="00CE0A36" w:rsidRDefault="000756F9" w:rsidP="000756F9">
      <w:r>
        <w:t>Ispitanicima koji su na prethodno pitanje odgovorili potvrdno, postavljeno je dodatno pitanje kako bi detaljnije opisali koje konkretne mjere prilagodbe klimatskim promjenama primjenjuju u svom kućanstvu.</w:t>
      </w:r>
      <w:r w:rsidR="00DC0B7A">
        <w:t xml:space="preserve"> Izdvojeni su sljedeći odgovori:</w:t>
      </w:r>
    </w:p>
    <w:p w:rsidR="00DC0B7A" w:rsidRDefault="00FF03C1" w:rsidP="00F80536">
      <w:pPr>
        <w:pStyle w:val="ListParagraph"/>
        <w:numPr>
          <w:ilvl w:val="0"/>
          <w:numId w:val="68"/>
        </w:numPr>
      </w:pPr>
      <w:r>
        <w:t>„</w:t>
      </w:r>
      <w:r w:rsidR="00EB188A">
        <w:t>Reciklaža otpada</w:t>
      </w:r>
      <w:r>
        <w:t>“</w:t>
      </w:r>
      <w:r w:rsidR="000B6623">
        <w:t>,</w:t>
      </w:r>
    </w:p>
    <w:p w:rsidR="000B6623" w:rsidRDefault="00FF03C1" w:rsidP="00F80536">
      <w:pPr>
        <w:pStyle w:val="ListParagraph"/>
        <w:numPr>
          <w:ilvl w:val="0"/>
          <w:numId w:val="68"/>
        </w:numPr>
      </w:pPr>
      <w:r>
        <w:t>„</w:t>
      </w:r>
      <w:r w:rsidR="00EB188A">
        <w:t>Štednja vode, led žarulje, regulacija temperature, bacanje manje hrane</w:t>
      </w:r>
      <w:r>
        <w:t>“,</w:t>
      </w:r>
    </w:p>
    <w:p w:rsidR="002430EA" w:rsidRDefault="00FF03C1" w:rsidP="00F80536">
      <w:pPr>
        <w:pStyle w:val="ListParagraph"/>
        <w:numPr>
          <w:ilvl w:val="0"/>
          <w:numId w:val="68"/>
        </w:numPr>
      </w:pPr>
      <w:r>
        <w:t>„</w:t>
      </w:r>
      <w:r w:rsidR="00EB188A">
        <w:t>Smanjenje temperatura za grijanje, ugradnja energetski učinkovite stolarije, smanjenje otpada i razdvajanje istog</w:t>
      </w:r>
      <w:r>
        <w:t>“,</w:t>
      </w:r>
    </w:p>
    <w:p w:rsidR="00D74C9D" w:rsidRDefault="00FF03C1" w:rsidP="00F80536">
      <w:pPr>
        <w:pStyle w:val="ListParagraph"/>
        <w:numPr>
          <w:ilvl w:val="0"/>
          <w:numId w:val="68"/>
        </w:numPr>
      </w:pPr>
      <w:r>
        <w:t>„</w:t>
      </w:r>
      <w:r w:rsidR="00EB188A">
        <w:t>Razvrstavanje otpada, izbjegavanje kupnje plastične ambalaže</w:t>
      </w:r>
      <w:r>
        <w:t>“</w:t>
      </w:r>
      <w:r w:rsidR="00FA0AD8">
        <w:t>,</w:t>
      </w:r>
    </w:p>
    <w:p w:rsidR="00FA0AD8" w:rsidRDefault="00FA0AD8" w:rsidP="00F80536">
      <w:pPr>
        <w:pStyle w:val="ListParagraph"/>
        <w:numPr>
          <w:ilvl w:val="0"/>
          <w:numId w:val="68"/>
        </w:numPr>
      </w:pPr>
      <w:r>
        <w:t>„</w:t>
      </w:r>
      <w:r w:rsidR="00630DCA">
        <w:t xml:space="preserve">Odvajamo biootpad i radimo vlastiti kompost za vrt, uzgajamo vlastito voće i povrće u biovrtu gdje se ne koriste nikakvi pesticidi, </w:t>
      </w:r>
      <w:r w:rsidR="00D73181">
        <w:t>određeni je dio vrta pretvoren u trajnu cvjetnu livadu za hranu i sklonište korisnim kukcima, sadim cvijeće otporno na sušu“</w:t>
      </w:r>
    </w:p>
    <w:p w:rsidR="00D73181" w:rsidRDefault="00D868BB" w:rsidP="00F80536">
      <w:pPr>
        <w:pStyle w:val="ListParagraph"/>
        <w:numPr>
          <w:ilvl w:val="0"/>
          <w:numId w:val="68"/>
        </w:numPr>
      </w:pPr>
      <w:r>
        <w:t>„Zamračivanje prostora“,</w:t>
      </w:r>
    </w:p>
    <w:p w:rsidR="00D868BB" w:rsidRDefault="00D868BB" w:rsidP="00F80536">
      <w:pPr>
        <w:pStyle w:val="ListParagraph"/>
        <w:numPr>
          <w:ilvl w:val="0"/>
          <w:numId w:val="68"/>
        </w:numPr>
      </w:pPr>
      <w:r>
        <w:t>„</w:t>
      </w:r>
      <w:r w:rsidR="00EC234B">
        <w:t>Solarni paneli“,</w:t>
      </w:r>
    </w:p>
    <w:p w:rsidR="00EC234B" w:rsidRDefault="00EC234B" w:rsidP="00F80536">
      <w:pPr>
        <w:pStyle w:val="ListParagraph"/>
        <w:numPr>
          <w:ilvl w:val="0"/>
          <w:numId w:val="68"/>
        </w:numPr>
      </w:pPr>
      <w:r>
        <w:t>„Izbjegavam vožnju automobilom, razvrstavam otpad, sadim cvijeće i voćke“</w:t>
      </w:r>
    </w:p>
    <w:p w:rsidR="00EC234B" w:rsidRDefault="00EC234B" w:rsidP="00F80536">
      <w:pPr>
        <w:pStyle w:val="ListParagraph"/>
        <w:numPr>
          <w:ilvl w:val="0"/>
          <w:numId w:val="68"/>
        </w:numPr>
      </w:pPr>
      <w:r>
        <w:t>„</w:t>
      </w:r>
      <w:r w:rsidR="00B6009F">
        <w:t xml:space="preserve">Recikliranje otpada, korištenje energetskih uređaja A+++ kategorije, </w:t>
      </w:r>
      <w:r w:rsidR="00FB065B">
        <w:t>racionalno korištenje energenata, pitke i sanitarne vode“,</w:t>
      </w:r>
    </w:p>
    <w:p w:rsidR="00FB065B" w:rsidRDefault="00FB065B" w:rsidP="00F80536">
      <w:pPr>
        <w:pStyle w:val="ListParagraph"/>
        <w:numPr>
          <w:ilvl w:val="0"/>
          <w:numId w:val="68"/>
        </w:numPr>
      </w:pPr>
      <w:r>
        <w:t>„Sadim drveće, recikliram“,</w:t>
      </w:r>
    </w:p>
    <w:p w:rsidR="00FB065B" w:rsidRDefault="00DD6206" w:rsidP="00F80536">
      <w:pPr>
        <w:pStyle w:val="ListParagraph"/>
        <w:numPr>
          <w:ilvl w:val="0"/>
          <w:numId w:val="68"/>
        </w:numPr>
      </w:pPr>
      <w:r>
        <w:t>„Odvajanje otpada</w:t>
      </w:r>
      <w:r w:rsidR="00BA4351">
        <w:t>, prilagodba korištenja električne i toplinske energije“.</w:t>
      </w:r>
    </w:p>
    <w:p w:rsidR="00276BF4" w:rsidRDefault="00276BF4" w:rsidP="00276BF4">
      <w:pPr>
        <w:pStyle w:val="ListParagraph"/>
      </w:pPr>
    </w:p>
    <w:p w:rsidR="00BA7CE5" w:rsidRDefault="00104353" w:rsidP="00D90EFC">
      <w:r w:rsidRPr="00104353">
        <w:t>Odgovori ispitanika pokazuju širok raspon individualnih mjera prilagodbe klimatskim promjenama, pri čemu su najčešće spomenute reciklaža otpada, racionalno korištenje energije i vode te smanjenje upotrebe plastike. Ovi odgovori ukazuju na to da dio građana već aktivno razmišlja o održivosti u svakodnevnom životu.</w:t>
      </w:r>
    </w:p>
    <w:p w:rsidR="00C90C69" w:rsidRDefault="00364298" w:rsidP="00D90EFC">
      <w:r w:rsidRPr="00364298">
        <w:t>Najviše se ističe upravljanje otpadom, budući da gotovo svaki odgovor uključuje reciklažu i odvajanje otpada. Pojedini ispitanici dodatno navode kompostiranje biootpada, što je pozitivan korak prema smanjenju otpada i održivijem načinu života. Energetska učinkovitost također je visoko zastupljena, pri čemu građani spominju korištenje LED žarulja, regulaciju temperature, smanjenje grijanja, energetsku učinkovitost stolarije te ugradnju solarnih panela. Ovi odgovori pokazuju da su svjesni kako se kroz smanjenje potrošnje energije može značajno doprinijeti ublažavanju klimatskih promjena.</w:t>
      </w:r>
    </w:p>
    <w:p w:rsidR="00364298" w:rsidRDefault="009F3600" w:rsidP="00D90EFC">
      <w:r w:rsidRPr="009F3600">
        <w:t>Ušteda vode i struje, korištenje A+++ energetskih uređaja i racionalna potrošnja pitke i sanitarne vode dodatno naglašavaju ekološku odgovornost. Osim toga, neki ispitanici nastoje smanjiti svoj ekološki otisak kroz promjene u navikama, poput izbjegavanja vožnje automobilom i smanjenja bacanja hrane, što pridonosi smanjenju emisija CO₂ i otpada.</w:t>
      </w:r>
    </w:p>
    <w:p w:rsidR="00CA2700" w:rsidRDefault="00CA2700" w:rsidP="00D90EFC">
      <w:r w:rsidRPr="00CA2700">
        <w:t>Dio ispitanika ističe i važnost zelene infrastrukture te zaštite bioraznolikosti kroz sadnju drveća, cvijeća i trajnih cvjetnih livada, uzgoj voća i povrća bez pesticida te pružanje skloništa korisnim kukcima. Ovo ukazuje na razumijevanje važnosti vegetacije u borbi protiv klimatskih promjena i očuvanju ekosustava.</w:t>
      </w:r>
    </w:p>
    <w:p w:rsidR="002A72A7" w:rsidRDefault="002A72A7" w:rsidP="00D90EFC">
      <w:r w:rsidRPr="002A72A7">
        <w:t>Sveukupno, rezultati istraživanja pokazuju visoku svijest građana o potrebi prilagodbe klimatskim promjenama, ali i prostor za sustavnije mjere na razini zajednice koje bi omogućile još veće pozitivne učinke.</w:t>
      </w:r>
    </w:p>
    <w:p w:rsidR="00C90C69" w:rsidRDefault="00C90C69" w:rsidP="00D90EFC"/>
    <w:p w:rsidR="00A734B1" w:rsidRDefault="00B25979" w:rsidP="007B4ED7">
      <w:r>
        <w:t xml:space="preserve">Bioraznolikost </w:t>
      </w:r>
      <w:r w:rsidR="002526CE" w:rsidRPr="002526CE">
        <w:t>odnosi se na različite oblike života na Zemlji, uključujući raznolike vrste biljaka, životinja, gljiva i mikroorganizama, kao i njihove ekološke zajednice i procese koji omogućuju njihov opstanak. Bioraznolikost je ključna za održavanje zdravih ekosustava jer doprinosi stabilnosti, otpornosti i funkcionalnosti prirodnih sustava.</w:t>
      </w:r>
      <w:r w:rsidR="004B2252">
        <w:t xml:space="preserve"> </w:t>
      </w:r>
      <w:r w:rsidR="00375C98" w:rsidRPr="00375C98">
        <w:t xml:space="preserve">Rezultati o poznavanju pojma bioraznolikosti pokazuju vrlo visoku razinu svijesti među ispitanicima. Skupina koja je "dosta" upoznata s pojmom čini 39,1%, dok 31,3% ispitanika smatra da su "umjereno" upoznati. </w:t>
      </w:r>
      <w:r w:rsidR="00BD24E4" w:rsidRPr="00BD24E4">
        <w:t>Također, 17,4% ispitanika smatra da su "izvrsno" upoznati s bioraznolikošću</w:t>
      </w:r>
      <w:r w:rsidR="00BD24E4">
        <w:t xml:space="preserve">. </w:t>
      </w:r>
      <w:r w:rsidR="00485632" w:rsidRPr="00485632">
        <w:t xml:space="preserve">S druge strane, manji postotak (12,2%) ispitanika ima ograničeno znanje, pri čemu 3,5% smatra da su "vrlo malo" upoznati, a 8,7% "malo" </w:t>
      </w:r>
      <w:r w:rsidR="004C6CAD">
        <w:t>(</w:t>
      </w:r>
      <w:fldSimple w:instr=" REF _Ref177117281 \h  \* MERGEFORMAT ">
        <w:r w:rsidR="008D24F8" w:rsidRPr="008D24F8">
          <w:rPr>
            <w:szCs w:val="24"/>
          </w:rPr>
          <w:t xml:space="preserve">Slika </w:t>
        </w:r>
        <w:r w:rsidR="008D24F8" w:rsidRPr="008D24F8">
          <w:rPr>
            <w:noProof/>
            <w:szCs w:val="24"/>
          </w:rPr>
          <w:t>32</w:t>
        </w:r>
      </w:fldSimple>
      <w:r w:rsidR="004C6CAD">
        <w:t>).</w:t>
      </w:r>
    </w:p>
    <w:p w:rsidR="0059424A" w:rsidRDefault="0059424A" w:rsidP="007B4ED7"/>
    <w:p w:rsidR="00A734B1" w:rsidRPr="00A734B1" w:rsidRDefault="00A734B1" w:rsidP="00A734B1">
      <w:pPr>
        <w:pStyle w:val="Caption"/>
        <w:keepNext/>
        <w:jc w:val="left"/>
        <w:rPr>
          <w:i w:val="0"/>
          <w:iCs w:val="0"/>
          <w:color w:val="auto"/>
          <w:sz w:val="20"/>
          <w:szCs w:val="20"/>
        </w:rPr>
      </w:pPr>
      <w:bookmarkStart w:id="120" w:name="_Ref177117281"/>
      <w:bookmarkStart w:id="121" w:name="_Toc200370309"/>
      <w:r w:rsidRPr="00A734B1">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32</w:t>
      </w:r>
      <w:r w:rsidR="00735C1F">
        <w:rPr>
          <w:b/>
          <w:bCs/>
          <w:i w:val="0"/>
          <w:iCs w:val="0"/>
          <w:color w:val="auto"/>
          <w:sz w:val="20"/>
          <w:szCs w:val="20"/>
        </w:rPr>
        <w:fldChar w:fldCharType="end"/>
      </w:r>
      <w:bookmarkEnd w:id="120"/>
      <w:r w:rsidRPr="00A734B1">
        <w:rPr>
          <w:b/>
          <w:bCs/>
          <w:i w:val="0"/>
          <w:iCs w:val="0"/>
          <w:color w:val="auto"/>
          <w:sz w:val="20"/>
          <w:szCs w:val="20"/>
        </w:rPr>
        <w:t>.</w:t>
      </w:r>
      <w:r w:rsidRPr="00A734B1">
        <w:rPr>
          <w:i w:val="0"/>
          <w:iCs w:val="0"/>
          <w:color w:val="auto"/>
          <w:sz w:val="20"/>
          <w:szCs w:val="20"/>
        </w:rPr>
        <w:t xml:space="preserve"> Poznavanje pojma bioraznolikost</w:t>
      </w:r>
      <w:bookmarkEnd w:id="121"/>
    </w:p>
    <w:p w:rsidR="007D37E5" w:rsidRDefault="007739AE" w:rsidP="00A734B1">
      <w:pPr>
        <w:jc w:val="center"/>
      </w:pPr>
      <w:r>
        <w:rPr>
          <w:noProof/>
          <w:lang w:eastAsia="hr-HR"/>
        </w:rPr>
        <w:drawing>
          <wp:inline distT="0" distB="0" distL="0" distR="0">
            <wp:extent cx="4572000" cy="2743200"/>
            <wp:effectExtent l="0" t="0" r="0" b="0"/>
            <wp:docPr id="696605575"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6FCFF2F-10BA-38CD-5763-95D0BE4C9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4E740B" w:rsidRDefault="004E740B" w:rsidP="00A734B1">
      <w:pPr>
        <w:jc w:val="center"/>
      </w:pPr>
    </w:p>
    <w:p w:rsidR="00F2684E" w:rsidRPr="00B22B39" w:rsidRDefault="0098714B" w:rsidP="008679A1">
      <w:pPr>
        <w:spacing w:after="240"/>
      </w:pPr>
      <w:r>
        <w:t xml:space="preserve">Natura 2000 je mreža zaštićenih područja u Europskoj uniji koja je uspostavljena s ciljem očuvanja najvažnijih europskih prirodnih staništa i vrsta. </w:t>
      </w:r>
      <w:r w:rsidR="00A31586">
        <w:t xml:space="preserve">Ova mreža obuhvaća različite tipove staništa, uključujući šumske, travnjačke, močvarne i obalne zone te osigurava da se </w:t>
      </w:r>
      <w:r w:rsidR="00276B7F">
        <w:t xml:space="preserve">zaštićene vrste i staništa očuvaju za buduće generacije. </w:t>
      </w:r>
      <w:r w:rsidR="00701DD0">
        <w:t xml:space="preserve">Rezultati ankete o poznavanju Nature 2000 pokazali su sljedeće: </w:t>
      </w:r>
      <w:r w:rsidR="000C2BAD" w:rsidRPr="000C2BAD">
        <w:t>gotovo polovica ispitanika (47%) zna što je NATURA 2000, dok je 53% ispitanika izjavilo da nisu upoznati s ovim pojmom</w:t>
      </w:r>
      <w:r w:rsidR="000C2BAD">
        <w:t xml:space="preserve"> </w:t>
      </w:r>
      <w:r w:rsidR="000F03FB">
        <w:t>(</w:t>
      </w:r>
      <w:fldSimple w:instr=" REF _Ref177122613 \h  \* MERGEFORMAT ">
        <w:r w:rsidR="008D24F8" w:rsidRPr="008D24F8">
          <w:rPr>
            <w:szCs w:val="24"/>
          </w:rPr>
          <w:t xml:space="preserve">Slika </w:t>
        </w:r>
        <w:r w:rsidR="008D24F8" w:rsidRPr="008D24F8">
          <w:rPr>
            <w:noProof/>
            <w:szCs w:val="24"/>
          </w:rPr>
          <w:t>33</w:t>
        </w:r>
      </w:fldSimple>
      <w:r w:rsidR="000F03FB" w:rsidRPr="000F03FB">
        <w:rPr>
          <w:szCs w:val="24"/>
        </w:rPr>
        <w:t>)</w:t>
      </w:r>
      <w:r w:rsidR="00450DFE" w:rsidRPr="000F03FB">
        <w:rPr>
          <w:szCs w:val="24"/>
        </w:rPr>
        <w:t>.</w:t>
      </w:r>
      <w:r w:rsidR="00450DFE">
        <w:t xml:space="preserve"> </w:t>
      </w:r>
      <w:r w:rsidR="00757912" w:rsidRPr="00757912">
        <w:t xml:space="preserve">Ovaj visok postotak </w:t>
      </w:r>
      <w:r w:rsidR="00757912">
        <w:t xml:space="preserve">neinformiranosti </w:t>
      </w:r>
      <w:r w:rsidR="00757912" w:rsidRPr="00757912">
        <w:t>sugerira da postoji ozbiljan nedostatak svijesti o ovom važnom ekološkom okviru, koji je usmjeren na očuvanje bioraznolikosti i zaštitu prirodnih staništa u Europskoj uniji. Ova informacija može imati važne implikacije za buduće obrazovne i informativne kampanje, koje bi trebale imati za cilj povećanje razumijevanja i prepoznavanja vrijednosti Natura 2000 među građanima.</w:t>
      </w:r>
    </w:p>
    <w:p w:rsidR="00AC3F4F" w:rsidRPr="00AC3F4F" w:rsidRDefault="00AC3F4F" w:rsidP="00AC3F4F">
      <w:pPr>
        <w:pStyle w:val="Caption"/>
        <w:keepNext/>
        <w:jc w:val="left"/>
        <w:rPr>
          <w:i w:val="0"/>
          <w:iCs w:val="0"/>
          <w:color w:val="auto"/>
          <w:sz w:val="20"/>
          <w:szCs w:val="20"/>
        </w:rPr>
      </w:pPr>
      <w:bookmarkStart w:id="122" w:name="_Ref177122613"/>
      <w:bookmarkStart w:id="123" w:name="_Toc200370310"/>
      <w:r w:rsidRPr="00AC3F4F">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33</w:t>
      </w:r>
      <w:r w:rsidR="00735C1F">
        <w:rPr>
          <w:b/>
          <w:bCs/>
          <w:i w:val="0"/>
          <w:iCs w:val="0"/>
          <w:color w:val="auto"/>
          <w:sz w:val="20"/>
          <w:szCs w:val="20"/>
        </w:rPr>
        <w:fldChar w:fldCharType="end"/>
      </w:r>
      <w:bookmarkEnd w:id="122"/>
      <w:r w:rsidRPr="00AC3F4F">
        <w:rPr>
          <w:b/>
          <w:bCs/>
          <w:i w:val="0"/>
          <w:iCs w:val="0"/>
          <w:color w:val="auto"/>
          <w:sz w:val="20"/>
          <w:szCs w:val="20"/>
        </w:rPr>
        <w:t>.</w:t>
      </w:r>
      <w:r w:rsidRPr="00AC3F4F">
        <w:rPr>
          <w:i w:val="0"/>
          <w:iCs w:val="0"/>
          <w:color w:val="auto"/>
          <w:sz w:val="20"/>
          <w:szCs w:val="20"/>
        </w:rPr>
        <w:t xml:space="preserve"> Rezultati pitanja: "Znate li što je NATURA 2000?"</w:t>
      </w:r>
      <w:bookmarkEnd w:id="123"/>
    </w:p>
    <w:p w:rsidR="004E740B" w:rsidRDefault="00965711" w:rsidP="00484A14">
      <w:pPr>
        <w:jc w:val="center"/>
      </w:pPr>
      <w:r>
        <w:rPr>
          <w:noProof/>
          <w:lang w:eastAsia="hr-HR"/>
        </w:rPr>
        <w:drawing>
          <wp:inline distT="0" distB="0" distL="0" distR="0">
            <wp:extent cx="4572000" cy="2743200"/>
            <wp:effectExtent l="0" t="0" r="0" b="0"/>
            <wp:docPr id="1168105458"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B33EF03-40AE-993B-F76C-7006BD6030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E00EFA" w:rsidRDefault="00E00EFA" w:rsidP="00484A14">
      <w:pPr>
        <w:jc w:val="center"/>
        <w:rPr>
          <w:sz w:val="28"/>
          <w:szCs w:val="24"/>
        </w:rPr>
      </w:pPr>
    </w:p>
    <w:p w:rsidR="00BE35C5" w:rsidRPr="00BE35C5" w:rsidRDefault="00C646EA" w:rsidP="00126C23">
      <w:pPr>
        <w:spacing w:after="240"/>
      </w:pPr>
      <w:r w:rsidRPr="00C646EA">
        <w:t>Rezultati ankete o važnosti dodatne edukacije u vezi s kružnom ekonomijom pokazuju različite stavove ispitanika prema ovom pitanju. Na skali od 1 do 5, gdje 1 označava minimalnu važnost, a 5 izuzetnu važnost, raspodjela odgovora je sljedeća:</w:t>
      </w:r>
      <w:r>
        <w:t xml:space="preserve"> </w:t>
      </w:r>
      <w:r w:rsidR="00414C95">
        <w:t>n</w:t>
      </w:r>
      <w:r w:rsidR="00E277F2" w:rsidRPr="00E277F2">
        <w:t>ajveći dio ispitanika (3</w:t>
      </w:r>
      <w:r w:rsidR="00F0224D">
        <w:t>7</w:t>
      </w:r>
      <w:r w:rsidR="00E277F2" w:rsidRPr="00E277F2">
        <w:t>,</w:t>
      </w:r>
      <w:r w:rsidR="00F0224D">
        <w:t>4</w:t>
      </w:r>
      <w:r w:rsidR="00E277F2" w:rsidRPr="00E277F2">
        <w:t xml:space="preserve">%) ocijenio je dodatnu edukaciju ocjenom </w:t>
      </w:r>
      <w:r w:rsidR="001D4856">
        <w:t>3</w:t>
      </w:r>
      <w:r w:rsidR="00E277F2" w:rsidRPr="00E277F2">
        <w:t>, što ukazuje na umjereno zanimanje za ovu temu. Dodatnih 22,</w:t>
      </w:r>
      <w:r w:rsidR="001D4856">
        <w:t>6</w:t>
      </w:r>
      <w:r w:rsidR="00E277F2" w:rsidRPr="00E277F2">
        <w:t xml:space="preserve">% ispitanika odabralo je najvišu ocjenu </w:t>
      </w:r>
      <w:r w:rsidR="001D4856">
        <w:t xml:space="preserve">4 i </w:t>
      </w:r>
      <w:r w:rsidR="00E277F2" w:rsidRPr="00E277F2">
        <w:t xml:space="preserve">5, što znači da im je edukacija vrlo važna. </w:t>
      </w:r>
      <w:r w:rsidR="00ED5038">
        <w:t>Međutim,</w:t>
      </w:r>
      <w:r w:rsidR="00E277F2" w:rsidRPr="00E277F2">
        <w:t xml:space="preserve"> </w:t>
      </w:r>
      <w:r w:rsidR="00A86D1B">
        <w:t>9,6</w:t>
      </w:r>
      <w:r w:rsidR="00E277F2" w:rsidRPr="00E277F2">
        <w:t xml:space="preserve">% ispitanika dalo je ocjenu </w:t>
      </w:r>
      <w:r w:rsidR="00A86D1B">
        <w:t>2</w:t>
      </w:r>
      <w:r w:rsidR="00E277F2" w:rsidRPr="00E277F2">
        <w:t xml:space="preserve">, </w:t>
      </w:r>
      <w:r w:rsidR="00A86D1B">
        <w:t>a 7,8% najnižu ocjenu 1</w:t>
      </w:r>
      <w:r w:rsidR="0035281D">
        <w:t xml:space="preserve">, </w:t>
      </w:r>
      <w:r w:rsidR="00E277F2" w:rsidRPr="00E277F2">
        <w:t>što sugerira da manji dio populacije ne vidi značaj dodatne edukacije u kružnoj ekonomiji</w:t>
      </w:r>
      <w:r w:rsidR="004D084E">
        <w:t xml:space="preserve"> (</w:t>
      </w:r>
      <w:fldSimple w:instr=" REF _Ref177123667 \h  \* MERGEFORMAT ">
        <w:r w:rsidR="008D24F8" w:rsidRPr="008D24F8">
          <w:rPr>
            <w:szCs w:val="24"/>
          </w:rPr>
          <w:t xml:space="preserve">Slika </w:t>
        </w:r>
        <w:r w:rsidR="008D24F8" w:rsidRPr="008D24F8">
          <w:rPr>
            <w:noProof/>
            <w:szCs w:val="24"/>
          </w:rPr>
          <w:t>34</w:t>
        </w:r>
      </w:fldSimple>
      <w:r w:rsidR="004D084E">
        <w:t>)</w:t>
      </w:r>
      <w:r w:rsidR="00887103">
        <w:t xml:space="preserve">. </w:t>
      </w:r>
      <w:r w:rsidR="007752EA" w:rsidRPr="007752EA">
        <w:t>Ukupni rezultati pokazuju da većina ispitanika prepoznaje potrebu za dodatnim znanjem, a to otvara prostor za organiziranje edukativnih programa s ciljem povećanja svijesti o kružnim praksama.</w:t>
      </w:r>
    </w:p>
    <w:p w:rsidR="009A2B6D" w:rsidRDefault="009A2B6D" w:rsidP="009A2B6D">
      <w:pPr>
        <w:pStyle w:val="Caption"/>
        <w:keepNext/>
        <w:jc w:val="left"/>
      </w:pPr>
      <w:bookmarkStart w:id="124" w:name="_Ref177123667"/>
      <w:bookmarkStart w:id="125" w:name="_Toc200370311"/>
      <w:r w:rsidRPr="009A2B6D">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34</w:t>
      </w:r>
      <w:r w:rsidR="00735C1F">
        <w:rPr>
          <w:b/>
          <w:bCs/>
          <w:i w:val="0"/>
          <w:iCs w:val="0"/>
          <w:color w:val="auto"/>
          <w:sz w:val="20"/>
          <w:szCs w:val="20"/>
        </w:rPr>
        <w:fldChar w:fldCharType="end"/>
      </w:r>
      <w:bookmarkEnd w:id="124"/>
      <w:r w:rsidRPr="009A2B6D">
        <w:rPr>
          <w:b/>
          <w:bCs/>
          <w:i w:val="0"/>
          <w:iCs w:val="0"/>
          <w:color w:val="auto"/>
          <w:sz w:val="20"/>
          <w:szCs w:val="20"/>
        </w:rPr>
        <w:t>.</w:t>
      </w:r>
      <w:r w:rsidRPr="009A2B6D">
        <w:rPr>
          <w:i w:val="0"/>
          <w:iCs w:val="0"/>
          <w:color w:val="auto"/>
          <w:sz w:val="20"/>
          <w:szCs w:val="20"/>
        </w:rPr>
        <w:t xml:space="preserve"> Rezultati pitanja: "Koliko Vam znači dodatna edukacija u vezi kružne ekonomije?"</w:t>
      </w:r>
      <w:bookmarkEnd w:id="125"/>
    </w:p>
    <w:p w:rsidR="00E00EFA" w:rsidRDefault="00BB30EE" w:rsidP="00C009CE">
      <w:pPr>
        <w:jc w:val="center"/>
      </w:pPr>
      <w:r>
        <w:rPr>
          <w:noProof/>
          <w:lang w:eastAsia="hr-HR"/>
        </w:rPr>
        <w:drawing>
          <wp:inline distT="0" distB="0" distL="0" distR="0">
            <wp:extent cx="4572000" cy="2743200"/>
            <wp:effectExtent l="0" t="0" r="0" b="0"/>
            <wp:docPr id="1764090548"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219C3984-2476-E3CD-0399-27B50F9206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B92166" w:rsidRDefault="00B92166" w:rsidP="00C009CE"/>
    <w:p w:rsidR="006C2439" w:rsidRDefault="003832E7" w:rsidP="00C009CE">
      <w:r>
        <w:t>Rezultati ankete po</w:t>
      </w:r>
      <w:r w:rsidR="00F73A6B">
        <w:t xml:space="preserve">kazuju da stanovnici </w:t>
      </w:r>
      <w:r w:rsidR="00AD7E1E">
        <w:t xml:space="preserve">Općine </w:t>
      </w:r>
      <w:r w:rsidR="00291A06">
        <w:t>Pitomača</w:t>
      </w:r>
      <w:r w:rsidR="00F73A6B">
        <w:t xml:space="preserve"> pridaju veliku važnost dodatnoj edukaciji o zelenoj infrastrukturi</w:t>
      </w:r>
      <w:r w:rsidR="000A44F4">
        <w:t xml:space="preserve"> </w:t>
      </w:r>
      <w:r w:rsidR="00F73A6B">
        <w:t>i rješenjima temeljenim na prirodi (NBS) (</w:t>
      </w:r>
      <w:fldSimple w:instr=" REF _Ref177633266 \h  \* MERGEFORMAT ">
        <w:r w:rsidR="008D24F8" w:rsidRPr="008D24F8">
          <w:rPr>
            <w:szCs w:val="24"/>
          </w:rPr>
          <w:t xml:space="preserve">Slika </w:t>
        </w:r>
        <w:r w:rsidR="008D24F8" w:rsidRPr="008D24F8">
          <w:rPr>
            <w:noProof/>
            <w:szCs w:val="24"/>
          </w:rPr>
          <w:t>35</w:t>
        </w:r>
      </w:fldSimple>
      <w:r w:rsidR="00F73A6B">
        <w:t>).</w:t>
      </w:r>
      <w:r w:rsidR="001B7480">
        <w:t xml:space="preserve"> Najveći broj ispitanika (</w:t>
      </w:r>
      <w:r w:rsidR="00731F6C">
        <w:t>35,7</w:t>
      </w:r>
      <w:r w:rsidR="001B7480">
        <w:t xml:space="preserve">%) ocijenio je važnost dodatne edukacije ocjenom </w:t>
      </w:r>
      <w:r w:rsidR="00FF028A">
        <w:t xml:space="preserve">3 </w:t>
      </w:r>
      <w:r w:rsidR="001B7480">
        <w:t>(na ljestvici 1-5)</w:t>
      </w:r>
      <w:r w:rsidR="000A44F4">
        <w:t xml:space="preserve">, što </w:t>
      </w:r>
      <w:r w:rsidR="00917DBA" w:rsidRPr="00917DBA">
        <w:t>ukazuje na umjeren interes</w:t>
      </w:r>
      <w:r w:rsidR="00B96C99">
        <w:t xml:space="preserve"> za </w:t>
      </w:r>
      <w:r w:rsidR="00917DBA" w:rsidRPr="00917DBA">
        <w:t xml:space="preserve">ovu temu. Ocjenu </w:t>
      </w:r>
      <w:r w:rsidR="00B737C4">
        <w:t>5</w:t>
      </w:r>
      <w:r w:rsidR="00917DBA" w:rsidRPr="00917DBA">
        <w:t xml:space="preserve">, koja ukazuje na </w:t>
      </w:r>
      <w:r w:rsidR="00B737C4">
        <w:t>najvišu</w:t>
      </w:r>
      <w:r w:rsidR="00917DBA" w:rsidRPr="00917DBA">
        <w:t xml:space="preserve"> razinu interesa, odabralo je </w:t>
      </w:r>
      <w:r w:rsidR="00B737C4">
        <w:t>24,3</w:t>
      </w:r>
      <w:r w:rsidR="00917DBA" w:rsidRPr="00917DBA">
        <w:t>% ispitanika</w:t>
      </w:r>
      <w:r w:rsidR="00B737C4">
        <w:t>, a ocjenu 4 njih 23,5%.</w:t>
      </w:r>
      <w:r w:rsidR="00917DBA" w:rsidRPr="00917DBA">
        <w:t xml:space="preserve"> </w:t>
      </w:r>
      <w:r w:rsidR="005A4E5C">
        <w:t xml:space="preserve">Međutim, </w:t>
      </w:r>
      <w:r w:rsidR="005A4E5C" w:rsidRPr="005A4E5C">
        <w:t>16,5% ispitanika ocijenilo je važnost edukacije niže, s 7,8% za "1" (najmanje važno) i 8,7% za "2".</w:t>
      </w:r>
    </w:p>
    <w:p w:rsidR="003D3B83" w:rsidRDefault="003D3B83" w:rsidP="003D3B83">
      <w:pPr>
        <w:jc w:val="left"/>
      </w:pPr>
    </w:p>
    <w:p w:rsidR="0068574C" w:rsidRPr="0068574C" w:rsidRDefault="0068574C" w:rsidP="0068574C">
      <w:pPr>
        <w:pStyle w:val="Caption"/>
        <w:keepNext/>
        <w:jc w:val="left"/>
        <w:rPr>
          <w:i w:val="0"/>
          <w:iCs w:val="0"/>
          <w:color w:val="auto"/>
          <w:sz w:val="20"/>
          <w:szCs w:val="20"/>
        </w:rPr>
      </w:pPr>
      <w:bookmarkStart w:id="126" w:name="_Ref177633266"/>
      <w:bookmarkStart w:id="127" w:name="_Toc200370312"/>
      <w:r w:rsidRPr="0068574C">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35</w:t>
      </w:r>
      <w:r w:rsidR="00735C1F">
        <w:rPr>
          <w:b/>
          <w:bCs/>
          <w:i w:val="0"/>
          <w:iCs w:val="0"/>
          <w:color w:val="auto"/>
          <w:sz w:val="20"/>
          <w:szCs w:val="20"/>
        </w:rPr>
        <w:fldChar w:fldCharType="end"/>
      </w:r>
      <w:bookmarkEnd w:id="126"/>
      <w:r w:rsidRPr="0068574C">
        <w:rPr>
          <w:b/>
          <w:bCs/>
          <w:i w:val="0"/>
          <w:iCs w:val="0"/>
          <w:color w:val="auto"/>
          <w:sz w:val="20"/>
          <w:szCs w:val="20"/>
        </w:rPr>
        <w:t>.</w:t>
      </w:r>
      <w:r w:rsidRPr="0068574C">
        <w:rPr>
          <w:i w:val="0"/>
          <w:iCs w:val="0"/>
          <w:color w:val="auto"/>
          <w:sz w:val="20"/>
          <w:szCs w:val="20"/>
        </w:rPr>
        <w:t xml:space="preserve"> Rezultati pitanja: "Koliko Vam znači dodatna edukacija u vezi zelene infrastrukture i rješenja temeljenih na prirodi (NBS)?"</w:t>
      </w:r>
      <w:bookmarkEnd w:id="127"/>
    </w:p>
    <w:p w:rsidR="00B763D3" w:rsidRDefault="00291A06" w:rsidP="00AA0757">
      <w:pPr>
        <w:jc w:val="center"/>
      </w:pPr>
      <w:r>
        <w:rPr>
          <w:noProof/>
          <w:lang w:eastAsia="hr-HR"/>
        </w:rPr>
        <w:drawing>
          <wp:inline distT="0" distB="0" distL="0" distR="0">
            <wp:extent cx="4572000" cy="2743200"/>
            <wp:effectExtent l="0" t="0" r="0" b="0"/>
            <wp:docPr id="1634135067"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CC72F2C-B071-3241-A2CE-F299796E87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B763D3" w:rsidRDefault="00F57295" w:rsidP="007444E4">
      <w:r>
        <w:t xml:space="preserve">Dio ankete koji ispituje zadovoljstvo građana </w:t>
      </w:r>
      <w:r w:rsidR="008E01AE">
        <w:t>količinom i stanjem zelenih površina</w:t>
      </w:r>
      <w:r>
        <w:t xml:space="preserve"> u </w:t>
      </w:r>
      <w:r w:rsidR="00CA5612">
        <w:t xml:space="preserve">Općini </w:t>
      </w:r>
      <w:r w:rsidR="003656DF">
        <w:t>Pitomača</w:t>
      </w:r>
      <w:r>
        <w:t xml:space="preserve"> </w:t>
      </w:r>
      <w:r w:rsidR="002B785A">
        <w:t>donosi vrijedne uvide u percepciju svakodnevnog života među stanovnicima.</w:t>
      </w:r>
      <w:r w:rsidR="00882181">
        <w:t xml:space="preserve"> </w:t>
      </w:r>
      <w:fldSimple w:instr=" REF _Ref177637787 \h  \* MERGEFORMAT ">
        <w:r w:rsidR="008D24F8" w:rsidRPr="008D24F8">
          <w:rPr>
            <w:szCs w:val="24"/>
          </w:rPr>
          <w:t xml:space="preserve">Slika </w:t>
        </w:r>
        <w:r w:rsidR="008D24F8" w:rsidRPr="008D24F8">
          <w:rPr>
            <w:noProof/>
            <w:szCs w:val="24"/>
          </w:rPr>
          <w:t>36</w:t>
        </w:r>
      </w:fldSimple>
      <w:r w:rsidR="00F9791E">
        <w:rPr>
          <w:szCs w:val="24"/>
        </w:rPr>
        <w:t xml:space="preserve"> </w:t>
      </w:r>
      <w:r w:rsidR="000B77A0">
        <w:rPr>
          <w:szCs w:val="24"/>
        </w:rPr>
        <w:t xml:space="preserve">jasno prikazuje da je većina ispitanika, njih </w:t>
      </w:r>
      <w:r w:rsidR="009C5EF4">
        <w:rPr>
          <w:szCs w:val="24"/>
        </w:rPr>
        <w:t>38</w:t>
      </w:r>
      <w:r w:rsidR="00192878">
        <w:rPr>
          <w:szCs w:val="24"/>
        </w:rPr>
        <w:t>,</w:t>
      </w:r>
      <w:r w:rsidR="009C5EF4">
        <w:rPr>
          <w:szCs w:val="24"/>
        </w:rPr>
        <w:t>3</w:t>
      </w:r>
      <w:r w:rsidR="000B77A0">
        <w:rPr>
          <w:szCs w:val="24"/>
        </w:rPr>
        <w:t>%</w:t>
      </w:r>
      <w:r w:rsidR="00192878">
        <w:rPr>
          <w:szCs w:val="24"/>
        </w:rPr>
        <w:t xml:space="preserve">, </w:t>
      </w:r>
      <w:r w:rsidR="00192878" w:rsidRPr="00192878">
        <w:rPr>
          <w:szCs w:val="24"/>
        </w:rPr>
        <w:t>dok samo 13% ispitanika smatra da su "zadovoljni" i 2,6% smatra da su "vrlo zadovoljni".</w:t>
      </w:r>
      <w:r w:rsidR="00192878">
        <w:rPr>
          <w:szCs w:val="24"/>
        </w:rPr>
        <w:t xml:space="preserve"> </w:t>
      </w:r>
      <w:r w:rsidR="00153405" w:rsidRPr="00153405">
        <w:rPr>
          <w:szCs w:val="24"/>
        </w:rPr>
        <w:t xml:space="preserve">S druge strane, 46,1% ispitanika (23,5% "vrlo nezadovoljan/na" + 22,6% "nezadovoljan/na") izražava nezadovoljstvo stanjem i količinom zelenih površina, što sugerira da postoji jasna potreba za poboljšanjem urbanog zelenog prostora u </w:t>
      </w:r>
      <w:r w:rsidR="00153405">
        <w:rPr>
          <w:szCs w:val="24"/>
        </w:rPr>
        <w:t>Pitomači</w:t>
      </w:r>
      <w:r w:rsidR="00153405" w:rsidRPr="00153405">
        <w:rPr>
          <w:szCs w:val="24"/>
        </w:rPr>
        <w:t>.</w:t>
      </w:r>
    </w:p>
    <w:p w:rsidR="00930EA1" w:rsidRDefault="00930EA1" w:rsidP="007444E4"/>
    <w:p w:rsidR="005A4B4E" w:rsidRPr="001B3F8C" w:rsidRDefault="005A4B4E" w:rsidP="001B3F8C">
      <w:pPr>
        <w:pStyle w:val="Caption"/>
        <w:keepNext/>
        <w:jc w:val="left"/>
        <w:rPr>
          <w:i w:val="0"/>
          <w:iCs w:val="0"/>
          <w:color w:val="auto"/>
          <w:sz w:val="20"/>
          <w:szCs w:val="20"/>
        </w:rPr>
      </w:pPr>
      <w:bookmarkStart w:id="128" w:name="_Ref177637787"/>
      <w:bookmarkStart w:id="129" w:name="_Toc200370313"/>
      <w:r w:rsidRPr="001B3F8C">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36</w:t>
      </w:r>
      <w:r w:rsidR="00735C1F">
        <w:rPr>
          <w:b/>
          <w:bCs/>
          <w:i w:val="0"/>
          <w:iCs w:val="0"/>
          <w:color w:val="auto"/>
          <w:sz w:val="20"/>
          <w:szCs w:val="20"/>
        </w:rPr>
        <w:fldChar w:fldCharType="end"/>
      </w:r>
      <w:bookmarkEnd w:id="128"/>
      <w:r w:rsidRPr="001B3F8C">
        <w:rPr>
          <w:b/>
          <w:bCs/>
          <w:i w:val="0"/>
          <w:iCs w:val="0"/>
          <w:color w:val="auto"/>
          <w:sz w:val="20"/>
          <w:szCs w:val="20"/>
        </w:rPr>
        <w:t>.</w:t>
      </w:r>
      <w:r w:rsidRPr="001B3F8C">
        <w:rPr>
          <w:i w:val="0"/>
          <w:iCs w:val="0"/>
          <w:color w:val="auto"/>
          <w:sz w:val="20"/>
          <w:szCs w:val="20"/>
        </w:rPr>
        <w:t xml:space="preserve"> Zadovoljstvo javnosti </w:t>
      </w:r>
      <w:r w:rsidR="008E01AE">
        <w:rPr>
          <w:i w:val="0"/>
          <w:iCs w:val="0"/>
          <w:color w:val="auto"/>
          <w:sz w:val="20"/>
          <w:szCs w:val="20"/>
        </w:rPr>
        <w:t>količinom i stanjem zelenih površina</w:t>
      </w:r>
      <w:r w:rsidRPr="001B3F8C">
        <w:rPr>
          <w:i w:val="0"/>
          <w:iCs w:val="0"/>
          <w:color w:val="auto"/>
          <w:sz w:val="20"/>
          <w:szCs w:val="20"/>
        </w:rPr>
        <w:t xml:space="preserve"> u </w:t>
      </w:r>
      <w:r w:rsidR="00C96238">
        <w:rPr>
          <w:i w:val="0"/>
          <w:iCs w:val="0"/>
          <w:color w:val="auto"/>
          <w:sz w:val="20"/>
          <w:szCs w:val="20"/>
        </w:rPr>
        <w:t xml:space="preserve">Općini </w:t>
      </w:r>
      <w:r w:rsidR="000929C6">
        <w:rPr>
          <w:i w:val="0"/>
          <w:iCs w:val="0"/>
          <w:color w:val="auto"/>
          <w:sz w:val="20"/>
          <w:szCs w:val="20"/>
        </w:rPr>
        <w:t>Pitomača</w:t>
      </w:r>
      <w:bookmarkEnd w:id="129"/>
    </w:p>
    <w:p w:rsidR="00E02FE5" w:rsidRDefault="00EF6735" w:rsidP="009A6DC2">
      <w:pPr>
        <w:jc w:val="center"/>
      </w:pPr>
      <w:r>
        <w:rPr>
          <w:noProof/>
          <w:lang w:eastAsia="hr-HR"/>
        </w:rPr>
        <w:drawing>
          <wp:inline distT="0" distB="0" distL="0" distR="0">
            <wp:extent cx="4145280" cy="2941320"/>
            <wp:effectExtent l="0" t="0" r="7620" b="11430"/>
            <wp:docPr id="1582982510"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B2FA9C0-B0A9-B4B3-1650-1991C8C8A9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3741D5" w:rsidRDefault="003741D5" w:rsidP="009A6DC2">
      <w:pPr>
        <w:jc w:val="center"/>
      </w:pPr>
    </w:p>
    <w:p w:rsidR="00E279B1" w:rsidRPr="006E2A29" w:rsidRDefault="00627146" w:rsidP="002576FE">
      <w:pPr>
        <w:pStyle w:val="Caption"/>
        <w:keepNext/>
        <w:spacing w:after="0" w:line="360" w:lineRule="auto"/>
        <w:rPr>
          <w:i w:val="0"/>
          <w:iCs w:val="0"/>
          <w:color w:val="auto"/>
          <w:sz w:val="24"/>
          <w:szCs w:val="24"/>
        </w:rPr>
      </w:pPr>
      <w:r w:rsidRPr="00E279B1">
        <w:rPr>
          <w:i w:val="0"/>
          <w:iCs w:val="0"/>
          <w:color w:val="auto"/>
          <w:sz w:val="24"/>
          <w:szCs w:val="24"/>
        </w:rPr>
        <w:t xml:space="preserve">Rezultati ankete o korištenju zelenih površina u </w:t>
      </w:r>
      <w:r w:rsidR="00D66901">
        <w:rPr>
          <w:i w:val="0"/>
          <w:iCs w:val="0"/>
          <w:color w:val="auto"/>
          <w:sz w:val="24"/>
          <w:szCs w:val="24"/>
        </w:rPr>
        <w:t xml:space="preserve">Općini </w:t>
      </w:r>
      <w:r w:rsidR="002A6769">
        <w:rPr>
          <w:i w:val="0"/>
          <w:iCs w:val="0"/>
          <w:color w:val="auto"/>
          <w:sz w:val="24"/>
          <w:szCs w:val="24"/>
        </w:rPr>
        <w:t>Pitomača</w:t>
      </w:r>
      <w:r w:rsidRPr="00E279B1">
        <w:rPr>
          <w:i w:val="0"/>
          <w:iCs w:val="0"/>
          <w:color w:val="auto"/>
          <w:sz w:val="24"/>
          <w:szCs w:val="24"/>
        </w:rPr>
        <w:t xml:space="preserve"> pokazuju </w:t>
      </w:r>
      <w:r w:rsidR="00565DBD" w:rsidRPr="00565DBD">
        <w:rPr>
          <w:i w:val="0"/>
          <w:iCs w:val="0"/>
          <w:color w:val="auto"/>
          <w:sz w:val="24"/>
          <w:szCs w:val="24"/>
        </w:rPr>
        <w:t>da većina ispitanika (67%) ne koristi zelene površine za rekreaciju, dok ih samo 33% koristi</w:t>
      </w:r>
      <w:r w:rsidR="00DA4CC3">
        <w:rPr>
          <w:i w:val="0"/>
          <w:iCs w:val="0"/>
          <w:color w:val="auto"/>
          <w:sz w:val="24"/>
          <w:szCs w:val="24"/>
        </w:rPr>
        <w:t xml:space="preserve">. </w:t>
      </w:r>
      <w:r w:rsidR="00997C7E">
        <w:rPr>
          <w:i w:val="0"/>
          <w:iCs w:val="0"/>
          <w:color w:val="auto"/>
          <w:sz w:val="24"/>
          <w:szCs w:val="24"/>
        </w:rPr>
        <w:t xml:space="preserve">Većina ispitanika koji ne koriste zelene površine može sugerirati potrebu za unapređenjem ovih prostora. </w:t>
      </w:r>
      <w:r w:rsidR="001A3356">
        <w:rPr>
          <w:i w:val="0"/>
          <w:iCs w:val="0"/>
          <w:color w:val="auto"/>
          <w:sz w:val="24"/>
          <w:szCs w:val="24"/>
        </w:rPr>
        <w:t xml:space="preserve">Različite stope korištenja mogu ukazivati na raznolike potrebe i preferencije građana, </w:t>
      </w:r>
      <w:r w:rsidR="00C2319C">
        <w:rPr>
          <w:i w:val="0"/>
          <w:iCs w:val="0"/>
          <w:color w:val="auto"/>
          <w:sz w:val="24"/>
          <w:szCs w:val="24"/>
        </w:rPr>
        <w:t>što može značiti da zelene površine ne zadovoljavaju u potpunosti sve korisničke zahtjeve.</w:t>
      </w:r>
    </w:p>
    <w:p w:rsidR="002576FE" w:rsidRPr="002576FE" w:rsidRDefault="002576FE" w:rsidP="002576FE"/>
    <w:p w:rsidR="000974D9" w:rsidRPr="000974D9" w:rsidRDefault="000974D9" w:rsidP="000974D9">
      <w:pPr>
        <w:pStyle w:val="Caption"/>
        <w:keepNext/>
        <w:jc w:val="left"/>
        <w:rPr>
          <w:i w:val="0"/>
          <w:iCs w:val="0"/>
          <w:color w:val="auto"/>
          <w:sz w:val="20"/>
          <w:szCs w:val="20"/>
        </w:rPr>
      </w:pPr>
      <w:bookmarkStart w:id="130" w:name="_Toc200370314"/>
      <w:r w:rsidRPr="000974D9">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37</w:t>
      </w:r>
      <w:r w:rsidR="00735C1F">
        <w:rPr>
          <w:b/>
          <w:bCs/>
          <w:i w:val="0"/>
          <w:iCs w:val="0"/>
          <w:color w:val="auto"/>
          <w:sz w:val="20"/>
          <w:szCs w:val="20"/>
        </w:rPr>
        <w:fldChar w:fldCharType="end"/>
      </w:r>
      <w:r w:rsidRPr="000974D9">
        <w:rPr>
          <w:b/>
          <w:bCs/>
          <w:i w:val="0"/>
          <w:iCs w:val="0"/>
          <w:color w:val="auto"/>
          <w:sz w:val="20"/>
          <w:szCs w:val="20"/>
        </w:rPr>
        <w:t>.</w:t>
      </w:r>
      <w:r w:rsidRPr="000974D9">
        <w:rPr>
          <w:i w:val="0"/>
          <w:iCs w:val="0"/>
          <w:color w:val="auto"/>
          <w:sz w:val="20"/>
          <w:szCs w:val="20"/>
        </w:rPr>
        <w:t xml:space="preserve"> Korištenje zelenih površina u </w:t>
      </w:r>
      <w:r w:rsidR="00E51F95">
        <w:rPr>
          <w:i w:val="0"/>
          <w:iCs w:val="0"/>
          <w:color w:val="auto"/>
          <w:sz w:val="20"/>
          <w:szCs w:val="20"/>
        </w:rPr>
        <w:t xml:space="preserve">Općini </w:t>
      </w:r>
      <w:r w:rsidR="00B56430">
        <w:rPr>
          <w:i w:val="0"/>
          <w:iCs w:val="0"/>
          <w:color w:val="auto"/>
          <w:sz w:val="20"/>
          <w:szCs w:val="20"/>
        </w:rPr>
        <w:t>Pitomača</w:t>
      </w:r>
      <w:bookmarkEnd w:id="130"/>
    </w:p>
    <w:p w:rsidR="00E02FE5" w:rsidRDefault="00B56430" w:rsidP="00E46DEE">
      <w:pPr>
        <w:jc w:val="center"/>
      </w:pPr>
      <w:r>
        <w:rPr>
          <w:noProof/>
          <w:lang w:eastAsia="hr-HR"/>
        </w:rPr>
        <w:drawing>
          <wp:inline distT="0" distB="0" distL="0" distR="0">
            <wp:extent cx="4145280" cy="2971800"/>
            <wp:effectExtent l="0" t="0" r="7620" b="0"/>
            <wp:docPr id="26583175"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D61981CC-4B72-4BDF-6636-BD706F5517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EA7C15" w:rsidRDefault="00EA7C15" w:rsidP="00E46DEE">
      <w:pPr>
        <w:jc w:val="center"/>
      </w:pPr>
    </w:p>
    <w:p w:rsidR="00381BDF" w:rsidRDefault="00F47407" w:rsidP="00315BC8">
      <w:r>
        <w:t>Od ispitanika koji su potvrdili korištenje zelenih površina za rekreaciju zatraženo je da navedu ko</w:t>
      </w:r>
      <w:r w:rsidR="0033131F">
        <w:t xml:space="preserve">nkretne lokacije koje koriste. </w:t>
      </w:r>
      <w:r w:rsidR="000232AB">
        <w:t>Neki od o</w:t>
      </w:r>
      <w:r w:rsidR="00D268EA">
        <w:t>dgovor</w:t>
      </w:r>
      <w:r w:rsidR="000232AB">
        <w:t>a</w:t>
      </w:r>
      <w:r w:rsidR="00D268EA">
        <w:t xml:space="preserve"> su:</w:t>
      </w:r>
    </w:p>
    <w:p w:rsidR="00AA4E2D" w:rsidRDefault="00AA4E2D" w:rsidP="00F80536">
      <w:pPr>
        <w:pStyle w:val="ListParagraph"/>
        <w:numPr>
          <w:ilvl w:val="0"/>
          <w:numId w:val="69"/>
        </w:numPr>
        <w:jc w:val="left"/>
      </w:pPr>
      <w:r>
        <w:t>„</w:t>
      </w:r>
      <w:r w:rsidR="006204C0">
        <w:t>Biciklističke staze</w:t>
      </w:r>
      <w:r>
        <w:t>“,</w:t>
      </w:r>
    </w:p>
    <w:p w:rsidR="00AA4E2D" w:rsidRDefault="00AA4E2D" w:rsidP="00F80536">
      <w:pPr>
        <w:pStyle w:val="ListParagraph"/>
        <w:numPr>
          <w:ilvl w:val="0"/>
          <w:numId w:val="69"/>
        </w:numPr>
        <w:jc w:val="left"/>
      </w:pPr>
      <w:r>
        <w:t>„</w:t>
      </w:r>
      <w:r w:rsidR="006204C0">
        <w:t>Šumu na kraju Pitomače prema Dravi i poljske puteve</w:t>
      </w:r>
      <w:r w:rsidR="0035684D">
        <w:t>“,</w:t>
      </w:r>
    </w:p>
    <w:p w:rsidR="0050489F" w:rsidRDefault="0035684D" w:rsidP="00F80536">
      <w:pPr>
        <w:pStyle w:val="ListParagraph"/>
        <w:numPr>
          <w:ilvl w:val="0"/>
          <w:numId w:val="69"/>
        </w:numPr>
        <w:jc w:val="left"/>
      </w:pPr>
      <w:r>
        <w:t>„</w:t>
      </w:r>
      <w:r w:rsidR="00075093">
        <w:t>Drava, tj. Križnica, Kladarski brijeg, Aršanj, Bilogorska staza</w:t>
      </w:r>
      <w:r>
        <w:t>“</w:t>
      </w:r>
      <w:r w:rsidR="00075093">
        <w:t>,</w:t>
      </w:r>
    </w:p>
    <w:p w:rsidR="00075093" w:rsidRDefault="00075093" w:rsidP="00F80536">
      <w:pPr>
        <w:pStyle w:val="ListParagraph"/>
        <w:numPr>
          <w:ilvl w:val="0"/>
          <w:numId w:val="69"/>
        </w:numPr>
        <w:jc w:val="left"/>
      </w:pPr>
      <w:r>
        <w:t>„Put lisičine, pješačka staza rekreacijskog društva Zeleno srce, Križnica, obala rijeke Drave, vinogradarski putevi oko staze za Klopotec trail“,</w:t>
      </w:r>
    </w:p>
    <w:p w:rsidR="00075093" w:rsidRDefault="00075093" w:rsidP="00F80536">
      <w:pPr>
        <w:pStyle w:val="ListParagraph"/>
        <w:numPr>
          <w:ilvl w:val="0"/>
          <w:numId w:val="69"/>
        </w:numPr>
        <w:jc w:val="left"/>
      </w:pPr>
      <w:r>
        <w:t>„Lisičine – Mala Pruga“,</w:t>
      </w:r>
    </w:p>
    <w:p w:rsidR="00075093" w:rsidRDefault="00075093" w:rsidP="00F80536">
      <w:pPr>
        <w:pStyle w:val="ListParagraph"/>
        <w:numPr>
          <w:ilvl w:val="0"/>
          <w:numId w:val="69"/>
        </w:numPr>
        <w:jc w:val="left"/>
      </w:pPr>
      <w:r>
        <w:t>„Nogometno igralište“,</w:t>
      </w:r>
    </w:p>
    <w:p w:rsidR="00075093" w:rsidRDefault="00075093" w:rsidP="00F80536">
      <w:pPr>
        <w:pStyle w:val="ListParagraph"/>
        <w:numPr>
          <w:ilvl w:val="0"/>
          <w:numId w:val="69"/>
        </w:numPr>
        <w:jc w:val="left"/>
      </w:pPr>
      <w:r>
        <w:t>„</w:t>
      </w:r>
      <w:r w:rsidR="008B5957">
        <w:t>Šuma Bilogora“,</w:t>
      </w:r>
    </w:p>
    <w:p w:rsidR="008B5957" w:rsidRDefault="008B5957" w:rsidP="00F80536">
      <w:pPr>
        <w:pStyle w:val="ListParagraph"/>
        <w:numPr>
          <w:ilvl w:val="0"/>
          <w:numId w:val="69"/>
        </w:numPr>
        <w:jc w:val="left"/>
      </w:pPr>
      <w:r>
        <w:t>„Križnica, dječji parkić kod crkve i iza Optike Vranek“,</w:t>
      </w:r>
    </w:p>
    <w:p w:rsidR="008B5957" w:rsidRDefault="008B5957" w:rsidP="00F80536">
      <w:pPr>
        <w:pStyle w:val="ListParagraph"/>
        <w:numPr>
          <w:ilvl w:val="0"/>
          <w:numId w:val="69"/>
        </w:numPr>
        <w:jc w:val="left"/>
      </w:pPr>
      <w:r>
        <w:t>„</w:t>
      </w:r>
      <w:r w:rsidR="00D715A9">
        <w:t>Đentina staza (Banov Brod), vinogorje (Aršanjski breg)…,</w:t>
      </w:r>
    </w:p>
    <w:p w:rsidR="00D715A9" w:rsidRDefault="00D715A9" w:rsidP="00F80536">
      <w:pPr>
        <w:pStyle w:val="ListParagraph"/>
        <w:numPr>
          <w:ilvl w:val="0"/>
          <w:numId w:val="69"/>
        </w:numPr>
        <w:jc w:val="left"/>
      </w:pPr>
      <w:r>
        <w:t>„Stazu do Drave“.</w:t>
      </w:r>
    </w:p>
    <w:p w:rsidR="00BF042C" w:rsidRDefault="00BF042C" w:rsidP="00BF042C">
      <w:pPr>
        <w:pStyle w:val="ListParagraph"/>
        <w:jc w:val="left"/>
      </w:pPr>
    </w:p>
    <w:p w:rsidR="00D3289D" w:rsidRPr="00D3289D" w:rsidRDefault="00D3289D" w:rsidP="00D3289D">
      <w:pPr>
        <w:jc w:val="left"/>
      </w:pPr>
      <w:r w:rsidRPr="00D3289D">
        <w:t>Odgovori ispitanika pokazuju da građani za rekreaciju koriste različite zelene površine, pri čemu se ističu biciklističke i pješačke staze, šumska područja, vinogradarski putevi te obala rijeke Drave. To ukazuje na važnost prirodnih prostora za tjelesnu aktivnost i boravak na otvorenom.</w:t>
      </w:r>
    </w:p>
    <w:p w:rsidR="00D3289D" w:rsidRPr="00D3289D" w:rsidRDefault="00D3289D" w:rsidP="00D3289D">
      <w:pPr>
        <w:jc w:val="left"/>
      </w:pPr>
      <w:r w:rsidRPr="00D3289D">
        <w:t>Posebno je primjetno da su šumske i riječne zone, poput Bilogore, Križnice i obale Drave, vrlo popularne među korisnicima, što sugerira da prirodni krajobrazi imaju značajnu rekreativnu vrijednost. Osim toga, biciklističke staze i vinogradarski putevi također se često koriste, što upućuje na potrebu daljnjeg razvoja i održavanja takvih prostora.</w:t>
      </w:r>
    </w:p>
    <w:p w:rsidR="00D3289D" w:rsidRDefault="00D3289D" w:rsidP="00D3289D">
      <w:pPr>
        <w:jc w:val="left"/>
      </w:pPr>
      <w:r w:rsidRPr="00D3289D">
        <w:t>Određeni ispitanici spominju specifične lokalitete, poput nogometnog igrališta i dječjeg parka kod crkve, što pokazuje da urbane zelene površine također imaju svoju ulogu u rekreaciji, iako ih se navodi rjeđe u usporedbi s prirodnim prostorima.</w:t>
      </w:r>
    </w:p>
    <w:p w:rsidR="00584AC2" w:rsidRPr="00D3289D" w:rsidRDefault="00584AC2" w:rsidP="00D3289D">
      <w:pPr>
        <w:jc w:val="left"/>
      </w:pPr>
      <w:r w:rsidRPr="00584AC2">
        <w:t>Ovi odgovori sugeriraju da bi daljnja ulaganja u razvoj i održavanje zelenih rekreacijskih prostora, kao i njihova bolja promocija, mogla potaknuti još veći broj građana na korištenje prirodnih površina za rekreaciju. Poboljšanje infrastrukture, poput označavanja staza, postavljanja odmorišta ili povećanja dostupnosti urbanih zelenih prostora, moglo bi dodatno unaprijediti kvalitetu rekreacije na otvorenom.</w:t>
      </w:r>
    </w:p>
    <w:p w:rsidR="00B91571" w:rsidRDefault="00B91571" w:rsidP="00FA6D83"/>
    <w:p w:rsidR="0053740E" w:rsidRDefault="008168CB" w:rsidP="00FA6D83">
      <w:r>
        <w:t xml:space="preserve">Rezultati o učestalosti korištenja javnih zelenih i vodenih površina </w:t>
      </w:r>
      <w:r w:rsidR="00B728F4">
        <w:t xml:space="preserve">pokazuju da </w:t>
      </w:r>
      <w:r w:rsidR="007B20E9">
        <w:t>57,4</w:t>
      </w:r>
      <w:r w:rsidR="00B728F4">
        <w:t xml:space="preserve">% ispitanika </w:t>
      </w:r>
      <w:r w:rsidR="00BA5640">
        <w:t>rijetko</w:t>
      </w:r>
      <w:r w:rsidR="00E71CA4" w:rsidRPr="00E71CA4">
        <w:t xml:space="preserve"> koristi ove površine, </w:t>
      </w:r>
      <w:r w:rsidR="00BA5640">
        <w:t xml:space="preserve">dok ih 7% nikada ne koristi. </w:t>
      </w:r>
      <w:r w:rsidR="00E71CA4" w:rsidRPr="00E71CA4">
        <w:t xml:space="preserve">S druge strane, </w:t>
      </w:r>
      <w:r w:rsidR="00DF31FE">
        <w:t>samo 7</w:t>
      </w:r>
      <w:r w:rsidR="00E71CA4" w:rsidRPr="00E71CA4">
        <w:t xml:space="preserve">% </w:t>
      </w:r>
      <w:r w:rsidR="00DF31FE">
        <w:t>ih</w:t>
      </w:r>
      <w:r w:rsidR="00E71CA4" w:rsidRPr="00E71CA4">
        <w:t xml:space="preserve"> koristi </w:t>
      </w:r>
      <w:r w:rsidR="00DF31FE">
        <w:t>svakodnevno, 14,8% koristi ih više puta tjedno, a 13,9% jednom tjedno.</w:t>
      </w:r>
      <w:r w:rsidR="004417D0">
        <w:t xml:space="preserve"> </w:t>
      </w:r>
      <w:r w:rsidR="004417D0" w:rsidRPr="004417D0">
        <w:t>Ovi podaci ukazuju na to da većina stanovnika ne koristi ove prostore redovito, što može biti rezultat više faktora, poput nedovoljne kvalitete i uređenosti, slabog pristupa, nepostojanja sadržaja koji bi ih privukao ili jednostavno nedostatka navike boravka u prirodi</w:t>
      </w:r>
      <w:r w:rsidR="004417D0">
        <w:t xml:space="preserve"> </w:t>
      </w:r>
      <w:r w:rsidR="001A7923">
        <w:t>(</w:t>
      </w:r>
      <w:fldSimple w:instr=" REF _Ref177643204 \h  \* MERGEFORMAT ">
        <w:r w:rsidR="008D24F8" w:rsidRPr="008D24F8">
          <w:rPr>
            <w:szCs w:val="24"/>
          </w:rPr>
          <w:t xml:space="preserve">Slika </w:t>
        </w:r>
        <w:r w:rsidR="008D24F8" w:rsidRPr="008D24F8">
          <w:rPr>
            <w:noProof/>
            <w:szCs w:val="24"/>
          </w:rPr>
          <w:t>38</w:t>
        </w:r>
      </w:fldSimple>
      <w:r w:rsidR="001A7923">
        <w:t>).</w:t>
      </w:r>
    </w:p>
    <w:p w:rsidR="00B91571" w:rsidRDefault="00B91571" w:rsidP="00FA6D83"/>
    <w:p w:rsidR="004E1D32" w:rsidRPr="0053740E" w:rsidRDefault="004E1D32" w:rsidP="004E1D32">
      <w:pPr>
        <w:pStyle w:val="Caption"/>
        <w:keepNext/>
        <w:jc w:val="left"/>
        <w:rPr>
          <w:i w:val="0"/>
          <w:iCs w:val="0"/>
          <w:color w:val="auto"/>
          <w:sz w:val="20"/>
          <w:szCs w:val="20"/>
        </w:rPr>
      </w:pPr>
      <w:bookmarkStart w:id="131" w:name="_Ref177643204"/>
      <w:bookmarkStart w:id="132" w:name="_Toc200370315"/>
      <w:r w:rsidRPr="0053740E">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38</w:t>
      </w:r>
      <w:r w:rsidR="00735C1F">
        <w:rPr>
          <w:b/>
          <w:bCs/>
          <w:i w:val="0"/>
          <w:iCs w:val="0"/>
          <w:color w:val="auto"/>
          <w:sz w:val="20"/>
          <w:szCs w:val="20"/>
        </w:rPr>
        <w:fldChar w:fldCharType="end"/>
      </w:r>
      <w:bookmarkEnd w:id="131"/>
      <w:r w:rsidRPr="0053740E">
        <w:rPr>
          <w:b/>
          <w:bCs/>
          <w:i w:val="0"/>
          <w:iCs w:val="0"/>
          <w:color w:val="auto"/>
          <w:sz w:val="20"/>
          <w:szCs w:val="20"/>
        </w:rPr>
        <w:t>.</w:t>
      </w:r>
      <w:r w:rsidRPr="0053740E">
        <w:rPr>
          <w:i w:val="0"/>
          <w:iCs w:val="0"/>
          <w:color w:val="auto"/>
          <w:sz w:val="20"/>
          <w:szCs w:val="20"/>
        </w:rPr>
        <w:t xml:space="preserve"> Učestalost korištenja javnih zelenih i vodenih površina u </w:t>
      </w:r>
      <w:r w:rsidR="00BD2B49">
        <w:rPr>
          <w:i w:val="0"/>
          <w:iCs w:val="0"/>
          <w:color w:val="auto"/>
          <w:sz w:val="20"/>
          <w:szCs w:val="20"/>
        </w:rPr>
        <w:t xml:space="preserve">Općini </w:t>
      </w:r>
      <w:r w:rsidR="0035790E">
        <w:rPr>
          <w:i w:val="0"/>
          <w:iCs w:val="0"/>
          <w:color w:val="auto"/>
          <w:sz w:val="20"/>
          <w:szCs w:val="20"/>
        </w:rPr>
        <w:t>Pitomača</w:t>
      </w:r>
      <w:bookmarkEnd w:id="132"/>
    </w:p>
    <w:p w:rsidR="00B91571" w:rsidRDefault="0035790E" w:rsidP="00B91571">
      <w:pPr>
        <w:jc w:val="center"/>
      </w:pPr>
      <w:r>
        <w:rPr>
          <w:noProof/>
          <w:lang w:eastAsia="hr-HR"/>
        </w:rPr>
        <w:drawing>
          <wp:inline distT="0" distB="0" distL="0" distR="0">
            <wp:extent cx="4145280" cy="2971800"/>
            <wp:effectExtent l="0" t="0" r="7620" b="0"/>
            <wp:docPr id="551060147"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61F0F35-2451-D98E-3E07-FB58E75B6B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204873" w:rsidRDefault="00204873" w:rsidP="00B91571">
      <w:pPr>
        <w:jc w:val="center"/>
      </w:pPr>
    </w:p>
    <w:p w:rsidR="00BD0268" w:rsidRPr="00552650" w:rsidRDefault="00067273" w:rsidP="00552650">
      <w:pPr>
        <w:pStyle w:val="Caption"/>
        <w:keepNext/>
        <w:spacing w:line="360" w:lineRule="auto"/>
        <w:rPr>
          <w:i w:val="0"/>
          <w:color w:val="auto"/>
          <w:sz w:val="24"/>
          <w:szCs w:val="24"/>
        </w:rPr>
      </w:pPr>
      <w:r>
        <w:rPr>
          <w:i w:val="0"/>
          <w:iCs w:val="0"/>
          <w:color w:val="auto"/>
          <w:sz w:val="24"/>
          <w:szCs w:val="24"/>
        </w:rPr>
        <w:t>Rezultati pitanja o zadovoljstvu dječjim igralištima u pogledu njihovog uređenja i opremljenosti pokazuju</w:t>
      </w:r>
      <w:r w:rsidR="00367325">
        <w:rPr>
          <w:i w:val="0"/>
          <w:iCs w:val="0"/>
          <w:color w:val="auto"/>
          <w:sz w:val="24"/>
          <w:szCs w:val="24"/>
        </w:rPr>
        <w:t xml:space="preserve"> </w:t>
      </w:r>
      <w:r>
        <w:rPr>
          <w:i w:val="0"/>
          <w:iCs w:val="0"/>
          <w:color w:val="auto"/>
          <w:sz w:val="24"/>
          <w:szCs w:val="24"/>
        </w:rPr>
        <w:t xml:space="preserve">da većina ispitanika </w:t>
      </w:r>
      <w:r w:rsidR="006F09DB" w:rsidRPr="006F09DB">
        <w:rPr>
          <w:i w:val="0"/>
          <w:iCs w:val="0"/>
          <w:color w:val="auto"/>
          <w:sz w:val="24"/>
          <w:szCs w:val="24"/>
        </w:rPr>
        <w:t>(</w:t>
      </w:r>
      <w:r w:rsidR="001D0657">
        <w:rPr>
          <w:i w:val="0"/>
          <w:iCs w:val="0"/>
          <w:color w:val="auto"/>
          <w:sz w:val="24"/>
          <w:szCs w:val="24"/>
        </w:rPr>
        <w:t>41,7</w:t>
      </w:r>
      <w:r w:rsidR="006F09DB" w:rsidRPr="006F09DB">
        <w:rPr>
          <w:i w:val="0"/>
          <w:iCs w:val="0"/>
          <w:color w:val="auto"/>
          <w:sz w:val="24"/>
          <w:szCs w:val="24"/>
        </w:rPr>
        <w:t>%) izražava djelomično zadovoljstvo</w:t>
      </w:r>
      <w:r w:rsidR="0003137F">
        <w:rPr>
          <w:i w:val="0"/>
          <w:iCs w:val="0"/>
          <w:color w:val="auto"/>
          <w:sz w:val="24"/>
          <w:szCs w:val="24"/>
        </w:rPr>
        <w:t>, dok je značajan postotak nezadovoljan (27%) i vrlo nezadovoljan (13,9%), što zajedno čini 40,9% ispitanika koji smatraju da postoji prostor za poboljšanje.</w:t>
      </w:r>
      <w:r w:rsidR="006F09DB" w:rsidRPr="006F09DB">
        <w:rPr>
          <w:i w:val="0"/>
          <w:iCs w:val="0"/>
          <w:color w:val="auto"/>
          <w:sz w:val="24"/>
          <w:szCs w:val="24"/>
        </w:rPr>
        <w:t xml:space="preserve"> Samo </w:t>
      </w:r>
      <w:r w:rsidR="005C1834">
        <w:rPr>
          <w:i w:val="0"/>
          <w:iCs w:val="0"/>
          <w:color w:val="auto"/>
          <w:sz w:val="24"/>
          <w:szCs w:val="24"/>
        </w:rPr>
        <w:t>16,5</w:t>
      </w:r>
      <w:r w:rsidR="006F09DB" w:rsidRPr="006F09DB">
        <w:rPr>
          <w:i w:val="0"/>
          <w:iCs w:val="0"/>
          <w:color w:val="auto"/>
          <w:sz w:val="24"/>
          <w:szCs w:val="24"/>
        </w:rPr>
        <w:t xml:space="preserve">% ispitanika izjavilo je da su zadovoljni, dok je </w:t>
      </w:r>
      <w:r w:rsidR="005C1834">
        <w:rPr>
          <w:i w:val="0"/>
          <w:iCs w:val="0"/>
          <w:color w:val="auto"/>
          <w:sz w:val="24"/>
          <w:szCs w:val="24"/>
        </w:rPr>
        <w:t>vrlo malo (0,9%)</w:t>
      </w:r>
      <w:r w:rsidR="006F09DB" w:rsidRPr="006F09DB">
        <w:rPr>
          <w:i w:val="0"/>
          <w:iCs w:val="0"/>
          <w:color w:val="auto"/>
          <w:sz w:val="24"/>
          <w:szCs w:val="24"/>
        </w:rPr>
        <w:t xml:space="preserve"> </w:t>
      </w:r>
      <w:r w:rsidR="005C1834">
        <w:rPr>
          <w:i w:val="0"/>
          <w:iCs w:val="0"/>
          <w:color w:val="auto"/>
          <w:sz w:val="24"/>
          <w:szCs w:val="24"/>
        </w:rPr>
        <w:t>potpuno zadovoljno</w:t>
      </w:r>
      <w:r w:rsidR="006F09DB" w:rsidRPr="006F09DB">
        <w:rPr>
          <w:i w:val="0"/>
          <w:iCs w:val="0"/>
          <w:color w:val="auto"/>
          <w:sz w:val="24"/>
          <w:szCs w:val="24"/>
        </w:rPr>
        <w:t>. Ovi rezultati ukazuju na to da je potrebno razmotriti mogućnosti za unapređenje dječjih igrališta kako bi se povećalo opće zadovoljstvo korisnika i osigurala bolja iskustva za djecu i njihove obitelji</w:t>
      </w:r>
      <w:r w:rsidR="006F09DB" w:rsidRPr="006F09DB">
        <w:rPr>
          <w:color w:val="auto"/>
          <w:sz w:val="24"/>
          <w:szCs w:val="24"/>
        </w:rPr>
        <w:t xml:space="preserve"> </w:t>
      </w:r>
      <w:r w:rsidR="00DE6F8C">
        <w:rPr>
          <w:i w:val="0"/>
          <w:iCs w:val="0"/>
          <w:color w:val="auto"/>
          <w:sz w:val="24"/>
          <w:szCs w:val="24"/>
        </w:rPr>
        <w:t>(</w:t>
      </w:r>
      <w:fldSimple w:instr=" REF _Ref177644708 \h  \* MERGEFORMAT ">
        <w:r w:rsidR="008D24F8" w:rsidRPr="008D24F8">
          <w:rPr>
            <w:i w:val="0"/>
            <w:iCs w:val="0"/>
            <w:color w:val="auto"/>
            <w:sz w:val="24"/>
            <w:szCs w:val="24"/>
          </w:rPr>
          <w:t xml:space="preserve">Slika </w:t>
        </w:r>
        <w:r w:rsidR="008D24F8" w:rsidRPr="008D24F8">
          <w:rPr>
            <w:i w:val="0"/>
            <w:iCs w:val="0"/>
            <w:noProof/>
            <w:color w:val="auto"/>
            <w:sz w:val="24"/>
            <w:szCs w:val="24"/>
          </w:rPr>
          <w:t>39</w:t>
        </w:r>
      </w:fldSimple>
      <w:r w:rsidR="00DE6F8C">
        <w:rPr>
          <w:i w:val="0"/>
          <w:iCs w:val="0"/>
          <w:color w:val="auto"/>
          <w:sz w:val="24"/>
          <w:szCs w:val="24"/>
        </w:rPr>
        <w:t>).</w:t>
      </w:r>
    </w:p>
    <w:p w:rsidR="00F75485" w:rsidRPr="00F75485" w:rsidRDefault="00F75485" w:rsidP="00F75485">
      <w:pPr>
        <w:pStyle w:val="Caption"/>
        <w:keepNext/>
        <w:jc w:val="left"/>
        <w:rPr>
          <w:i w:val="0"/>
          <w:iCs w:val="0"/>
          <w:color w:val="auto"/>
          <w:sz w:val="20"/>
          <w:szCs w:val="20"/>
        </w:rPr>
      </w:pPr>
      <w:bookmarkStart w:id="133" w:name="_Ref177644708"/>
      <w:bookmarkStart w:id="134" w:name="_Toc200370316"/>
      <w:r w:rsidRPr="00F75485">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39</w:t>
      </w:r>
      <w:r w:rsidR="00735C1F">
        <w:rPr>
          <w:b/>
          <w:bCs/>
          <w:i w:val="0"/>
          <w:iCs w:val="0"/>
          <w:color w:val="auto"/>
          <w:sz w:val="20"/>
          <w:szCs w:val="20"/>
        </w:rPr>
        <w:fldChar w:fldCharType="end"/>
      </w:r>
      <w:bookmarkEnd w:id="133"/>
      <w:r w:rsidRPr="00F75485">
        <w:rPr>
          <w:b/>
          <w:bCs/>
          <w:i w:val="0"/>
          <w:iCs w:val="0"/>
          <w:color w:val="auto"/>
          <w:sz w:val="20"/>
          <w:szCs w:val="20"/>
        </w:rPr>
        <w:t>.</w:t>
      </w:r>
      <w:r w:rsidRPr="00F75485">
        <w:rPr>
          <w:i w:val="0"/>
          <w:iCs w:val="0"/>
          <w:color w:val="auto"/>
          <w:sz w:val="20"/>
          <w:szCs w:val="20"/>
        </w:rPr>
        <w:t xml:space="preserve"> Razina zadovoljstva ispitanika s uređenjem i opremljenošću dječjih igrališta</w:t>
      </w:r>
      <w:bookmarkEnd w:id="134"/>
    </w:p>
    <w:p w:rsidR="00C51DD7" w:rsidRDefault="00351B7D" w:rsidP="00B91571">
      <w:pPr>
        <w:jc w:val="center"/>
      </w:pPr>
      <w:r>
        <w:rPr>
          <w:noProof/>
          <w:lang w:eastAsia="hr-HR"/>
        </w:rPr>
        <w:drawing>
          <wp:inline distT="0" distB="0" distL="0" distR="0">
            <wp:extent cx="4145280" cy="2987040"/>
            <wp:effectExtent l="0" t="0" r="7620" b="3810"/>
            <wp:docPr id="1003470647"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807E3F3-3085-679D-800C-2180729456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BE1A4B" w:rsidRDefault="00BE1A4B" w:rsidP="00B91571">
      <w:pPr>
        <w:jc w:val="center"/>
      </w:pPr>
    </w:p>
    <w:p w:rsidR="005C5A70" w:rsidRPr="005C5A70" w:rsidRDefault="00735C1F" w:rsidP="005C5A70">
      <w:pPr>
        <w:rPr>
          <w:szCs w:val="24"/>
        </w:rPr>
      </w:pPr>
      <w:fldSimple w:instr=" REF _Ref177649536 \h  \* MERGEFORMAT ">
        <w:r w:rsidR="008D24F8" w:rsidRPr="008D24F8">
          <w:rPr>
            <w:szCs w:val="24"/>
          </w:rPr>
          <w:t xml:space="preserve">Slika </w:t>
        </w:r>
        <w:r w:rsidR="008D24F8" w:rsidRPr="008D24F8">
          <w:rPr>
            <w:noProof/>
            <w:szCs w:val="24"/>
          </w:rPr>
          <w:t>40</w:t>
        </w:r>
      </w:fldSimple>
      <w:r w:rsidR="009A2922">
        <w:rPr>
          <w:szCs w:val="24"/>
        </w:rPr>
        <w:t xml:space="preserve"> </w:t>
      </w:r>
      <w:r w:rsidR="00586260">
        <w:rPr>
          <w:szCs w:val="24"/>
        </w:rPr>
        <w:t xml:space="preserve">prikazuje rezultate o zadovoljstvu čistoćom javnih površina u </w:t>
      </w:r>
      <w:r w:rsidR="002E0A64">
        <w:rPr>
          <w:szCs w:val="24"/>
        </w:rPr>
        <w:t xml:space="preserve">Općini </w:t>
      </w:r>
      <w:r w:rsidR="001A354C">
        <w:rPr>
          <w:szCs w:val="24"/>
        </w:rPr>
        <w:t>Pitomači</w:t>
      </w:r>
      <w:r w:rsidR="00586260">
        <w:rPr>
          <w:szCs w:val="24"/>
        </w:rPr>
        <w:t xml:space="preserve">. </w:t>
      </w:r>
      <w:r w:rsidR="005C5A70" w:rsidRPr="005C5A70">
        <w:rPr>
          <w:szCs w:val="24"/>
        </w:rPr>
        <w:t xml:space="preserve">Većina ih je </w:t>
      </w:r>
      <w:r w:rsidR="005C5A70" w:rsidRPr="00B407F8">
        <w:rPr>
          <w:szCs w:val="24"/>
        </w:rPr>
        <w:t>djelomično zadovoljna (34,8%) ili zadovoljna (35,7%), što sugerira da stanje nije alarmantno, ali postoji prostor za poboljšanje. Samo 6,1% ispitanika je vrlo zadovoljno, što znači</w:t>
      </w:r>
      <w:r w:rsidR="002F7B04">
        <w:rPr>
          <w:szCs w:val="24"/>
        </w:rPr>
        <w:t xml:space="preserve"> </w:t>
      </w:r>
      <w:r w:rsidR="005C5A70" w:rsidRPr="00B407F8">
        <w:rPr>
          <w:szCs w:val="24"/>
        </w:rPr>
        <w:t>da tek mali dio građana smatra da je čistoća na visokoj razini.</w:t>
      </w:r>
      <w:r w:rsidR="002F7B04">
        <w:rPr>
          <w:szCs w:val="24"/>
        </w:rPr>
        <w:t xml:space="preserve"> </w:t>
      </w:r>
      <w:r w:rsidR="005C5A70" w:rsidRPr="005C5A70">
        <w:rPr>
          <w:szCs w:val="24"/>
        </w:rPr>
        <w:t>S druge strane, 23,4% ispitanika (10,4% vrlo nezadovoljnih + 13% nezadovoljnih) smatra da javne površine nisu dovoljno čiste, što ukazuje na potrebu za boljim održavanjem, češćim čišćenjem ili boljom komunalnom infrastrukturom.</w:t>
      </w:r>
    </w:p>
    <w:p w:rsidR="006E79C3" w:rsidRPr="009A2922" w:rsidRDefault="006E79C3" w:rsidP="000F3EBF">
      <w:pPr>
        <w:rPr>
          <w:szCs w:val="24"/>
        </w:rPr>
      </w:pPr>
    </w:p>
    <w:p w:rsidR="006E79C3" w:rsidRDefault="006E79C3" w:rsidP="00B91571">
      <w:pPr>
        <w:jc w:val="center"/>
      </w:pPr>
    </w:p>
    <w:p w:rsidR="00A173FE" w:rsidRPr="00A173FE" w:rsidRDefault="00A173FE" w:rsidP="00A173FE">
      <w:pPr>
        <w:pStyle w:val="Caption"/>
        <w:keepNext/>
        <w:jc w:val="left"/>
        <w:rPr>
          <w:i w:val="0"/>
          <w:iCs w:val="0"/>
          <w:color w:val="auto"/>
          <w:sz w:val="20"/>
          <w:szCs w:val="20"/>
        </w:rPr>
      </w:pPr>
      <w:bookmarkStart w:id="135" w:name="_Ref177649536"/>
      <w:bookmarkStart w:id="136" w:name="_Toc200370317"/>
      <w:r w:rsidRPr="00A173FE">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40</w:t>
      </w:r>
      <w:r w:rsidR="00735C1F">
        <w:rPr>
          <w:b/>
          <w:bCs/>
          <w:i w:val="0"/>
          <w:iCs w:val="0"/>
          <w:color w:val="auto"/>
          <w:sz w:val="20"/>
          <w:szCs w:val="20"/>
        </w:rPr>
        <w:fldChar w:fldCharType="end"/>
      </w:r>
      <w:bookmarkEnd w:id="135"/>
      <w:r w:rsidRPr="00A173FE">
        <w:rPr>
          <w:b/>
          <w:bCs/>
          <w:i w:val="0"/>
          <w:iCs w:val="0"/>
          <w:color w:val="auto"/>
          <w:sz w:val="20"/>
          <w:szCs w:val="20"/>
        </w:rPr>
        <w:t>.</w:t>
      </w:r>
      <w:r w:rsidRPr="00A173FE">
        <w:rPr>
          <w:i w:val="0"/>
          <w:iCs w:val="0"/>
          <w:color w:val="auto"/>
          <w:sz w:val="20"/>
          <w:szCs w:val="20"/>
        </w:rPr>
        <w:t xml:space="preserve"> Razina zadovoljstva ispitanika s čistoćom javnih površina</w:t>
      </w:r>
      <w:bookmarkEnd w:id="136"/>
    </w:p>
    <w:p w:rsidR="007158F6" w:rsidRDefault="00C46D77" w:rsidP="00B91571">
      <w:pPr>
        <w:jc w:val="center"/>
      </w:pPr>
      <w:r>
        <w:rPr>
          <w:noProof/>
          <w:lang w:eastAsia="hr-HR"/>
        </w:rPr>
        <w:drawing>
          <wp:inline distT="0" distB="0" distL="0" distR="0">
            <wp:extent cx="4145280" cy="2971800"/>
            <wp:effectExtent l="0" t="0" r="7620" b="0"/>
            <wp:docPr id="618135613"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40FA1C9-AA3A-D989-FB29-703A4F854E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2F7B04" w:rsidRDefault="002F7B04" w:rsidP="00C3242D">
      <w:pPr>
        <w:pStyle w:val="Caption"/>
        <w:keepNext/>
        <w:spacing w:after="0" w:line="360" w:lineRule="auto"/>
        <w:rPr>
          <w:i w:val="0"/>
          <w:iCs w:val="0"/>
          <w:color w:val="auto"/>
          <w:sz w:val="24"/>
          <w:szCs w:val="24"/>
        </w:rPr>
      </w:pPr>
    </w:p>
    <w:p w:rsidR="003D304D" w:rsidRPr="003C6C1C" w:rsidRDefault="00735C1F" w:rsidP="00C3242D">
      <w:pPr>
        <w:pStyle w:val="Caption"/>
        <w:keepNext/>
        <w:spacing w:after="0" w:line="360" w:lineRule="auto"/>
        <w:rPr>
          <w:i w:val="0"/>
          <w:iCs w:val="0"/>
          <w:color w:val="auto"/>
          <w:sz w:val="24"/>
          <w:szCs w:val="24"/>
        </w:rPr>
      </w:pPr>
      <w:fldSimple w:instr=" REF _Ref177973515 \h  \* MERGEFORMAT ">
        <w:r w:rsidR="008D24F8" w:rsidRPr="008D24F8">
          <w:rPr>
            <w:i w:val="0"/>
            <w:iCs w:val="0"/>
            <w:color w:val="auto"/>
            <w:sz w:val="24"/>
            <w:szCs w:val="24"/>
          </w:rPr>
          <w:t xml:space="preserve">Slika </w:t>
        </w:r>
        <w:r w:rsidR="008D24F8" w:rsidRPr="008D24F8">
          <w:rPr>
            <w:i w:val="0"/>
            <w:iCs w:val="0"/>
            <w:noProof/>
            <w:color w:val="auto"/>
            <w:sz w:val="24"/>
            <w:szCs w:val="24"/>
          </w:rPr>
          <w:t>41</w:t>
        </w:r>
      </w:fldSimple>
      <w:r w:rsidR="003D304D" w:rsidRPr="003C6C1C">
        <w:rPr>
          <w:i w:val="0"/>
          <w:iCs w:val="0"/>
          <w:color w:val="auto"/>
          <w:sz w:val="24"/>
          <w:szCs w:val="24"/>
        </w:rPr>
        <w:t xml:space="preserve"> </w:t>
      </w:r>
      <w:r w:rsidR="00945BB8" w:rsidRPr="003C6C1C">
        <w:rPr>
          <w:i w:val="0"/>
          <w:iCs w:val="0"/>
          <w:color w:val="auto"/>
          <w:sz w:val="24"/>
          <w:szCs w:val="24"/>
        </w:rPr>
        <w:t>prikazuje</w:t>
      </w:r>
      <w:r w:rsidR="00945BB8" w:rsidRPr="003C6C1C">
        <w:rPr>
          <w:b/>
          <w:bCs/>
          <w:i w:val="0"/>
          <w:iCs w:val="0"/>
          <w:color w:val="auto"/>
          <w:sz w:val="24"/>
          <w:szCs w:val="24"/>
        </w:rPr>
        <w:t xml:space="preserve"> </w:t>
      </w:r>
      <w:r w:rsidR="00945BB8" w:rsidRPr="003C6C1C">
        <w:rPr>
          <w:i w:val="0"/>
          <w:iCs w:val="0"/>
          <w:color w:val="auto"/>
          <w:sz w:val="24"/>
          <w:szCs w:val="24"/>
        </w:rPr>
        <w:t xml:space="preserve">raspodjelu odgovora na pitanje o zadovoljstvu urbanim skladom i vizualnim </w:t>
      </w:r>
      <w:r w:rsidR="00945BB8" w:rsidRPr="00AA7916">
        <w:rPr>
          <w:i w:val="0"/>
          <w:iCs w:val="0"/>
          <w:color w:val="auto"/>
          <w:sz w:val="24"/>
          <w:szCs w:val="24"/>
        </w:rPr>
        <w:t xml:space="preserve">izgledom </w:t>
      </w:r>
      <w:r w:rsidR="009378CE">
        <w:rPr>
          <w:i w:val="0"/>
          <w:iCs w:val="0"/>
          <w:color w:val="auto"/>
          <w:sz w:val="24"/>
          <w:szCs w:val="24"/>
        </w:rPr>
        <w:t xml:space="preserve">Općine </w:t>
      </w:r>
      <w:r w:rsidR="00727C4A">
        <w:rPr>
          <w:i w:val="0"/>
          <w:iCs w:val="0"/>
          <w:color w:val="auto"/>
          <w:sz w:val="24"/>
          <w:szCs w:val="24"/>
        </w:rPr>
        <w:t>Pitomača</w:t>
      </w:r>
      <w:r w:rsidR="0011622D" w:rsidRPr="0011622D">
        <w:rPr>
          <w:i w:val="0"/>
          <w:iCs w:val="0"/>
          <w:color w:val="auto"/>
          <w:sz w:val="24"/>
          <w:szCs w:val="24"/>
        </w:rPr>
        <w:t xml:space="preserve">. </w:t>
      </w:r>
      <w:r w:rsidR="0011622D" w:rsidRPr="008D7ACE">
        <w:rPr>
          <w:i w:val="0"/>
          <w:iCs w:val="0"/>
          <w:color w:val="auto"/>
          <w:sz w:val="24"/>
          <w:szCs w:val="24"/>
        </w:rPr>
        <w:t xml:space="preserve">Najveći postotak građana (30,4%) je nezadovoljan, dok ih je 23,5% vrlo nezadovoljno. </w:t>
      </w:r>
      <w:r w:rsidR="008D7ACE" w:rsidRPr="008D7ACE">
        <w:rPr>
          <w:i w:val="0"/>
          <w:iCs w:val="0"/>
          <w:color w:val="auto"/>
          <w:sz w:val="24"/>
          <w:szCs w:val="24"/>
        </w:rPr>
        <w:t>Djelomično zadovoljnih je 28,7%, što sugerira da određeni aspekti možda zadovoljavaju očekivanja, ali su potrebna poboljšanja. Samo 14,8% je zadovoljno, dok tek 2,6% ispitanika smatra da je izgled općine u potpunosti dobar.</w:t>
      </w:r>
    </w:p>
    <w:p w:rsidR="00C3242D" w:rsidRPr="00C3242D" w:rsidRDefault="00C3242D" w:rsidP="00C3242D"/>
    <w:p w:rsidR="00695F77" w:rsidRPr="00695F77" w:rsidRDefault="00695F77" w:rsidP="00695F77">
      <w:pPr>
        <w:pStyle w:val="Caption"/>
        <w:keepNext/>
        <w:jc w:val="left"/>
        <w:rPr>
          <w:i w:val="0"/>
          <w:iCs w:val="0"/>
          <w:color w:val="auto"/>
          <w:sz w:val="20"/>
          <w:szCs w:val="20"/>
        </w:rPr>
      </w:pPr>
      <w:bookmarkStart w:id="137" w:name="_Ref177973515"/>
      <w:bookmarkStart w:id="138" w:name="_Toc200370318"/>
      <w:r w:rsidRPr="00695F77">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41</w:t>
      </w:r>
      <w:r w:rsidR="00735C1F">
        <w:rPr>
          <w:b/>
          <w:bCs/>
          <w:i w:val="0"/>
          <w:iCs w:val="0"/>
          <w:color w:val="auto"/>
          <w:sz w:val="20"/>
          <w:szCs w:val="20"/>
        </w:rPr>
        <w:fldChar w:fldCharType="end"/>
      </w:r>
      <w:bookmarkEnd w:id="137"/>
      <w:r w:rsidRPr="00695F77">
        <w:rPr>
          <w:b/>
          <w:bCs/>
          <w:i w:val="0"/>
          <w:iCs w:val="0"/>
          <w:color w:val="auto"/>
          <w:sz w:val="20"/>
          <w:szCs w:val="20"/>
        </w:rPr>
        <w:t>.</w:t>
      </w:r>
      <w:r w:rsidRPr="00695F77">
        <w:rPr>
          <w:i w:val="0"/>
          <w:iCs w:val="0"/>
          <w:color w:val="auto"/>
          <w:sz w:val="20"/>
          <w:szCs w:val="20"/>
        </w:rPr>
        <w:t xml:space="preserve"> Zadovoljstvo urbanim skladom i vizualnim izgledom </w:t>
      </w:r>
      <w:r w:rsidR="00195348">
        <w:rPr>
          <w:i w:val="0"/>
          <w:iCs w:val="0"/>
          <w:color w:val="auto"/>
          <w:sz w:val="20"/>
          <w:szCs w:val="20"/>
        </w:rPr>
        <w:t xml:space="preserve">Općine </w:t>
      </w:r>
      <w:r w:rsidR="001D437E">
        <w:rPr>
          <w:i w:val="0"/>
          <w:iCs w:val="0"/>
          <w:color w:val="auto"/>
          <w:sz w:val="20"/>
          <w:szCs w:val="20"/>
        </w:rPr>
        <w:t>Pitomača</w:t>
      </w:r>
      <w:bookmarkEnd w:id="138"/>
    </w:p>
    <w:p w:rsidR="00880E06" w:rsidRDefault="00020474" w:rsidP="002E6F1B">
      <w:pPr>
        <w:jc w:val="center"/>
      </w:pPr>
      <w:r>
        <w:rPr>
          <w:noProof/>
          <w:lang w:eastAsia="hr-HR"/>
        </w:rPr>
        <w:drawing>
          <wp:inline distT="0" distB="0" distL="0" distR="0">
            <wp:extent cx="4572000" cy="2743200"/>
            <wp:effectExtent l="0" t="0" r="0" b="0"/>
            <wp:docPr id="15385985"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CD696DB-4679-0AEF-D37F-F0444F3451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510832" w:rsidRDefault="00510832" w:rsidP="002E6F1B">
      <w:pPr>
        <w:jc w:val="center"/>
      </w:pPr>
    </w:p>
    <w:p w:rsidR="009C1407" w:rsidRPr="00C30BE5" w:rsidRDefault="00735C1F" w:rsidP="009C1407">
      <w:pPr>
        <w:spacing w:after="240"/>
        <w:rPr>
          <w:szCs w:val="24"/>
        </w:rPr>
      </w:pPr>
      <w:fldSimple w:instr=" REF _Ref177976071 \h  \* MERGEFORMAT ">
        <w:r w:rsidR="008D24F8" w:rsidRPr="008D24F8">
          <w:rPr>
            <w:szCs w:val="24"/>
          </w:rPr>
          <w:t xml:space="preserve">Slika </w:t>
        </w:r>
        <w:r w:rsidR="008D24F8" w:rsidRPr="008D24F8">
          <w:rPr>
            <w:noProof/>
            <w:szCs w:val="24"/>
          </w:rPr>
          <w:t>42</w:t>
        </w:r>
      </w:fldSimple>
      <w:r w:rsidR="00C30BE5">
        <w:rPr>
          <w:szCs w:val="24"/>
        </w:rPr>
        <w:t xml:space="preserve"> </w:t>
      </w:r>
      <w:r w:rsidR="002A0C69" w:rsidRPr="002A0C69">
        <w:rPr>
          <w:szCs w:val="24"/>
        </w:rPr>
        <w:t xml:space="preserve">prikazuje stavove građana </w:t>
      </w:r>
      <w:r w:rsidR="00916171">
        <w:rPr>
          <w:szCs w:val="24"/>
        </w:rPr>
        <w:t xml:space="preserve">Općine </w:t>
      </w:r>
      <w:r w:rsidR="006E3DA4">
        <w:rPr>
          <w:szCs w:val="24"/>
        </w:rPr>
        <w:t>Pitomača</w:t>
      </w:r>
      <w:r w:rsidR="002A0C69" w:rsidRPr="002A0C69">
        <w:rPr>
          <w:szCs w:val="24"/>
        </w:rPr>
        <w:t xml:space="preserve"> o očekivanom utjecaju uvođenja zelene infrastrukture na poboljšanje kvalitete života. </w:t>
      </w:r>
      <w:r w:rsidR="00474F21" w:rsidRPr="00474F21">
        <w:rPr>
          <w:szCs w:val="24"/>
        </w:rPr>
        <w:t xml:space="preserve">Rezultati pokazuju da većina ispitanika vjeruje kako će </w:t>
      </w:r>
      <w:r w:rsidR="00474F21" w:rsidRPr="003A72EF">
        <w:rPr>
          <w:szCs w:val="24"/>
        </w:rPr>
        <w:t xml:space="preserve">uvođenje zelene infrastrukture poboljšati kvalitetu života u </w:t>
      </w:r>
      <w:r w:rsidR="003A72EF">
        <w:rPr>
          <w:szCs w:val="24"/>
        </w:rPr>
        <w:t>Pitomači</w:t>
      </w:r>
      <w:r w:rsidR="00474F21" w:rsidRPr="003A72EF">
        <w:rPr>
          <w:szCs w:val="24"/>
        </w:rPr>
        <w:t>, no u različitim stupnjevima. Najveći postotak (37,4%) smatra da će poboljšanje biti značajno ("dosta"), dok ih 14,8% očekuje izuzetno pozitivne promjene. S druge strane, 22,6% ispitanika vjeruje da će učinak biti umjeren, dok je 25,2% skeptično, smatrajući da će poboljšanje biti malo ili nikakvo.</w:t>
      </w:r>
      <w:r w:rsidR="00474F21">
        <w:rPr>
          <w:szCs w:val="24"/>
        </w:rPr>
        <w:t xml:space="preserve"> </w:t>
      </w:r>
    </w:p>
    <w:p w:rsidR="003B7B53" w:rsidRPr="003B7B53" w:rsidRDefault="003B7B53" w:rsidP="003B7B53">
      <w:pPr>
        <w:pStyle w:val="Caption"/>
        <w:keepNext/>
        <w:jc w:val="left"/>
        <w:rPr>
          <w:i w:val="0"/>
          <w:iCs w:val="0"/>
          <w:color w:val="auto"/>
          <w:sz w:val="20"/>
          <w:szCs w:val="20"/>
        </w:rPr>
      </w:pPr>
      <w:bookmarkStart w:id="139" w:name="_Ref177976071"/>
      <w:bookmarkStart w:id="140" w:name="_Toc200370319"/>
      <w:r w:rsidRPr="003B7B53">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42</w:t>
      </w:r>
      <w:r w:rsidR="00735C1F">
        <w:rPr>
          <w:b/>
          <w:bCs/>
          <w:i w:val="0"/>
          <w:iCs w:val="0"/>
          <w:color w:val="auto"/>
          <w:sz w:val="20"/>
          <w:szCs w:val="20"/>
        </w:rPr>
        <w:fldChar w:fldCharType="end"/>
      </w:r>
      <w:bookmarkEnd w:id="139"/>
      <w:r w:rsidRPr="003B7B53">
        <w:rPr>
          <w:b/>
          <w:bCs/>
          <w:i w:val="0"/>
          <w:iCs w:val="0"/>
          <w:color w:val="auto"/>
          <w:sz w:val="20"/>
          <w:szCs w:val="20"/>
        </w:rPr>
        <w:t>.</w:t>
      </w:r>
      <w:r w:rsidRPr="003B7B53">
        <w:rPr>
          <w:i w:val="0"/>
          <w:iCs w:val="0"/>
          <w:color w:val="auto"/>
          <w:sz w:val="20"/>
          <w:szCs w:val="20"/>
        </w:rPr>
        <w:t xml:space="preserve"> Očekivanja poboljšanja kvalitete života uvođenjem zelene infrastrukture</w:t>
      </w:r>
      <w:bookmarkEnd w:id="140"/>
    </w:p>
    <w:p w:rsidR="00D42461" w:rsidRDefault="00B6106F" w:rsidP="00B91571">
      <w:pPr>
        <w:jc w:val="center"/>
      </w:pPr>
      <w:r>
        <w:rPr>
          <w:noProof/>
          <w:lang w:eastAsia="hr-HR"/>
        </w:rPr>
        <w:drawing>
          <wp:inline distT="0" distB="0" distL="0" distR="0">
            <wp:extent cx="4572000" cy="2743200"/>
            <wp:effectExtent l="0" t="0" r="0" b="0"/>
            <wp:docPr id="20253604"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AAE7A55-A851-F970-F7F3-346BFFD1C7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C34179" w:rsidRDefault="00C34179" w:rsidP="00B91571">
      <w:pPr>
        <w:jc w:val="center"/>
      </w:pPr>
    </w:p>
    <w:p w:rsidR="005873A1" w:rsidRPr="00482148" w:rsidRDefault="00735C1F" w:rsidP="00482148">
      <w:pPr>
        <w:rPr>
          <w:szCs w:val="24"/>
        </w:rPr>
      </w:pPr>
      <w:fldSimple w:instr=" REF _Ref177978398 \h  \* MERGEFORMAT ">
        <w:r w:rsidR="008D24F8" w:rsidRPr="008D24F8">
          <w:rPr>
            <w:szCs w:val="24"/>
          </w:rPr>
          <w:t xml:space="preserve">Slika </w:t>
        </w:r>
        <w:r w:rsidR="008D24F8" w:rsidRPr="008D24F8">
          <w:rPr>
            <w:noProof/>
            <w:szCs w:val="24"/>
          </w:rPr>
          <w:t>43</w:t>
        </w:r>
      </w:fldSimple>
      <w:r w:rsidR="00B94F1D">
        <w:rPr>
          <w:szCs w:val="24"/>
        </w:rPr>
        <w:t xml:space="preserve"> </w:t>
      </w:r>
      <w:r w:rsidR="00F721E7">
        <w:rPr>
          <w:szCs w:val="24"/>
        </w:rPr>
        <w:t>prikazuje stavove građana o tome koliko očekuju da će prijelaz na kružnu ekonomiju doprinijeti smanjenju otpada i povećanju recikl</w:t>
      </w:r>
      <w:r w:rsidR="00F721E7" w:rsidRPr="00482148">
        <w:rPr>
          <w:szCs w:val="24"/>
        </w:rPr>
        <w:t>aže.</w:t>
      </w:r>
      <w:r w:rsidR="00EA2214" w:rsidRPr="00482148">
        <w:rPr>
          <w:szCs w:val="24"/>
        </w:rPr>
        <w:t xml:space="preserve"> </w:t>
      </w:r>
      <w:r w:rsidR="00482148" w:rsidRPr="00482148">
        <w:rPr>
          <w:szCs w:val="24"/>
        </w:rPr>
        <w:t>Najveći udio (33%) očekuje značajan utjecaj ("dosta"), dok ih 13% smatra da će prijelaz biti izuzetno učinkovit. Kada se zbroje ove dvije kategorije. S druge strane, 24,3% ispitanika vjeruje da će učinak biti umjeren, dok 30,1% građana (11,8% nimalo + 18,3% malo) sumnja u značajniji doprinos kružne ekonomije smanjenju otpada i povećanju reciklaže.</w:t>
      </w:r>
      <w:r w:rsidR="00482148" w:rsidRPr="00482148">
        <w:t xml:space="preserve"> </w:t>
      </w:r>
      <w:r w:rsidR="00482148" w:rsidRPr="00482148">
        <w:rPr>
          <w:szCs w:val="24"/>
        </w:rPr>
        <w:t>Ova skeptična skupina može upućivati na nedovoljnu informiranost o prednostima kružnog gospodarstva ili na nepovjerenje u njegovu provedbu u praksi.</w:t>
      </w:r>
    </w:p>
    <w:p w:rsidR="00304478" w:rsidRPr="00304478" w:rsidRDefault="00304478" w:rsidP="00304478">
      <w:pPr>
        <w:pStyle w:val="Caption"/>
        <w:keepNext/>
        <w:jc w:val="left"/>
        <w:rPr>
          <w:i w:val="0"/>
          <w:iCs w:val="0"/>
          <w:color w:val="auto"/>
          <w:sz w:val="20"/>
          <w:szCs w:val="20"/>
        </w:rPr>
      </w:pPr>
      <w:bookmarkStart w:id="141" w:name="_Ref177978398"/>
      <w:bookmarkStart w:id="142" w:name="_Toc200370320"/>
      <w:r w:rsidRPr="00304478">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43</w:t>
      </w:r>
      <w:r w:rsidR="00735C1F">
        <w:rPr>
          <w:b/>
          <w:bCs/>
          <w:i w:val="0"/>
          <w:iCs w:val="0"/>
          <w:color w:val="auto"/>
          <w:sz w:val="20"/>
          <w:szCs w:val="20"/>
        </w:rPr>
        <w:fldChar w:fldCharType="end"/>
      </w:r>
      <w:bookmarkEnd w:id="141"/>
      <w:r w:rsidRPr="00304478">
        <w:rPr>
          <w:b/>
          <w:bCs/>
          <w:i w:val="0"/>
          <w:iCs w:val="0"/>
          <w:color w:val="auto"/>
          <w:sz w:val="20"/>
          <w:szCs w:val="20"/>
        </w:rPr>
        <w:t>.</w:t>
      </w:r>
      <w:r w:rsidRPr="00304478">
        <w:rPr>
          <w:i w:val="0"/>
          <w:iCs w:val="0"/>
          <w:color w:val="auto"/>
          <w:sz w:val="20"/>
          <w:szCs w:val="20"/>
        </w:rPr>
        <w:t xml:space="preserve"> Očekivanja o utjecaju kružne ekonomije na smanjenje otpada i povećanje reciklaže</w:t>
      </w:r>
      <w:bookmarkEnd w:id="142"/>
    </w:p>
    <w:p w:rsidR="00A35394" w:rsidRDefault="005F6BC6" w:rsidP="00DD2568">
      <w:pPr>
        <w:jc w:val="center"/>
      </w:pPr>
      <w:r>
        <w:rPr>
          <w:noProof/>
          <w:lang w:eastAsia="hr-HR"/>
        </w:rPr>
        <w:drawing>
          <wp:inline distT="0" distB="0" distL="0" distR="0">
            <wp:extent cx="4572000" cy="2743200"/>
            <wp:effectExtent l="0" t="0" r="0" b="0"/>
            <wp:docPr id="912841115"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3E65B69-A1EF-4841-0734-72DD24BB90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A35394" w:rsidRDefault="00A35394" w:rsidP="007C4B32">
      <w:pPr>
        <w:jc w:val="center"/>
      </w:pPr>
    </w:p>
    <w:p w:rsidR="002C5B99" w:rsidRPr="00A5653F" w:rsidRDefault="001A50ED" w:rsidP="00A35FCC">
      <w:r w:rsidRPr="001A50ED">
        <w:t xml:space="preserve">Rezultati ankete pokazuju da građani </w:t>
      </w:r>
      <w:r w:rsidR="00E719F3">
        <w:t xml:space="preserve">Pitomače </w:t>
      </w:r>
      <w:r w:rsidRPr="001A50ED">
        <w:t>uglavnom vjeruju u pozitivan utjecaj zelene infrastrukture na zdravlje i dobrobit s</w:t>
      </w:r>
      <w:r w:rsidRPr="00A5653F">
        <w:t xml:space="preserve">tanovnika. </w:t>
      </w:r>
      <w:r w:rsidR="00A5653F">
        <w:t>V</w:t>
      </w:r>
      <w:r w:rsidR="00022FD9" w:rsidRPr="00A5653F">
        <w:t xml:space="preserve">ećina ispitanika (48,7%) očekuje da će zelena infrastruktura značajno ili izuzetno poboljšati zdravlje i dobrobit stanovnika, što ukazuje na svijest o pozitivnim učincima prirodnih rješenja na kvalitetu života. Najveći udio (27%) smatra da će učinak biti značajan ("dosta"), dok ih 21,7% očekuje izuzetno pozitivan utjecaj. </w:t>
      </w:r>
      <w:r w:rsidR="00A5653F" w:rsidRPr="00A5653F">
        <w:t>S druge strane, 25,2% građana vjeruje da će učinak biti umjeren, dok 27,8% (13% nimalo + 14,8% malo) izražava skepticizam prema povezanosti zelene infrastrukture i zdravlja.</w:t>
      </w:r>
    </w:p>
    <w:p w:rsidR="001A50ED" w:rsidRDefault="001A50ED" w:rsidP="00A35FCC"/>
    <w:p w:rsidR="00DC2B56" w:rsidRPr="00DC2B56" w:rsidRDefault="00DC2B56" w:rsidP="00DC2B56">
      <w:pPr>
        <w:pStyle w:val="Caption"/>
        <w:keepNext/>
        <w:jc w:val="left"/>
        <w:rPr>
          <w:i w:val="0"/>
          <w:iCs w:val="0"/>
          <w:color w:val="auto"/>
          <w:sz w:val="20"/>
          <w:szCs w:val="20"/>
        </w:rPr>
      </w:pPr>
      <w:bookmarkStart w:id="143" w:name="_Toc200370321"/>
      <w:r w:rsidRPr="00DC2B56">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44</w:t>
      </w:r>
      <w:r w:rsidR="00735C1F">
        <w:rPr>
          <w:b/>
          <w:bCs/>
          <w:i w:val="0"/>
          <w:iCs w:val="0"/>
          <w:color w:val="auto"/>
          <w:sz w:val="20"/>
          <w:szCs w:val="20"/>
        </w:rPr>
        <w:fldChar w:fldCharType="end"/>
      </w:r>
      <w:r w:rsidRPr="00DC2B56">
        <w:rPr>
          <w:b/>
          <w:bCs/>
          <w:i w:val="0"/>
          <w:iCs w:val="0"/>
          <w:color w:val="auto"/>
          <w:sz w:val="20"/>
          <w:szCs w:val="20"/>
        </w:rPr>
        <w:t>.</w:t>
      </w:r>
      <w:r w:rsidRPr="00DC2B56">
        <w:rPr>
          <w:i w:val="0"/>
          <w:iCs w:val="0"/>
          <w:color w:val="auto"/>
          <w:sz w:val="20"/>
          <w:szCs w:val="20"/>
        </w:rPr>
        <w:t xml:space="preserve"> Očekivanja o utjecaju zelene infrastrukture na zdravlje i dobrobit stanovnika</w:t>
      </w:r>
      <w:bookmarkEnd w:id="143"/>
    </w:p>
    <w:p w:rsidR="00C77DCD" w:rsidRDefault="001D0297" w:rsidP="00C77DCD">
      <w:pPr>
        <w:jc w:val="center"/>
      </w:pPr>
      <w:r>
        <w:rPr>
          <w:noProof/>
          <w:lang w:eastAsia="hr-HR"/>
        </w:rPr>
        <w:drawing>
          <wp:inline distT="0" distB="0" distL="0" distR="0">
            <wp:extent cx="4572000" cy="2743200"/>
            <wp:effectExtent l="0" t="0" r="0" b="0"/>
            <wp:docPr id="552791428"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562CC6F-8664-8C26-4688-7FA1E901D9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B765DC" w:rsidRDefault="00B765DC" w:rsidP="00C77DCD">
      <w:pPr>
        <w:jc w:val="center"/>
      </w:pPr>
    </w:p>
    <w:p w:rsidR="00A35394" w:rsidRDefault="00DB6DE6" w:rsidP="00C52C8D">
      <w:r w:rsidRPr="00DB6DE6">
        <w:t xml:space="preserve">Rezultati ankete o očekivanjima građana </w:t>
      </w:r>
      <w:r w:rsidR="001903F1">
        <w:t>Pitomače</w:t>
      </w:r>
      <w:r w:rsidRPr="00DB6DE6">
        <w:t xml:space="preserve"> u vezi s povećanjem dostupnosti rekreacijskih mogućnosti kroz zelenu infrastrukturu </w:t>
      </w:r>
      <w:r w:rsidR="00950AA5">
        <w:t>(ZI)</w:t>
      </w:r>
      <w:r w:rsidRPr="00DB6DE6">
        <w:t xml:space="preserve"> otkrivaju pozitivan stav većine ispitanika (</w:t>
      </w:r>
      <w:fldSimple w:instr=" REF _Ref177981844 \h  \* MERGEFORMAT ">
        <w:r w:rsidR="008D24F8" w:rsidRPr="008D24F8">
          <w:rPr>
            <w:szCs w:val="24"/>
          </w:rPr>
          <w:t xml:space="preserve">Slika </w:t>
        </w:r>
        <w:r w:rsidR="008D24F8" w:rsidRPr="008D24F8">
          <w:rPr>
            <w:noProof/>
            <w:szCs w:val="24"/>
          </w:rPr>
          <w:t>45</w:t>
        </w:r>
      </w:fldSimple>
      <w:r w:rsidRPr="00DB6DE6">
        <w:t>). Najveći dio</w:t>
      </w:r>
      <w:r w:rsidRPr="003630E1">
        <w:t xml:space="preserve">, </w:t>
      </w:r>
      <w:r w:rsidR="002E3BE1">
        <w:t>36,5</w:t>
      </w:r>
      <w:r w:rsidRPr="003630E1">
        <w:t xml:space="preserve">%, smatra da će zelena infrastruktura </w:t>
      </w:r>
      <w:r w:rsidR="002C1D90">
        <w:t>dosta</w:t>
      </w:r>
      <w:r w:rsidRPr="003630E1">
        <w:t xml:space="preserve"> doprinijeti povećanju rekreacijskih sadržaja</w:t>
      </w:r>
      <w:r w:rsidR="0086228C">
        <w:t xml:space="preserve">, a njih </w:t>
      </w:r>
      <w:r w:rsidR="006E3C84">
        <w:t>13,9</w:t>
      </w:r>
      <w:r w:rsidR="0086228C">
        <w:t xml:space="preserve">% </w:t>
      </w:r>
      <w:r w:rsidR="001533F3">
        <w:t>očekuje</w:t>
      </w:r>
      <w:r w:rsidR="0086228C">
        <w:t xml:space="preserve"> </w:t>
      </w:r>
      <w:r w:rsidR="006E3C84">
        <w:t>izuzetno pozitivan učinak</w:t>
      </w:r>
      <w:r w:rsidR="0086228C">
        <w:t>.</w:t>
      </w:r>
      <w:r w:rsidR="00E96F85" w:rsidRPr="003630E1">
        <w:t xml:space="preserve"> </w:t>
      </w:r>
      <w:r w:rsidR="00950AA5">
        <w:t xml:space="preserve">S druge strane, </w:t>
      </w:r>
      <w:r w:rsidR="006E3C84">
        <w:t>25,2</w:t>
      </w:r>
      <w:r w:rsidR="0086228C">
        <w:t>%</w:t>
      </w:r>
      <w:r w:rsidR="006E3C84">
        <w:t xml:space="preserve"> ispitanika</w:t>
      </w:r>
      <w:r w:rsidR="0086228C">
        <w:t xml:space="preserve"> </w:t>
      </w:r>
      <w:r w:rsidR="00301463">
        <w:t>vjeruje</w:t>
      </w:r>
      <w:r w:rsidR="0086228C">
        <w:t xml:space="preserve"> da </w:t>
      </w:r>
      <w:r w:rsidR="00301463">
        <w:t xml:space="preserve">će učinak biti umjeren, dok 24,4% (7% nimalo + 17,4% malo) izražava sumnju u povećanje rekreacijskih mogućnosti putem zelene infrastrukture. </w:t>
      </w:r>
      <w:r w:rsidR="00BE46CA" w:rsidRPr="00BE46CA">
        <w:t>Ova raspodjela odgovora sugerira općenitu optimističnost u vezi s uvođenjem zelene infrastrukture, ali i ukazuje na prisutnost skepticizma kod određenog broja ispitanika.</w:t>
      </w:r>
    </w:p>
    <w:p w:rsidR="00DB6DE6" w:rsidRDefault="00DB6DE6" w:rsidP="00C52C8D"/>
    <w:p w:rsidR="006642CF" w:rsidRPr="006642CF" w:rsidRDefault="006642CF" w:rsidP="006642CF">
      <w:pPr>
        <w:pStyle w:val="Caption"/>
        <w:keepNext/>
        <w:jc w:val="left"/>
        <w:rPr>
          <w:i w:val="0"/>
          <w:iCs w:val="0"/>
          <w:color w:val="auto"/>
          <w:sz w:val="20"/>
          <w:szCs w:val="20"/>
        </w:rPr>
      </w:pPr>
      <w:bookmarkStart w:id="144" w:name="_Ref177981844"/>
      <w:bookmarkStart w:id="145" w:name="_Toc200370322"/>
      <w:r w:rsidRPr="006642CF">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45</w:t>
      </w:r>
      <w:r w:rsidR="00735C1F">
        <w:rPr>
          <w:b/>
          <w:bCs/>
          <w:i w:val="0"/>
          <w:iCs w:val="0"/>
          <w:color w:val="auto"/>
          <w:sz w:val="20"/>
          <w:szCs w:val="20"/>
        </w:rPr>
        <w:fldChar w:fldCharType="end"/>
      </w:r>
      <w:bookmarkEnd w:id="144"/>
      <w:r w:rsidRPr="006642CF">
        <w:rPr>
          <w:b/>
          <w:bCs/>
          <w:i w:val="0"/>
          <w:iCs w:val="0"/>
          <w:color w:val="auto"/>
          <w:sz w:val="20"/>
          <w:szCs w:val="20"/>
        </w:rPr>
        <w:t>.</w:t>
      </w:r>
      <w:r w:rsidRPr="006642CF">
        <w:rPr>
          <w:i w:val="0"/>
          <w:iCs w:val="0"/>
          <w:color w:val="auto"/>
          <w:sz w:val="20"/>
          <w:szCs w:val="20"/>
        </w:rPr>
        <w:t xml:space="preserve"> Očekivanja o utjecaju zelene infrastrukture na dostupnost rekreacijskih mogućnosti</w:t>
      </w:r>
      <w:bookmarkEnd w:id="145"/>
    </w:p>
    <w:p w:rsidR="0040227E" w:rsidRDefault="008957A3" w:rsidP="007C4B32">
      <w:pPr>
        <w:jc w:val="center"/>
      </w:pPr>
      <w:r>
        <w:rPr>
          <w:noProof/>
          <w:lang w:eastAsia="hr-HR"/>
        </w:rPr>
        <w:drawing>
          <wp:inline distT="0" distB="0" distL="0" distR="0">
            <wp:extent cx="4572000" cy="2743200"/>
            <wp:effectExtent l="0" t="0" r="0" b="0"/>
            <wp:docPr id="671333466"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4D078898-903A-DB93-590E-48A091F5EB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4D211F" w:rsidRDefault="004D211F" w:rsidP="00D73D68"/>
    <w:p w:rsidR="00386E6A" w:rsidRDefault="00386E6A" w:rsidP="00807354">
      <w:pPr>
        <w:pStyle w:val="Heading3"/>
        <w:numPr>
          <w:ilvl w:val="2"/>
          <w:numId w:val="1"/>
        </w:numPr>
        <w:spacing w:after="240"/>
        <w:rPr>
          <w:rFonts w:ascii="Times New Roman" w:hAnsi="Times New Roman" w:cs="Times New Roman"/>
          <w:b/>
          <w:bCs/>
          <w:color w:val="auto"/>
        </w:rPr>
        <w:sectPr w:rsidR="00386E6A" w:rsidSect="00805FAE">
          <w:footerReference w:type="default" r:id="rId73"/>
          <w:type w:val="continuous"/>
          <w:pgSz w:w="11900" w:h="16840"/>
          <w:pgMar w:top="1503" w:right="1375" w:bottom="1340" w:left="1371" w:header="709" w:footer="709" w:gutter="0"/>
          <w:cols w:space="720"/>
          <w:noEndnote/>
          <w:docGrid w:linePitch="360"/>
        </w:sectPr>
      </w:pPr>
    </w:p>
    <w:p w:rsidR="00807354" w:rsidRPr="004B4AC8" w:rsidRDefault="00C53784" w:rsidP="00807354">
      <w:pPr>
        <w:pStyle w:val="Heading3"/>
        <w:numPr>
          <w:ilvl w:val="2"/>
          <w:numId w:val="1"/>
        </w:numPr>
        <w:spacing w:after="240"/>
        <w:rPr>
          <w:rFonts w:ascii="Times New Roman" w:hAnsi="Times New Roman" w:cs="Times New Roman"/>
          <w:b/>
          <w:bCs/>
          <w:color w:val="auto"/>
        </w:rPr>
      </w:pPr>
      <w:bookmarkStart w:id="146" w:name="_Toc200370252"/>
      <w:r w:rsidRPr="004B4AC8">
        <w:rPr>
          <w:rFonts w:ascii="Times New Roman" w:hAnsi="Times New Roman" w:cs="Times New Roman"/>
          <w:b/>
          <w:bCs/>
          <w:color w:val="auto"/>
        </w:rPr>
        <w:t>Zaključak</w:t>
      </w:r>
      <w:bookmarkEnd w:id="146"/>
    </w:p>
    <w:p w:rsidR="0022008D" w:rsidRPr="0022008D" w:rsidRDefault="0022008D" w:rsidP="0022008D">
      <w:pPr>
        <w:spacing w:before="100" w:beforeAutospacing="1" w:after="100" w:afterAutospacing="1"/>
        <w:rPr>
          <w:rFonts w:eastAsia="Times New Roman" w:cs="Times New Roman"/>
          <w:szCs w:val="24"/>
          <w:lang w:eastAsia="hr-HR"/>
        </w:rPr>
      </w:pPr>
      <w:r w:rsidRPr="0022008D">
        <w:rPr>
          <w:rFonts w:eastAsia="Times New Roman" w:cs="Times New Roman"/>
          <w:szCs w:val="24"/>
          <w:lang w:eastAsia="hr-HR"/>
        </w:rPr>
        <w:t>Rezultati ankete provedene među stanovnicima Općine Pitomača ukazuju na visoku razinu svijesti o održivosti, zelenoj infrastrukturi i kružnoj ekonomiji, ali i na potrebu za dodatnom edukacijom i infrastrukturnim ulaganjima. Ispitanici u velikoj mjeri prepoznaju važnost zelene infrastrukture i očekuju da će njezino uvođenje pozitivno utjecati na kvalitetu života, zdravlje te dostupnost rekreacijskih sadržaja. Međutim, iako postoji snažna podrška takvim inicijativama, dio ispitanika ostaje skeptičan u pogledu stvarnih koristi i učinkovitosti planiranih mjera.</w:t>
      </w:r>
    </w:p>
    <w:p w:rsidR="0022008D" w:rsidRPr="0022008D" w:rsidRDefault="0022008D" w:rsidP="0022008D">
      <w:pPr>
        <w:spacing w:before="100" w:beforeAutospacing="1" w:after="100" w:afterAutospacing="1"/>
        <w:rPr>
          <w:rFonts w:eastAsia="Times New Roman" w:cs="Times New Roman"/>
          <w:szCs w:val="24"/>
          <w:lang w:eastAsia="hr-HR"/>
        </w:rPr>
      </w:pPr>
      <w:r w:rsidRPr="0022008D">
        <w:rPr>
          <w:rFonts w:eastAsia="Times New Roman" w:cs="Times New Roman"/>
          <w:szCs w:val="24"/>
          <w:lang w:eastAsia="hr-HR"/>
        </w:rPr>
        <w:t>Razina informiranosti o ključnim pojmovima poput zelene infrastrukture, kružne ekonomije i ugljičnog otiska varira među ispitanicima. Dok su klimatske promjene široko prepoznate, gotovo polovica ispitanika nije upoznata s Natura 2000, što ukazuje na potrebu za jačim edukativnim kampanjama i informiranjem o važnosti očuvanja prirodnih staništa. Iako mnogi ispitanici primjenjuju osnovne mjere održivosti u svojim kućanstvima, značajan dio još uvijek ne koristi konkretne mjere prilagodbe klimatskim promjenama, što sugerira potrebu za dodatnom podrškom i edukacijom.</w:t>
      </w:r>
    </w:p>
    <w:p w:rsidR="0022008D" w:rsidRPr="0022008D" w:rsidRDefault="0022008D" w:rsidP="0022008D">
      <w:pPr>
        <w:spacing w:before="100" w:beforeAutospacing="1" w:after="100" w:afterAutospacing="1"/>
        <w:rPr>
          <w:rFonts w:eastAsia="Times New Roman" w:cs="Times New Roman"/>
          <w:szCs w:val="24"/>
          <w:lang w:eastAsia="hr-HR"/>
        </w:rPr>
      </w:pPr>
      <w:r w:rsidRPr="0022008D">
        <w:rPr>
          <w:rFonts w:eastAsia="Times New Roman" w:cs="Times New Roman"/>
          <w:szCs w:val="24"/>
          <w:lang w:eastAsia="hr-HR"/>
        </w:rPr>
        <w:t>Zadovoljstvo postojećim zelenim površinama u općini relativno je nisko, pri čemu gotovo polovica ispitanika izražava nezadovoljstvo njihovom količinom i stanjem. Također, većina ispitanika ne koristi javne zelene prostore za rekreaciju, što može ukazivati na nedostatak adekvatnih sadržaja ili nedovoljnu promociju postojećih prostora. Prepoznata je potreba za unapređenjem urbanog sklada, vizualnog identiteta općine i poboljšanjem održavanja javnih površina, što dodatno naglašava potrebu za strateškim pristupom zelenoj urbanoj obnovi.</w:t>
      </w:r>
    </w:p>
    <w:p w:rsidR="0022008D" w:rsidRPr="00E23A9C" w:rsidRDefault="0022008D" w:rsidP="00386E6A">
      <w:pPr>
        <w:spacing w:before="100" w:beforeAutospacing="1" w:after="100" w:afterAutospacing="1"/>
        <w:rPr>
          <w:rFonts w:eastAsia="Times New Roman" w:cs="Times New Roman"/>
          <w:szCs w:val="24"/>
          <w:lang w:eastAsia="hr-HR"/>
        </w:rPr>
      </w:pPr>
      <w:r w:rsidRPr="0022008D">
        <w:rPr>
          <w:rFonts w:eastAsia="Times New Roman" w:cs="Times New Roman"/>
          <w:szCs w:val="24"/>
          <w:lang w:eastAsia="hr-HR"/>
        </w:rPr>
        <w:t>Općenito, rezultati ankete pokazuju da stanovnici Pitomače imaju pozitivan stav prema održivim praksama i zelenoj infrastrukturi, ali istovremeno ističu potrebu za konkretnim koracima koji bi osigurali stvarne promjene u njihovom okruženju. Ključni izazovi uključuju poboljšanje informiranosti, unaprjeđenje infrastrukture te poticanje aktivnijeg korištenja zelenih površina kako bi se osigurao održivi razvoj općine.</w:t>
      </w:r>
    </w:p>
    <w:p w:rsidR="0022008D" w:rsidRDefault="0022008D" w:rsidP="00807354"/>
    <w:p w:rsidR="00386E6A" w:rsidRDefault="00386E6A" w:rsidP="00772FA1">
      <w:pPr>
        <w:pStyle w:val="Heading2"/>
        <w:numPr>
          <w:ilvl w:val="1"/>
          <w:numId w:val="1"/>
        </w:numPr>
        <w:rPr>
          <w:b/>
          <w:bCs/>
        </w:rPr>
        <w:sectPr w:rsidR="00386E6A" w:rsidSect="000B5220">
          <w:pgSz w:w="11900" w:h="16840"/>
          <w:pgMar w:top="1503" w:right="1375" w:bottom="1340" w:left="1371" w:header="709" w:footer="709" w:gutter="0"/>
          <w:cols w:space="720"/>
          <w:noEndnote/>
          <w:docGrid w:linePitch="360"/>
        </w:sectPr>
      </w:pPr>
    </w:p>
    <w:p w:rsidR="007E685C" w:rsidRPr="0097332B" w:rsidRDefault="00772FA1" w:rsidP="002B3CD3">
      <w:pPr>
        <w:pStyle w:val="Heading2"/>
        <w:numPr>
          <w:ilvl w:val="1"/>
          <w:numId w:val="1"/>
        </w:numPr>
        <w:spacing w:after="240"/>
        <w:rPr>
          <w:b/>
          <w:bCs/>
        </w:rPr>
      </w:pPr>
      <w:bookmarkStart w:id="147" w:name="_Toc200370253"/>
      <w:r w:rsidRPr="0097332B">
        <w:rPr>
          <w:b/>
          <w:bCs/>
        </w:rPr>
        <w:t xml:space="preserve">Analiza ulaganja u pojedinačne elemente ZI i KG kroz </w:t>
      </w:r>
      <w:r w:rsidR="00103520" w:rsidRPr="0097332B">
        <w:rPr>
          <w:b/>
          <w:bCs/>
        </w:rPr>
        <w:t>općin</w:t>
      </w:r>
      <w:r w:rsidRPr="0097332B">
        <w:rPr>
          <w:b/>
          <w:bCs/>
        </w:rPr>
        <w:t>ski proračun</w:t>
      </w:r>
      <w:bookmarkEnd w:id="147"/>
    </w:p>
    <w:p w:rsidR="009B1A38" w:rsidRDefault="009B1A38" w:rsidP="009B1A38">
      <w:r w:rsidRPr="0097332B">
        <w:t xml:space="preserve">Općina </w:t>
      </w:r>
      <w:r w:rsidR="006C1404" w:rsidRPr="0097332B">
        <w:t>Pitomača</w:t>
      </w:r>
      <w:r w:rsidRPr="0097332B">
        <w:t xml:space="preserve"> kontinuirano ulaže u razvoj</w:t>
      </w:r>
      <w:r w:rsidRPr="006C1404">
        <w:t xml:space="preserve"> kružnog gospodarstva i zelene infrastrukture kako bi unaprijedila </w:t>
      </w:r>
      <w:r w:rsidRPr="00596BC9">
        <w:t>održivi razvoj i prilagodila se klimatskim promjenama. Analiza prikazuje trendove ulaganja u pojedinačne elemente zelene infrastrukture i kružnog gospodarstva kroz općinski proračun u razdoblju od 202</w:t>
      </w:r>
      <w:r w:rsidR="00596BC9" w:rsidRPr="00596BC9">
        <w:t>2</w:t>
      </w:r>
      <w:r w:rsidRPr="00596BC9">
        <w:t>. do 202</w:t>
      </w:r>
      <w:r w:rsidR="00596BC9" w:rsidRPr="00596BC9">
        <w:t>4</w:t>
      </w:r>
      <w:r w:rsidRPr="00596BC9">
        <w:t>. godine (</w:t>
      </w:r>
      <w:fldSimple w:instr=" REF _Ref180750293 \h  \* MERGEFORMAT ">
        <w:r w:rsidR="008D24F8" w:rsidRPr="008D24F8">
          <w:t>Tablica 11</w:t>
        </w:r>
      </w:fldSimple>
      <w:r w:rsidRPr="00596BC9">
        <w:t>.), s naglaskom na kapitalne i tekuće projekte koji doprinose očuvanju okoliša, energetskoj</w:t>
      </w:r>
      <w:r w:rsidRPr="006E320A">
        <w:t xml:space="preserve"> učinkovitosti i kvaliteti života u </w:t>
      </w:r>
      <w:r>
        <w:t xml:space="preserve">Općini </w:t>
      </w:r>
      <w:r w:rsidR="006C1404">
        <w:t>Pitomača.</w:t>
      </w:r>
    </w:p>
    <w:p w:rsidR="009B1A38" w:rsidRDefault="009B1A38" w:rsidP="009B1A38"/>
    <w:p w:rsidR="009B1A38" w:rsidRPr="00134DE1" w:rsidRDefault="009B1A38" w:rsidP="009B1A38">
      <w:pPr>
        <w:pStyle w:val="Caption"/>
        <w:keepNext/>
        <w:rPr>
          <w:i w:val="0"/>
          <w:iCs w:val="0"/>
          <w:color w:val="auto"/>
          <w:sz w:val="20"/>
          <w:szCs w:val="20"/>
        </w:rPr>
      </w:pPr>
      <w:bookmarkStart w:id="148" w:name="_Ref180750293"/>
      <w:bookmarkStart w:id="149" w:name="_Toc180996640"/>
      <w:bookmarkStart w:id="150" w:name="_Toc184111520"/>
      <w:bookmarkStart w:id="151" w:name="_Toc200370275"/>
      <w:r w:rsidRPr="00134DE1">
        <w:rPr>
          <w:b/>
          <w:bCs/>
          <w:i w:val="0"/>
          <w:iCs w:val="0"/>
          <w:color w:val="auto"/>
          <w:sz w:val="20"/>
          <w:szCs w:val="20"/>
        </w:rPr>
        <w:t xml:space="preserve">Tablica </w:t>
      </w:r>
      <w:r w:rsidR="00735C1F" w:rsidRPr="00134DE1">
        <w:rPr>
          <w:b/>
          <w:bCs/>
          <w:i w:val="0"/>
          <w:iCs w:val="0"/>
          <w:color w:val="auto"/>
          <w:sz w:val="20"/>
          <w:szCs w:val="20"/>
        </w:rPr>
        <w:fldChar w:fldCharType="begin"/>
      </w:r>
      <w:r w:rsidRPr="00134DE1">
        <w:rPr>
          <w:b/>
          <w:bCs/>
          <w:i w:val="0"/>
          <w:iCs w:val="0"/>
          <w:color w:val="auto"/>
          <w:sz w:val="20"/>
          <w:szCs w:val="20"/>
        </w:rPr>
        <w:instrText xml:space="preserve"> SEQ Tablica \* ARABIC </w:instrText>
      </w:r>
      <w:r w:rsidR="00735C1F" w:rsidRPr="00134DE1">
        <w:rPr>
          <w:b/>
          <w:bCs/>
          <w:i w:val="0"/>
          <w:iCs w:val="0"/>
          <w:color w:val="auto"/>
          <w:sz w:val="20"/>
          <w:szCs w:val="20"/>
        </w:rPr>
        <w:fldChar w:fldCharType="separate"/>
      </w:r>
      <w:r w:rsidR="008D24F8">
        <w:rPr>
          <w:b/>
          <w:bCs/>
          <w:i w:val="0"/>
          <w:iCs w:val="0"/>
          <w:noProof/>
          <w:color w:val="auto"/>
          <w:sz w:val="20"/>
          <w:szCs w:val="20"/>
        </w:rPr>
        <w:t>11</w:t>
      </w:r>
      <w:r w:rsidR="00735C1F" w:rsidRPr="00134DE1">
        <w:rPr>
          <w:b/>
          <w:bCs/>
          <w:i w:val="0"/>
          <w:iCs w:val="0"/>
          <w:color w:val="auto"/>
          <w:sz w:val="20"/>
          <w:szCs w:val="20"/>
        </w:rPr>
        <w:fldChar w:fldCharType="end"/>
      </w:r>
      <w:bookmarkEnd w:id="148"/>
      <w:r w:rsidRPr="00134DE1">
        <w:rPr>
          <w:b/>
          <w:bCs/>
          <w:i w:val="0"/>
          <w:iCs w:val="0"/>
          <w:color w:val="auto"/>
          <w:sz w:val="20"/>
          <w:szCs w:val="20"/>
        </w:rPr>
        <w:t>.</w:t>
      </w:r>
      <w:r w:rsidRPr="00134DE1">
        <w:rPr>
          <w:i w:val="0"/>
          <w:iCs w:val="0"/>
          <w:color w:val="auto"/>
          <w:sz w:val="20"/>
          <w:szCs w:val="20"/>
        </w:rPr>
        <w:t xml:space="preserve"> </w:t>
      </w:r>
      <w:r w:rsidR="00985776">
        <w:rPr>
          <w:i w:val="0"/>
          <w:iCs w:val="0"/>
          <w:color w:val="auto"/>
          <w:sz w:val="20"/>
          <w:szCs w:val="20"/>
        </w:rPr>
        <w:t>U</w:t>
      </w:r>
      <w:r w:rsidRPr="00134DE1">
        <w:rPr>
          <w:i w:val="0"/>
          <w:iCs w:val="0"/>
          <w:color w:val="auto"/>
          <w:sz w:val="20"/>
          <w:szCs w:val="20"/>
        </w:rPr>
        <w:t xml:space="preserve">laganja u pojedinačne elemente ZI i KG kroz </w:t>
      </w:r>
      <w:r>
        <w:rPr>
          <w:i w:val="0"/>
          <w:iCs w:val="0"/>
          <w:color w:val="auto"/>
          <w:sz w:val="20"/>
          <w:szCs w:val="20"/>
        </w:rPr>
        <w:t>općinski</w:t>
      </w:r>
      <w:r w:rsidRPr="00134DE1">
        <w:rPr>
          <w:i w:val="0"/>
          <w:iCs w:val="0"/>
          <w:color w:val="auto"/>
          <w:sz w:val="20"/>
          <w:szCs w:val="20"/>
        </w:rPr>
        <w:t xml:space="preserve"> proračun u razdoblju 202</w:t>
      </w:r>
      <w:r w:rsidR="00D07267">
        <w:rPr>
          <w:i w:val="0"/>
          <w:iCs w:val="0"/>
          <w:color w:val="auto"/>
          <w:sz w:val="20"/>
          <w:szCs w:val="20"/>
        </w:rPr>
        <w:t>2</w:t>
      </w:r>
      <w:r w:rsidRPr="00134DE1">
        <w:rPr>
          <w:i w:val="0"/>
          <w:iCs w:val="0"/>
          <w:color w:val="auto"/>
          <w:sz w:val="20"/>
          <w:szCs w:val="20"/>
        </w:rPr>
        <w:t>. – 202</w:t>
      </w:r>
      <w:r w:rsidR="00D07267">
        <w:rPr>
          <w:i w:val="0"/>
          <w:iCs w:val="0"/>
          <w:color w:val="auto"/>
          <w:sz w:val="20"/>
          <w:szCs w:val="20"/>
        </w:rPr>
        <w:t>4</w:t>
      </w:r>
      <w:r w:rsidRPr="00134DE1">
        <w:rPr>
          <w:i w:val="0"/>
          <w:iCs w:val="0"/>
          <w:color w:val="auto"/>
          <w:sz w:val="20"/>
          <w:szCs w:val="20"/>
        </w:rPr>
        <w:t>. godine</w:t>
      </w:r>
      <w:bookmarkEnd w:id="149"/>
      <w:bookmarkEnd w:id="150"/>
      <w:bookmarkEnd w:id="151"/>
    </w:p>
    <w:tbl>
      <w:tblPr>
        <w:tblW w:w="9149" w:type="dxa"/>
        <w:tblInd w:w="-5" w:type="dxa"/>
        <w:tblLook w:val="04A0"/>
      </w:tblPr>
      <w:tblGrid>
        <w:gridCol w:w="1924"/>
        <w:gridCol w:w="1156"/>
        <w:gridCol w:w="4433"/>
        <w:gridCol w:w="1636"/>
      </w:tblGrid>
      <w:tr w:rsidR="009B1A38" w:rsidRPr="008B3209" w:rsidTr="00281668">
        <w:trPr>
          <w:trHeight w:val="300"/>
        </w:trPr>
        <w:tc>
          <w:tcPr>
            <w:tcW w:w="9149"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rsidR="009B1A38" w:rsidRPr="008B3209" w:rsidRDefault="009B1A38">
            <w:pPr>
              <w:jc w:val="center"/>
              <w:rPr>
                <w:b/>
              </w:rPr>
            </w:pPr>
            <w:r w:rsidRPr="008B3209">
              <w:rPr>
                <w:b/>
              </w:rPr>
              <w:t>202</w:t>
            </w:r>
            <w:r w:rsidR="00D07267">
              <w:rPr>
                <w:b/>
              </w:rPr>
              <w:t>2</w:t>
            </w:r>
            <w:r w:rsidRPr="008B3209">
              <w:rPr>
                <w:b/>
              </w:rPr>
              <w:t>. GODINA</w:t>
            </w:r>
          </w:p>
        </w:tc>
      </w:tr>
      <w:tr w:rsidR="009B1A38" w:rsidRPr="008B3209" w:rsidTr="00281668">
        <w:trPr>
          <w:trHeight w:val="300"/>
        </w:trPr>
        <w:tc>
          <w:tcPr>
            <w:tcW w:w="1924" w:type="dxa"/>
            <w:tcBorders>
              <w:top w:val="nil"/>
              <w:left w:val="single" w:sz="4" w:space="0" w:color="auto"/>
              <w:bottom w:val="single" w:sz="4" w:space="0" w:color="auto"/>
              <w:right w:val="single" w:sz="4" w:space="0" w:color="auto"/>
            </w:tcBorders>
            <w:shd w:val="clear" w:color="000000" w:fill="D9D9D9"/>
            <w:noWrap/>
            <w:vAlign w:val="center"/>
            <w:hideMark/>
          </w:tcPr>
          <w:p w:rsidR="009B1A38" w:rsidRPr="008B3209" w:rsidRDefault="009B1A38">
            <w:pPr>
              <w:jc w:val="left"/>
              <w:rPr>
                <w:b/>
              </w:rPr>
            </w:pPr>
            <w:r w:rsidRPr="008B3209">
              <w:rPr>
                <w:b/>
              </w:rPr>
              <w:t>Vrsta projekta</w:t>
            </w:r>
          </w:p>
        </w:tc>
        <w:tc>
          <w:tcPr>
            <w:tcW w:w="1156" w:type="dxa"/>
            <w:tcBorders>
              <w:top w:val="nil"/>
              <w:left w:val="nil"/>
              <w:bottom w:val="single" w:sz="4" w:space="0" w:color="auto"/>
              <w:right w:val="single" w:sz="4" w:space="0" w:color="auto"/>
            </w:tcBorders>
            <w:shd w:val="clear" w:color="000000" w:fill="D9D9D9"/>
            <w:noWrap/>
            <w:vAlign w:val="center"/>
            <w:hideMark/>
          </w:tcPr>
          <w:p w:rsidR="009B1A38" w:rsidRPr="008B3209" w:rsidRDefault="009B1A38">
            <w:pPr>
              <w:jc w:val="left"/>
              <w:rPr>
                <w:b/>
              </w:rPr>
            </w:pPr>
            <w:r w:rsidRPr="008B3209">
              <w:rPr>
                <w:b/>
              </w:rPr>
              <w:t>Oznaka</w:t>
            </w:r>
          </w:p>
        </w:tc>
        <w:tc>
          <w:tcPr>
            <w:tcW w:w="4433" w:type="dxa"/>
            <w:tcBorders>
              <w:top w:val="nil"/>
              <w:left w:val="nil"/>
              <w:bottom w:val="single" w:sz="4" w:space="0" w:color="auto"/>
              <w:right w:val="single" w:sz="4" w:space="0" w:color="auto"/>
            </w:tcBorders>
            <w:shd w:val="clear" w:color="000000" w:fill="D9D9D9"/>
            <w:noWrap/>
            <w:vAlign w:val="center"/>
            <w:hideMark/>
          </w:tcPr>
          <w:p w:rsidR="009B1A38" w:rsidRPr="008B3209" w:rsidRDefault="009B1A38">
            <w:pPr>
              <w:jc w:val="center"/>
              <w:rPr>
                <w:b/>
              </w:rPr>
            </w:pPr>
            <w:r w:rsidRPr="008B3209">
              <w:rPr>
                <w:b/>
              </w:rPr>
              <w:t>Opis</w:t>
            </w:r>
          </w:p>
        </w:tc>
        <w:tc>
          <w:tcPr>
            <w:tcW w:w="1636" w:type="dxa"/>
            <w:tcBorders>
              <w:top w:val="nil"/>
              <w:left w:val="nil"/>
              <w:bottom w:val="single" w:sz="4" w:space="0" w:color="auto"/>
              <w:right w:val="single" w:sz="4" w:space="0" w:color="auto"/>
            </w:tcBorders>
            <w:shd w:val="clear" w:color="000000" w:fill="D9D9D9"/>
            <w:noWrap/>
            <w:vAlign w:val="bottom"/>
            <w:hideMark/>
          </w:tcPr>
          <w:p w:rsidR="009B1A38" w:rsidRPr="008B3209" w:rsidRDefault="009B1A38">
            <w:pPr>
              <w:rPr>
                <w:b/>
              </w:rPr>
            </w:pPr>
            <w:r w:rsidRPr="008B3209">
              <w:rPr>
                <w:b/>
              </w:rPr>
              <w:t>Sredstva (€)</w:t>
            </w:r>
          </w:p>
        </w:tc>
      </w:tr>
      <w:tr w:rsidR="00B05DB8" w:rsidRPr="008B3209">
        <w:trPr>
          <w:trHeight w:val="600"/>
        </w:trPr>
        <w:tc>
          <w:tcPr>
            <w:tcW w:w="1924" w:type="dxa"/>
            <w:tcBorders>
              <w:top w:val="nil"/>
              <w:left w:val="single" w:sz="4" w:space="0" w:color="auto"/>
              <w:bottom w:val="single" w:sz="4" w:space="0" w:color="auto"/>
              <w:right w:val="single" w:sz="4" w:space="0" w:color="auto"/>
            </w:tcBorders>
            <w:noWrap/>
            <w:vAlign w:val="center"/>
            <w:hideMark/>
          </w:tcPr>
          <w:p w:rsidR="00B05DB8" w:rsidRPr="008B3209" w:rsidRDefault="00B05DB8" w:rsidP="00B05DB8">
            <w:r w:rsidRPr="00E055D4">
              <w:t xml:space="preserve">Kapitalni projekt </w:t>
            </w:r>
          </w:p>
        </w:tc>
        <w:tc>
          <w:tcPr>
            <w:tcW w:w="1156" w:type="dxa"/>
            <w:tcBorders>
              <w:top w:val="nil"/>
              <w:left w:val="nil"/>
              <w:bottom w:val="single" w:sz="4" w:space="0" w:color="auto"/>
              <w:right w:val="single" w:sz="4" w:space="0" w:color="auto"/>
            </w:tcBorders>
            <w:noWrap/>
            <w:vAlign w:val="center"/>
            <w:hideMark/>
          </w:tcPr>
          <w:p w:rsidR="00B05DB8" w:rsidRPr="008B3209" w:rsidRDefault="00B05DB8" w:rsidP="00B05DB8">
            <w:r w:rsidRPr="00E055D4">
              <w:t>K101901</w:t>
            </w:r>
          </w:p>
        </w:tc>
        <w:tc>
          <w:tcPr>
            <w:tcW w:w="4433" w:type="dxa"/>
            <w:tcBorders>
              <w:top w:val="nil"/>
              <w:left w:val="nil"/>
              <w:bottom w:val="single" w:sz="4" w:space="0" w:color="auto"/>
              <w:right w:val="single" w:sz="4" w:space="0" w:color="auto"/>
            </w:tcBorders>
            <w:vAlign w:val="center"/>
            <w:hideMark/>
          </w:tcPr>
          <w:p w:rsidR="00B05DB8" w:rsidRPr="00E055D4" w:rsidRDefault="00B05DB8" w:rsidP="00B05DB8">
            <w:r w:rsidRPr="00E055D4">
              <w:t xml:space="preserve">Rekonstrukcija i izgradnja Centra za </w:t>
            </w:r>
          </w:p>
          <w:p w:rsidR="00B05DB8" w:rsidRPr="008B3209" w:rsidRDefault="00B05DB8" w:rsidP="00B05DB8">
            <w:r w:rsidRPr="00E055D4">
              <w:t>posjetitelje Križnica</w:t>
            </w:r>
          </w:p>
        </w:tc>
        <w:tc>
          <w:tcPr>
            <w:tcW w:w="1636" w:type="dxa"/>
            <w:tcBorders>
              <w:top w:val="nil"/>
              <w:left w:val="nil"/>
              <w:bottom w:val="single" w:sz="4" w:space="0" w:color="auto"/>
              <w:right w:val="single" w:sz="4" w:space="0" w:color="auto"/>
            </w:tcBorders>
            <w:noWrap/>
            <w:vAlign w:val="center"/>
            <w:hideMark/>
          </w:tcPr>
          <w:p w:rsidR="00B05DB8" w:rsidRPr="00E055D4" w:rsidRDefault="00B05DB8" w:rsidP="00B05DB8">
            <w:pPr>
              <w:jc w:val="center"/>
              <w:rPr>
                <w:rFonts w:cs="Times New Roman"/>
                <w:color w:val="000000"/>
                <w:szCs w:val="24"/>
              </w:rPr>
            </w:pPr>
            <w:r w:rsidRPr="00E055D4">
              <w:rPr>
                <w:rFonts w:cs="Times New Roman"/>
                <w:color w:val="000000"/>
                <w:szCs w:val="24"/>
              </w:rPr>
              <w:t>514.290,00</w:t>
            </w:r>
          </w:p>
          <w:p w:rsidR="00B05DB8" w:rsidRPr="008B3209" w:rsidRDefault="00B05DB8" w:rsidP="00B05DB8">
            <w:pPr>
              <w:jc w:val="center"/>
            </w:pPr>
          </w:p>
        </w:tc>
      </w:tr>
      <w:tr w:rsidR="00B05DB8"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B05DB8" w:rsidRPr="008B3209" w:rsidRDefault="00B05DB8" w:rsidP="00B05DB8">
            <w:r w:rsidRPr="00E055D4">
              <w:t xml:space="preserve">Kapitalni projekt </w:t>
            </w:r>
          </w:p>
        </w:tc>
        <w:tc>
          <w:tcPr>
            <w:tcW w:w="1156" w:type="dxa"/>
            <w:tcBorders>
              <w:top w:val="nil"/>
              <w:left w:val="nil"/>
              <w:bottom w:val="single" w:sz="4" w:space="0" w:color="auto"/>
              <w:right w:val="single" w:sz="4" w:space="0" w:color="auto"/>
            </w:tcBorders>
            <w:noWrap/>
            <w:vAlign w:val="center"/>
          </w:tcPr>
          <w:p w:rsidR="00B05DB8" w:rsidRPr="008B3209" w:rsidRDefault="00B05DB8" w:rsidP="00B05DB8">
            <w:r w:rsidRPr="00E055D4">
              <w:t>K100504</w:t>
            </w:r>
          </w:p>
        </w:tc>
        <w:tc>
          <w:tcPr>
            <w:tcW w:w="4433" w:type="dxa"/>
            <w:tcBorders>
              <w:top w:val="nil"/>
              <w:left w:val="nil"/>
              <w:bottom w:val="single" w:sz="4" w:space="0" w:color="auto"/>
              <w:right w:val="single" w:sz="4" w:space="0" w:color="auto"/>
            </w:tcBorders>
            <w:noWrap/>
            <w:vAlign w:val="center"/>
          </w:tcPr>
          <w:p w:rsidR="00B05DB8" w:rsidRPr="008B3209" w:rsidRDefault="00B05DB8" w:rsidP="00B05DB8">
            <w:r w:rsidRPr="00E055D4">
              <w:t>Poduzetnička zona</w:t>
            </w:r>
          </w:p>
        </w:tc>
        <w:tc>
          <w:tcPr>
            <w:tcW w:w="1636" w:type="dxa"/>
            <w:tcBorders>
              <w:top w:val="nil"/>
              <w:left w:val="nil"/>
              <w:bottom w:val="single" w:sz="4" w:space="0" w:color="auto"/>
              <w:right w:val="single" w:sz="4" w:space="0" w:color="auto"/>
            </w:tcBorders>
            <w:noWrap/>
            <w:vAlign w:val="center"/>
          </w:tcPr>
          <w:p w:rsidR="00B05DB8" w:rsidRPr="008B3209" w:rsidRDefault="00B05DB8" w:rsidP="00B05DB8">
            <w:pPr>
              <w:jc w:val="center"/>
            </w:pPr>
            <w:r w:rsidRPr="00E055D4">
              <w:t>21.791,00</w:t>
            </w:r>
          </w:p>
        </w:tc>
      </w:tr>
      <w:tr w:rsidR="00B05DB8" w:rsidRPr="008B3209">
        <w:trPr>
          <w:trHeight w:val="300"/>
        </w:trPr>
        <w:tc>
          <w:tcPr>
            <w:tcW w:w="1924" w:type="dxa"/>
            <w:tcBorders>
              <w:top w:val="nil"/>
              <w:left w:val="single" w:sz="4" w:space="0" w:color="auto"/>
              <w:bottom w:val="single" w:sz="4" w:space="0" w:color="auto"/>
              <w:right w:val="single" w:sz="4" w:space="0" w:color="auto"/>
            </w:tcBorders>
            <w:noWrap/>
            <w:vAlign w:val="center"/>
            <w:hideMark/>
          </w:tcPr>
          <w:p w:rsidR="00B05DB8" w:rsidRPr="00B05DB8" w:rsidRDefault="00B05DB8" w:rsidP="00B05DB8">
            <w:pPr>
              <w:rPr>
                <w:b/>
              </w:rPr>
            </w:pPr>
            <w:r>
              <w:t>Aktivnost</w:t>
            </w:r>
            <w:r w:rsidRPr="00E055D4">
              <w:t xml:space="preserve"> </w:t>
            </w:r>
          </w:p>
        </w:tc>
        <w:tc>
          <w:tcPr>
            <w:tcW w:w="1156" w:type="dxa"/>
            <w:tcBorders>
              <w:top w:val="nil"/>
              <w:left w:val="nil"/>
              <w:bottom w:val="single" w:sz="4" w:space="0" w:color="auto"/>
              <w:right w:val="single" w:sz="4" w:space="0" w:color="auto"/>
            </w:tcBorders>
            <w:noWrap/>
            <w:vAlign w:val="center"/>
            <w:hideMark/>
          </w:tcPr>
          <w:p w:rsidR="00B05DB8" w:rsidRPr="00B05DB8" w:rsidRDefault="00B05DB8" w:rsidP="00B05DB8">
            <w:pPr>
              <w:rPr>
                <w:b/>
              </w:rPr>
            </w:pPr>
            <w:r w:rsidRPr="00E055D4">
              <w:t>A100601</w:t>
            </w:r>
          </w:p>
        </w:tc>
        <w:tc>
          <w:tcPr>
            <w:tcW w:w="4433" w:type="dxa"/>
            <w:tcBorders>
              <w:top w:val="nil"/>
              <w:left w:val="nil"/>
              <w:bottom w:val="single" w:sz="4" w:space="0" w:color="auto"/>
              <w:right w:val="single" w:sz="4" w:space="0" w:color="auto"/>
            </w:tcBorders>
            <w:noWrap/>
            <w:vAlign w:val="center"/>
            <w:hideMark/>
          </w:tcPr>
          <w:p w:rsidR="00B05DB8" w:rsidRPr="00B05DB8" w:rsidRDefault="00B05DB8" w:rsidP="00B05DB8">
            <w:pPr>
              <w:rPr>
                <w:b/>
              </w:rPr>
            </w:pPr>
            <w:r w:rsidRPr="00E055D4">
              <w:t>Održavanje nerazvrstanih cesta</w:t>
            </w:r>
          </w:p>
        </w:tc>
        <w:tc>
          <w:tcPr>
            <w:tcW w:w="1636" w:type="dxa"/>
            <w:tcBorders>
              <w:top w:val="nil"/>
              <w:left w:val="nil"/>
              <w:bottom w:val="single" w:sz="4" w:space="0" w:color="auto"/>
              <w:right w:val="single" w:sz="4" w:space="0" w:color="auto"/>
            </w:tcBorders>
            <w:noWrap/>
            <w:vAlign w:val="center"/>
            <w:hideMark/>
          </w:tcPr>
          <w:p w:rsidR="00B05DB8" w:rsidRPr="00B05DB8" w:rsidRDefault="00B05DB8" w:rsidP="00B05DB8">
            <w:pPr>
              <w:jc w:val="center"/>
              <w:rPr>
                <w:b/>
              </w:rPr>
            </w:pPr>
            <w:r w:rsidRPr="00E055D4">
              <w:t>39.790,00</w:t>
            </w:r>
          </w:p>
        </w:tc>
      </w:tr>
      <w:tr w:rsidR="00B05DB8" w:rsidRPr="008B3209">
        <w:trPr>
          <w:trHeight w:val="300"/>
        </w:trPr>
        <w:tc>
          <w:tcPr>
            <w:tcW w:w="1924" w:type="dxa"/>
            <w:tcBorders>
              <w:top w:val="nil"/>
              <w:left w:val="single" w:sz="4" w:space="0" w:color="auto"/>
              <w:bottom w:val="single" w:sz="4" w:space="0" w:color="auto"/>
              <w:right w:val="single" w:sz="4" w:space="0" w:color="auto"/>
            </w:tcBorders>
            <w:noWrap/>
            <w:vAlign w:val="center"/>
            <w:hideMark/>
          </w:tcPr>
          <w:p w:rsidR="00B05DB8" w:rsidRPr="008B3209" w:rsidRDefault="00B05DB8" w:rsidP="00B05DB8">
            <w:r>
              <w:t>Aktivnost</w:t>
            </w:r>
            <w:r w:rsidRPr="00E055D4">
              <w:t xml:space="preserve"> </w:t>
            </w:r>
          </w:p>
        </w:tc>
        <w:tc>
          <w:tcPr>
            <w:tcW w:w="1156" w:type="dxa"/>
            <w:tcBorders>
              <w:top w:val="nil"/>
              <w:left w:val="nil"/>
              <w:bottom w:val="single" w:sz="4" w:space="0" w:color="auto"/>
              <w:right w:val="single" w:sz="4" w:space="0" w:color="auto"/>
            </w:tcBorders>
            <w:noWrap/>
            <w:vAlign w:val="center"/>
            <w:hideMark/>
          </w:tcPr>
          <w:p w:rsidR="00B05DB8" w:rsidRPr="008B3209" w:rsidRDefault="00B05DB8" w:rsidP="00B05DB8">
            <w:r w:rsidRPr="00E055D4">
              <w:t>A100707</w:t>
            </w:r>
          </w:p>
        </w:tc>
        <w:tc>
          <w:tcPr>
            <w:tcW w:w="4433" w:type="dxa"/>
            <w:tcBorders>
              <w:top w:val="nil"/>
              <w:left w:val="nil"/>
              <w:bottom w:val="single" w:sz="4" w:space="0" w:color="auto"/>
              <w:right w:val="single" w:sz="4" w:space="0" w:color="auto"/>
            </w:tcBorders>
            <w:noWrap/>
            <w:vAlign w:val="center"/>
            <w:hideMark/>
          </w:tcPr>
          <w:p w:rsidR="00B05DB8" w:rsidRPr="008B3209" w:rsidRDefault="00B05DB8" w:rsidP="00B05DB8">
            <w:r w:rsidRPr="00E055D4">
              <w:t>Aglomeracija Pitomača</w:t>
            </w:r>
          </w:p>
        </w:tc>
        <w:tc>
          <w:tcPr>
            <w:tcW w:w="1636" w:type="dxa"/>
            <w:tcBorders>
              <w:top w:val="nil"/>
              <w:left w:val="nil"/>
              <w:bottom w:val="single" w:sz="4" w:space="0" w:color="auto"/>
              <w:right w:val="single" w:sz="4" w:space="0" w:color="auto"/>
            </w:tcBorders>
            <w:noWrap/>
            <w:vAlign w:val="center"/>
            <w:hideMark/>
          </w:tcPr>
          <w:p w:rsidR="00B05DB8" w:rsidRPr="008B3209" w:rsidRDefault="00B05DB8" w:rsidP="00B05DB8">
            <w:pPr>
              <w:jc w:val="center"/>
            </w:pPr>
            <w:r w:rsidRPr="00E055D4">
              <w:t>380.251,00</w:t>
            </w:r>
          </w:p>
        </w:tc>
      </w:tr>
      <w:tr w:rsidR="00B05DB8"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B05DB8" w:rsidRDefault="00B05DB8" w:rsidP="00B05DB8">
            <w:r>
              <w:t>Aktivnost</w:t>
            </w:r>
            <w:r w:rsidRPr="00E055D4">
              <w:t xml:space="preserve"> </w:t>
            </w:r>
          </w:p>
        </w:tc>
        <w:tc>
          <w:tcPr>
            <w:tcW w:w="1156" w:type="dxa"/>
            <w:tcBorders>
              <w:top w:val="nil"/>
              <w:left w:val="nil"/>
              <w:bottom w:val="single" w:sz="4" w:space="0" w:color="auto"/>
              <w:right w:val="single" w:sz="4" w:space="0" w:color="auto"/>
            </w:tcBorders>
            <w:noWrap/>
            <w:vAlign w:val="center"/>
          </w:tcPr>
          <w:p w:rsidR="00B05DB8" w:rsidRDefault="00B05DB8" w:rsidP="00B05DB8">
            <w:r w:rsidRPr="00E055D4">
              <w:t xml:space="preserve">   A100803</w:t>
            </w:r>
          </w:p>
        </w:tc>
        <w:tc>
          <w:tcPr>
            <w:tcW w:w="4433" w:type="dxa"/>
            <w:tcBorders>
              <w:top w:val="nil"/>
              <w:left w:val="nil"/>
              <w:bottom w:val="single" w:sz="4" w:space="0" w:color="auto"/>
              <w:right w:val="single" w:sz="4" w:space="0" w:color="auto"/>
            </w:tcBorders>
            <w:noWrap/>
            <w:vAlign w:val="center"/>
          </w:tcPr>
          <w:p w:rsidR="00B05DB8" w:rsidRDefault="00B05DB8" w:rsidP="00B05DB8">
            <w:r w:rsidRPr="00E055D4">
              <w:t>Provođenje programa i projekata zaštite okoliša</w:t>
            </w:r>
          </w:p>
        </w:tc>
        <w:tc>
          <w:tcPr>
            <w:tcW w:w="1636" w:type="dxa"/>
            <w:tcBorders>
              <w:top w:val="nil"/>
              <w:left w:val="nil"/>
              <w:bottom w:val="single" w:sz="4" w:space="0" w:color="auto"/>
              <w:right w:val="single" w:sz="4" w:space="0" w:color="auto"/>
            </w:tcBorders>
            <w:noWrap/>
            <w:vAlign w:val="center"/>
          </w:tcPr>
          <w:p w:rsidR="00B05DB8" w:rsidRDefault="00B05DB8" w:rsidP="00B05DB8">
            <w:pPr>
              <w:jc w:val="center"/>
            </w:pPr>
            <w:r w:rsidRPr="00E055D4">
              <w:t>145.226,00</w:t>
            </w:r>
          </w:p>
        </w:tc>
      </w:tr>
      <w:tr w:rsidR="00B05DB8"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B05DB8" w:rsidRDefault="00B05DB8" w:rsidP="00B05DB8">
            <w:r w:rsidRPr="00E055D4">
              <w:t xml:space="preserve">Kapitalni projekt </w:t>
            </w:r>
          </w:p>
        </w:tc>
        <w:tc>
          <w:tcPr>
            <w:tcW w:w="1156" w:type="dxa"/>
            <w:tcBorders>
              <w:top w:val="nil"/>
              <w:left w:val="nil"/>
              <w:bottom w:val="single" w:sz="4" w:space="0" w:color="auto"/>
              <w:right w:val="single" w:sz="4" w:space="0" w:color="auto"/>
            </w:tcBorders>
            <w:noWrap/>
            <w:vAlign w:val="center"/>
          </w:tcPr>
          <w:p w:rsidR="00B05DB8" w:rsidRDefault="00B05DB8" w:rsidP="00B05DB8">
            <w:r w:rsidRPr="00E055D4">
              <w:t>K100801</w:t>
            </w:r>
          </w:p>
        </w:tc>
        <w:tc>
          <w:tcPr>
            <w:tcW w:w="4433" w:type="dxa"/>
            <w:tcBorders>
              <w:top w:val="nil"/>
              <w:left w:val="nil"/>
              <w:bottom w:val="single" w:sz="4" w:space="0" w:color="auto"/>
              <w:right w:val="single" w:sz="4" w:space="0" w:color="auto"/>
            </w:tcBorders>
            <w:noWrap/>
            <w:vAlign w:val="center"/>
          </w:tcPr>
          <w:p w:rsidR="00B05DB8" w:rsidRDefault="00B05DB8" w:rsidP="00B05DB8">
            <w:r w:rsidRPr="00E055D4">
              <w:t>Sanacija odlagališta komunalnog otpada</w:t>
            </w:r>
          </w:p>
        </w:tc>
        <w:tc>
          <w:tcPr>
            <w:tcW w:w="1636" w:type="dxa"/>
            <w:tcBorders>
              <w:top w:val="nil"/>
              <w:left w:val="nil"/>
              <w:bottom w:val="single" w:sz="4" w:space="0" w:color="auto"/>
              <w:right w:val="single" w:sz="4" w:space="0" w:color="auto"/>
            </w:tcBorders>
            <w:noWrap/>
            <w:vAlign w:val="center"/>
          </w:tcPr>
          <w:p w:rsidR="00B05DB8" w:rsidRDefault="00B05DB8" w:rsidP="00B05DB8">
            <w:pPr>
              <w:jc w:val="center"/>
            </w:pPr>
            <w:r w:rsidRPr="00E055D4">
              <w:t>1.997.593,00</w:t>
            </w:r>
          </w:p>
        </w:tc>
      </w:tr>
      <w:tr w:rsidR="00B05DB8"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B05DB8" w:rsidRDefault="00B05DB8" w:rsidP="00B05DB8">
            <w:r w:rsidRPr="00E055D4">
              <w:t xml:space="preserve">Kapitalni projekt </w:t>
            </w:r>
          </w:p>
        </w:tc>
        <w:tc>
          <w:tcPr>
            <w:tcW w:w="1156" w:type="dxa"/>
            <w:tcBorders>
              <w:top w:val="nil"/>
              <w:left w:val="nil"/>
              <w:bottom w:val="single" w:sz="4" w:space="0" w:color="auto"/>
              <w:right w:val="single" w:sz="4" w:space="0" w:color="auto"/>
            </w:tcBorders>
            <w:noWrap/>
            <w:vAlign w:val="center"/>
          </w:tcPr>
          <w:p w:rsidR="00B05DB8" w:rsidRDefault="00B05DB8" w:rsidP="00B05DB8">
            <w:r w:rsidRPr="00E055D4">
              <w:t>K101601</w:t>
            </w:r>
          </w:p>
        </w:tc>
        <w:tc>
          <w:tcPr>
            <w:tcW w:w="4433" w:type="dxa"/>
            <w:tcBorders>
              <w:top w:val="nil"/>
              <w:left w:val="nil"/>
              <w:bottom w:val="single" w:sz="4" w:space="0" w:color="auto"/>
              <w:right w:val="single" w:sz="4" w:space="0" w:color="auto"/>
            </w:tcBorders>
            <w:noWrap/>
            <w:vAlign w:val="center"/>
          </w:tcPr>
          <w:p w:rsidR="00B05DB8" w:rsidRPr="00E055D4" w:rsidRDefault="00B05DB8" w:rsidP="00B05DB8">
            <w:r w:rsidRPr="00E055D4">
              <w:t>Rekonstrukcija stare srednje škole</w:t>
            </w:r>
          </w:p>
          <w:p w:rsidR="00B05DB8" w:rsidRDefault="00B05DB8" w:rsidP="00B05DB8">
            <w:r w:rsidRPr="00E055D4">
              <w:t>u centar za psihosocijalnu podršku SPEKTAR</w:t>
            </w:r>
          </w:p>
        </w:tc>
        <w:tc>
          <w:tcPr>
            <w:tcW w:w="1636" w:type="dxa"/>
            <w:tcBorders>
              <w:top w:val="nil"/>
              <w:left w:val="nil"/>
              <w:bottom w:val="single" w:sz="4" w:space="0" w:color="auto"/>
              <w:right w:val="single" w:sz="4" w:space="0" w:color="auto"/>
            </w:tcBorders>
            <w:noWrap/>
            <w:vAlign w:val="center"/>
          </w:tcPr>
          <w:p w:rsidR="00B05DB8" w:rsidRDefault="00B05DB8" w:rsidP="00B05DB8">
            <w:pPr>
              <w:jc w:val="center"/>
            </w:pPr>
            <w:r w:rsidRPr="00E055D4">
              <w:t>529.649,00</w:t>
            </w:r>
          </w:p>
        </w:tc>
      </w:tr>
      <w:tr w:rsidR="00B05DB8"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B05DB8" w:rsidRDefault="00B05DB8" w:rsidP="00B05DB8">
            <w:r w:rsidRPr="00E055D4">
              <w:t xml:space="preserve">Kapitalni projekt </w:t>
            </w:r>
          </w:p>
        </w:tc>
        <w:tc>
          <w:tcPr>
            <w:tcW w:w="1156" w:type="dxa"/>
            <w:tcBorders>
              <w:top w:val="nil"/>
              <w:left w:val="nil"/>
              <w:bottom w:val="single" w:sz="4" w:space="0" w:color="auto"/>
              <w:right w:val="single" w:sz="4" w:space="0" w:color="auto"/>
            </w:tcBorders>
            <w:noWrap/>
            <w:vAlign w:val="center"/>
          </w:tcPr>
          <w:p w:rsidR="00B05DB8" w:rsidRDefault="00B05DB8" w:rsidP="00B05DB8">
            <w:r w:rsidRPr="00E055D4">
              <w:t>K101903</w:t>
            </w:r>
          </w:p>
        </w:tc>
        <w:tc>
          <w:tcPr>
            <w:tcW w:w="4433" w:type="dxa"/>
            <w:tcBorders>
              <w:top w:val="nil"/>
              <w:left w:val="nil"/>
              <w:bottom w:val="single" w:sz="4" w:space="0" w:color="auto"/>
              <w:right w:val="single" w:sz="4" w:space="0" w:color="auto"/>
            </w:tcBorders>
            <w:noWrap/>
            <w:vAlign w:val="center"/>
          </w:tcPr>
          <w:p w:rsidR="00B05DB8" w:rsidRDefault="00B05DB8" w:rsidP="00B05DB8">
            <w:r w:rsidRPr="00E055D4">
              <w:t>Izgradnja Turističko informativnog centra Klopotec</w:t>
            </w:r>
          </w:p>
        </w:tc>
        <w:tc>
          <w:tcPr>
            <w:tcW w:w="1636" w:type="dxa"/>
            <w:tcBorders>
              <w:top w:val="nil"/>
              <w:left w:val="nil"/>
              <w:bottom w:val="single" w:sz="4" w:space="0" w:color="auto"/>
              <w:right w:val="single" w:sz="4" w:space="0" w:color="auto"/>
            </w:tcBorders>
            <w:noWrap/>
            <w:vAlign w:val="center"/>
          </w:tcPr>
          <w:p w:rsidR="00B05DB8" w:rsidRDefault="00B05DB8" w:rsidP="00B05DB8">
            <w:pPr>
              <w:jc w:val="center"/>
            </w:pPr>
            <w:r w:rsidRPr="00E055D4">
              <w:t>939.542,00</w:t>
            </w:r>
          </w:p>
        </w:tc>
      </w:tr>
      <w:tr w:rsidR="00B05DB8"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B05DB8" w:rsidRDefault="00B05DB8" w:rsidP="00B05DB8">
            <w:r w:rsidRPr="00E055D4">
              <w:t>Kapitalni projekt</w:t>
            </w:r>
          </w:p>
        </w:tc>
        <w:tc>
          <w:tcPr>
            <w:tcW w:w="1156" w:type="dxa"/>
            <w:tcBorders>
              <w:top w:val="nil"/>
              <w:left w:val="nil"/>
              <w:bottom w:val="single" w:sz="4" w:space="0" w:color="auto"/>
              <w:right w:val="single" w:sz="4" w:space="0" w:color="auto"/>
            </w:tcBorders>
            <w:noWrap/>
            <w:vAlign w:val="center"/>
          </w:tcPr>
          <w:p w:rsidR="00B05DB8" w:rsidRDefault="00B05DB8" w:rsidP="00B05DB8">
            <w:r w:rsidRPr="00E055D4">
              <w:t>K100319</w:t>
            </w:r>
          </w:p>
        </w:tc>
        <w:tc>
          <w:tcPr>
            <w:tcW w:w="4433" w:type="dxa"/>
            <w:tcBorders>
              <w:top w:val="nil"/>
              <w:left w:val="nil"/>
              <w:bottom w:val="single" w:sz="4" w:space="0" w:color="auto"/>
              <w:right w:val="single" w:sz="4" w:space="0" w:color="auto"/>
            </w:tcBorders>
            <w:noWrap/>
            <w:vAlign w:val="center"/>
          </w:tcPr>
          <w:p w:rsidR="00B05DB8" w:rsidRDefault="00B05DB8" w:rsidP="00B05DB8">
            <w:r w:rsidRPr="00E055D4">
              <w:t>Dogradnja Dječjeg vrtića Potočnica u Pitomači</w:t>
            </w:r>
          </w:p>
        </w:tc>
        <w:tc>
          <w:tcPr>
            <w:tcW w:w="1636" w:type="dxa"/>
            <w:tcBorders>
              <w:top w:val="nil"/>
              <w:left w:val="nil"/>
              <w:bottom w:val="single" w:sz="4" w:space="0" w:color="auto"/>
              <w:right w:val="single" w:sz="4" w:space="0" w:color="auto"/>
            </w:tcBorders>
            <w:noWrap/>
            <w:vAlign w:val="center"/>
          </w:tcPr>
          <w:p w:rsidR="00B05DB8" w:rsidRDefault="00B05DB8" w:rsidP="00B05DB8">
            <w:pPr>
              <w:jc w:val="center"/>
            </w:pPr>
            <w:r w:rsidRPr="00E055D4">
              <w:t>162.717,00</w:t>
            </w:r>
          </w:p>
        </w:tc>
      </w:tr>
      <w:tr w:rsidR="00B05DB8"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B05DB8" w:rsidRDefault="00B05DB8" w:rsidP="00B05DB8">
            <w:r w:rsidRPr="00E055D4">
              <w:t>Kapitalni projekt</w:t>
            </w:r>
          </w:p>
        </w:tc>
        <w:tc>
          <w:tcPr>
            <w:tcW w:w="1156" w:type="dxa"/>
            <w:tcBorders>
              <w:top w:val="nil"/>
              <w:left w:val="nil"/>
              <w:bottom w:val="single" w:sz="4" w:space="0" w:color="auto"/>
              <w:right w:val="single" w:sz="4" w:space="0" w:color="auto"/>
            </w:tcBorders>
            <w:noWrap/>
            <w:vAlign w:val="center"/>
          </w:tcPr>
          <w:p w:rsidR="00B05DB8" w:rsidRDefault="00B05DB8" w:rsidP="00B05DB8">
            <w:r w:rsidRPr="00E055D4">
              <w:t>K100316</w:t>
            </w:r>
          </w:p>
        </w:tc>
        <w:tc>
          <w:tcPr>
            <w:tcW w:w="4433" w:type="dxa"/>
            <w:tcBorders>
              <w:top w:val="nil"/>
              <w:left w:val="nil"/>
              <w:bottom w:val="single" w:sz="4" w:space="0" w:color="auto"/>
              <w:right w:val="single" w:sz="4" w:space="0" w:color="auto"/>
            </w:tcBorders>
            <w:noWrap/>
            <w:vAlign w:val="center"/>
          </w:tcPr>
          <w:p w:rsidR="00B05DB8" w:rsidRDefault="00B05DB8" w:rsidP="00B05DB8">
            <w:r w:rsidRPr="00E055D4">
              <w:t>Izgradnja Društvenog doma u Starogradačkom Marofu</w:t>
            </w:r>
          </w:p>
        </w:tc>
        <w:tc>
          <w:tcPr>
            <w:tcW w:w="1636" w:type="dxa"/>
            <w:tcBorders>
              <w:top w:val="nil"/>
              <w:left w:val="nil"/>
              <w:bottom w:val="single" w:sz="4" w:space="0" w:color="auto"/>
              <w:right w:val="single" w:sz="4" w:space="0" w:color="auto"/>
            </w:tcBorders>
            <w:noWrap/>
            <w:vAlign w:val="center"/>
          </w:tcPr>
          <w:p w:rsidR="00B05DB8" w:rsidRDefault="00B05DB8" w:rsidP="00B05DB8">
            <w:pPr>
              <w:jc w:val="center"/>
            </w:pPr>
            <w:r w:rsidRPr="00E055D4">
              <w:t>53.865,00</w:t>
            </w:r>
          </w:p>
        </w:tc>
      </w:tr>
      <w:tr w:rsidR="00B05DB8"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B05DB8" w:rsidRDefault="00B05DB8" w:rsidP="00B05DB8">
            <w:r>
              <w:t>Aktivnost</w:t>
            </w:r>
          </w:p>
        </w:tc>
        <w:tc>
          <w:tcPr>
            <w:tcW w:w="1156" w:type="dxa"/>
            <w:tcBorders>
              <w:top w:val="nil"/>
              <w:left w:val="nil"/>
              <w:bottom w:val="single" w:sz="4" w:space="0" w:color="auto"/>
              <w:right w:val="single" w:sz="4" w:space="0" w:color="auto"/>
            </w:tcBorders>
            <w:noWrap/>
            <w:vAlign w:val="center"/>
          </w:tcPr>
          <w:p w:rsidR="00B05DB8" w:rsidRDefault="00B05DB8" w:rsidP="00B05DB8">
            <w:r w:rsidRPr="00E055D4">
              <w:t>A102304</w:t>
            </w:r>
          </w:p>
        </w:tc>
        <w:tc>
          <w:tcPr>
            <w:tcW w:w="4433" w:type="dxa"/>
            <w:tcBorders>
              <w:top w:val="nil"/>
              <w:left w:val="nil"/>
              <w:bottom w:val="single" w:sz="4" w:space="0" w:color="auto"/>
              <w:right w:val="single" w:sz="4" w:space="0" w:color="auto"/>
            </w:tcBorders>
            <w:noWrap/>
            <w:vAlign w:val="center"/>
          </w:tcPr>
          <w:p w:rsidR="00B05DB8" w:rsidRDefault="00B05DB8" w:rsidP="00B05DB8">
            <w:r w:rsidRPr="00E055D4">
              <w:t>Postav i interijer IC Kuća Petra Preradovića</w:t>
            </w:r>
          </w:p>
        </w:tc>
        <w:tc>
          <w:tcPr>
            <w:tcW w:w="1636" w:type="dxa"/>
            <w:tcBorders>
              <w:top w:val="nil"/>
              <w:left w:val="nil"/>
              <w:bottom w:val="single" w:sz="4" w:space="0" w:color="auto"/>
              <w:right w:val="single" w:sz="4" w:space="0" w:color="auto"/>
            </w:tcBorders>
            <w:noWrap/>
            <w:vAlign w:val="center"/>
          </w:tcPr>
          <w:p w:rsidR="00B05DB8" w:rsidRDefault="00B05DB8" w:rsidP="00B05DB8">
            <w:pPr>
              <w:jc w:val="center"/>
            </w:pPr>
            <w:r w:rsidRPr="00E055D4">
              <w:t>22.231,00</w:t>
            </w:r>
          </w:p>
        </w:tc>
      </w:tr>
      <w:tr w:rsidR="00B05DB8"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B05DB8" w:rsidRDefault="00B05DB8" w:rsidP="00B05DB8">
            <w:r w:rsidRPr="00E055D4">
              <w:t>Kapitalni projekt</w:t>
            </w:r>
          </w:p>
        </w:tc>
        <w:tc>
          <w:tcPr>
            <w:tcW w:w="1156" w:type="dxa"/>
            <w:tcBorders>
              <w:top w:val="nil"/>
              <w:left w:val="nil"/>
              <w:bottom w:val="single" w:sz="4" w:space="0" w:color="auto"/>
              <w:right w:val="single" w:sz="4" w:space="0" w:color="auto"/>
            </w:tcBorders>
            <w:noWrap/>
            <w:vAlign w:val="center"/>
          </w:tcPr>
          <w:p w:rsidR="00B05DB8" w:rsidRDefault="00B05DB8" w:rsidP="00B05DB8">
            <w:r w:rsidRPr="00E055D4">
              <w:rPr>
                <w:rFonts w:cs="Times New Roman"/>
                <w:color w:val="000000"/>
                <w:szCs w:val="24"/>
              </w:rPr>
              <w:t>K100323</w:t>
            </w:r>
          </w:p>
        </w:tc>
        <w:tc>
          <w:tcPr>
            <w:tcW w:w="4433" w:type="dxa"/>
            <w:tcBorders>
              <w:top w:val="nil"/>
              <w:left w:val="nil"/>
              <w:bottom w:val="single" w:sz="4" w:space="0" w:color="auto"/>
              <w:right w:val="single" w:sz="4" w:space="0" w:color="auto"/>
            </w:tcBorders>
            <w:noWrap/>
            <w:vAlign w:val="center"/>
          </w:tcPr>
          <w:p w:rsidR="00B05DB8" w:rsidRDefault="00B05DB8" w:rsidP="00B05DB8">
            <w:r w:rsidRPr="00E055D4">
              <w:t>Nova skela Križnica</w:t>
            </w:r>
          </w:p>
        </w:tc>
        <w:tc>
          <w:tcPr>
            <w:tcW w:w="1636" w:type="dxa"/>
            <w:tcBorders>
              <w:top w:val="nil"/>
              <w:left w:val="nil"/>
              <w:bottom w:val="single" w:sz="4" w:space="0" w:color="auto"/>
              <w:right w:val="single" w:sz="4" w:space="0" w:color="auto"/>
            </w:tcBorders>
            <w:noWrap/>
            <w:vAlign w:val="center"/>
          </w:tcPr>
          <w:p w:rsidR="00B05DB8" w:rsidRDefault="00B05DB8" w:rsidP="00B05DB8">
            <w:pPr>
              <w:jc w:val="center"/>
            </w:pPr>
            <w:r w:rsidRPr="00E055D4">
              <w:t>278.678,00</w:t>
            </w:r>
          </w:p>
        </w:tc>
      </w:tr>
      <w:tr w:rsidR="00414D78" w:rsidRPr="008B3209" w:rsidTr="00414D78">
        <w:trPr>
          <w:trHeight w:val="300"/>
        </w:trPr>
        <w:tc>
          <w:tcPr>
            <w:tcW w:w="1924" w:type="dxa"/>
            <w:tcBorders>
              <w:top w:val="nil"/>
              <w:left w:val="single" w:sz="4" w:space="0" w:color="auto"/>
              <w:bottom w:val="single" w:sz="4" w:space="0" w:color="auto"/>
              <w:right w:val="single" w:sz="4" w:space="0" w:color="auto"/>
            </w:tcBorders>
            <w:shd w:val="clear" w:color="auto" w:fill="BECA95" w:themeFill="text2" w:themeFillTint="66"/>
            <w:noWrap/>
            <w:vAlign w:val="center"/>
          </w:tcPr>
          <w:p w:rsidR="00414D78" w:rsidRPr="00E055D4" w:rsidRDefault="00414D78" w:rsidP="00B05DB8"/>
        </w:tc>
        <w:tc>
          <w:tcPr>
            <w:tcW w:w="1156" w:type="dxa"/>
            <w:tcBorders>
              <w:top w:val="nil"/>
              <w:left w:val="nil"/>
              <w:bottom w:val="single" w:sz="4" w:space="0" w:color="auto"/>
              <w:right w:val="single" w:sz="4" w:space="0" w:color="auto"/>
            </w:tcBorders>
            <w:shd w:val="clear" w:color="auto" w:fill="BECA95" w:themeFill="text2" w:themeFillTint="66"/>
            <w:noWrap/>
            <w:vAlign w:val="center"/>
          </w:tcPr>
          <w:p w:rsidR="00414D78" w:rsidRPr="00E055D4" w:rsidRDefault="00414D78" w:rsidP="00B05DB8">
            <w:pPr>
              <w:rPr>
                <w:rFonts w:cs="Times New Roman"/>
                <w:color w:val="000000"/>
                <w:szCs w:val="24"/>
              </w:rPr>
            </w:pPr>
          </w:p>
        </w:tc>
        <w:tc>
          <w:tcPr>
            <w:tcW w:w="4433" w:type="dxa"/>
            <w:tcBorders>
              <w:top w:val="nil"/>
              <w:left w:val="nil"/>
              <w:bottom w:val="single" w:sz="4" w:space="0" w:color="auto"/>
              <w:right w:val="single" w:sz="4" w:space="0" w:color="auto"/>
            </w:tcBorders>
            <w:shd w:val="clear" w:color="auto" w:fill="BECA95" w:themeFill="text2" w:themeFillTint="66"/>
            <w:noWrap/>
            <w:vAlign w:val="center"/>
          </w:tcPr>
          <w:p w:rsidR="00414D78" w:rsidRPr="00E055D4" w:rsidRDefault="00414D78" w:rsidP="00B05DB8"/>
        </w:tc>
        <w:tc>
          <w:tcPr>
            <w:tcW w:w="1636" w:type="dxa"/>
            <w:tcBorders>
              <w:top w:val="nil"/>
              <w:left w:val="nil"/>
              <w:bottom w:val="single" w:sz="4" w:space="0" w:color="auto"/>
              <w:right w:val="single" w:sz="4" w:space="0" w:color="auto"/>
            </w:tcBorders>
            <w:shd w:val="clear" w:color="auto" w:fill="BECA95" w:themeFill="text2" w:themeFillTint="66"/>
            <w:noWrap/>
            <w:vAlign w:val="center"/>
          </w:tcPr>
          <w:p w:rsidR="00414D78" w:rsidRPr="00E055D4" w:rsidRDefault="00414D78" w:rsidP="00B05DB8">
            <w:pPr>
              <w:jc w:val="center"/>
            </w:pPr>
          </w:p>
        </w:tc>
      </w:tr>
      <w:tr w:rsidR="00B05DB8" w:rsidRPr="008B3209" w:rsidTr="00281668">
        <w:trPr>
          <w:trHeight w:val="300"/>
        </w:trPr>
        <w:tc>
          <w:tcPr>
            <w:tcW w:w="9149"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rsidR="00B05DB8" w:rsidRPr="008B3209" w:rsidRDefault="00B05DB8" w:rsidP="00B05DB8">
            <w:pPr>
              <w:jc w:val="center"/>
              <w:rPr>
                <w:b/>
              </w:rPr>
            </w:pPr>
            <w:r w:rsidRPr="008B3209">
              <w:rPr>
                <w:b/>
              </w:rPr>
              <w:t>202</w:t>
            </w:r>
            <w:r w:rsidR="00DC5E0D">
              <w:rPr>
                <w:b/>
              </w:rPr>
              <w:t>3</w:t>
            </w:r>
            <w:r w:rsidRPr="008B3209">
              <w:rPr>
                <w:b/>
              </w:rPr>
              <w:t>. GODINA</w:t>
            </w:r>
          </w:p>
        </w:tc>
      </w:tr>
      <w:tr w:rsidR="00B05DB8" w:rsidRPr="008B3209" w:rsidTr="00281668">
        <w:trPr>
          <w:trHeight w:val="300"/>
        </w:trPr>
        <w:tc>
          <w:tcPr>
            <w:tcW w:w="1924" w:type="dxa"/>
            <w:tcBorders>
              <w:top w:val="nil"/>
              <w:left w:val="single" w:sz="4" w:space="0" w:color="auto"/>
              <w:bottom w:val="single" w:sz="4" w:space="0" w:color="auto"/>
              <w:right w:val="single" w:sz="4" w:space="0" w:color="auto"/>
            </w:tcBorders>
            <w:shd w:val="clear" w:color="000000" w:fill="D9D9D9"/>
            <w:noWrap/>
            <w:vAlign w:val="bottom"/>
            <w:hideMark/>
          </w:tcPr>
          <w:p w:rsidR="00B05DB8" w:rsidRPr="008B3209" w:rsidRDefault="00B05DB8" w:rsidP="00B05DB8">
            <w:pPr>
              <w:rPr>
                <w:b/>
              </w:rPr>
            </w:pPr>
            <w:r w:rsidRPr="008B3209">
              <w:rPr>
                <w:b/>
              </w:rPr>
              <w:t>Vrsta projekta</w:t>
            </w:r>
          </w:p>
        </w:tc>
        <w:tc>
          <w:tcPr>
            <w:tcW w:w="1156" w:type="dxa"/>
            <w:tcBorders>
              <w:top w:val="nil"/>
              <w:left w:val="nil"/>
              <w:bottom w:val="single" w:sz="4" w:space="0" w:color="auto"/>
              <w:right w:val="single" w:sz="4" w:space="0" w:color="auto"/>
            </w:tcBorders>
            <w:shd w:val="clear" w:color="000000" w:fill="D9D9D9"/>
            <w:noWrap/>
            <w:vAlign w:val="bottom"/>
            <w:hideMark/>
          </w:tcPr>
          <w:p w:rsidR="00B05DB8" w:rsidRPr="008B3209" w:rsidRDefault="00B05DB8" w:rsidP="00B05DB8">
            <w:pPr>
              <w:rPr>
                <w:b/>
              </w:rPr>
            </w:pPr>
            <w:r w:rsidRPr="008B3209">
              <w:rPr>
                <w:b/>
              </w:rPr>
              <w:t>Oznaka</w:t>
            </w:r>
          </w:p>
        </w:tc>
        <w:tc>
          <w:tcPr>
            <w:tcW w:w="4433" w:type="dxa"/>
            <w:tcBorders>
              <w:top w:val="nil"/>
              <w:left w:val="nil"/>
              <w:bottom w:val="single" w:sz="4" w:space="0" w:color="auto"/>
              <w:right w:val="single" w:sz="4" w:space="0" w:color="auto"/>
            </w:tcBorders>
            <w:shd w:val="clear" w:color="000000" w:fill="D9D9D9"/>
            <w:noWrap/>
            <w:vAlign w:val="center"/>
            <w:hideMark/>
          </w:tcPr>
          <w:p w:rsidR="00B05DB8" w:rsidRPr="008B3209" w:rsidRDefault="00B05DB8" w:rsidP="00B05DB8">
            <w:pPr>
              <w:jc w:val="center"/>
              <w:rPr>
                <w:b/>
              </w:rPr>
            </w:pPr>
            <w:r w:rsidRPr="008B3209">
              <w:rPr>
                <w:b/>
              </w:rPr>
              <w:t>Opis</w:t>
            </w:r>
          </w:p>
        </w:tc>
        <w:tc>
          <w:tcPr>
            <w:tcW w:w="1636" w:type="dxa"/>
            <w:tcBorders>
              <w:top w:val="nil"/>
              <w:left w:val="nil"/>
              <w:bottom w:val="single" w:sz="4" w:space="0" w:color="auto"/>
              <w:right w:val="single" w:sz="4" w:space="0" w:color="auto"/>
            </w:tcBorders>
            <w:shd w:val="clear" w:color="000000" w:fill="D9D9D9"/>
            <w:noWrap/>
            <w:vAlign w:val="bottom"/>
            <w:hideMark/>
          </w:tcPr>
          <w:p w:rsidR="00B05DB8" w:rsidRPr="008B3209" w:rsidRDefault="00B05DB8" w:rsidP="00B05DB8">
            <w:pPr>
              <w:rPr>
                <w:b/>
              </w:rPr>
            </w:pPr>
            <w:r w:rsidRPr="008B3209">
              <w:rPr>
                <w:b/>
              </w:rPr>
              <w:t>Sredstva (€)</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E055D4">
              <w:t>Kapitalni projekt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K101901</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Projekt Centar za posjetitelje Križnica</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63.840,00</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E055D4">
              <w:t>Kapitalni projekt</w:t>
            </w:r>
          </w:p>
        </w:tc>
        <w:tc>
          <w:tcPr>
            <w:tcW w:w="1156" w:type="dxa"/>
            <w:tcBorders>
              <w:top w:val="nil"/>
              <w:left w:val="nil"/>
              <w:bottom w:val="single" w:sz="4" w:space="0" w:color="auto"/>
              <w:right w:val="single" w:sz="4" w:space="0" w:color="auto"/>
            </w:tcBorders>
            <w:noWrap/>
            <w:vAlign w:val="center"/>
          </w:tcPr>
          <w:p w:rsidR="0013508A" w:rsidRPr="00E055D4" w:rsidRDefault="0013508A" w:rsidP="0013508A">
            <w:pPr>
              <w:jc w:val="center"/>
            </w:pPr>
            <w:r w:rsidRPr="00E055D4">
              <w:t>K101903</w:t>
            </w:r>
          </w:p>
          <w:p w:rsidR="0013508A" w:rsidRPr="008B3209" w:rsidRDefault="0013508A" w:rsidP="0013508A"/>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Izgradnja Turističko informativnog centra Klopotec</w:t>
            </w:r>
          </w:p>
        </w:tc>
        <w:tc>
          <w:tcPr>
            <w:tcW w:w="1636" w:type="dxa"/>
            <w:tcBorders>
              <w:top w:val="nil"/>
              <w:left w:val="nil"/>
              <w:bottom w:val="single" w:sz="4" w:space="0" w:color="auto"/>
              <w:right w:val="single" w:sz="4" w:space="0" w:color="auto"/>
            </w:tcBorders>
            <w:noWrap/>
            <w:vAlign w:val="center"/>
          </w:tcPr>
          <w:p w:rsidR="0013508A" w:rsidRPr="00E055D4" w:rsidRDefault="0013508A" w:rsidP="0013508A">
            <w:pPr>
              <w:jc w:val="center"/>
            </w:pPr>
            <w:r w:rsidRPr="00E055D4">
              <w:t>673.054,00</w:t>
            </w:r>
          </w:p>
          <w:p w:rsidR="0013508A" w:rsidRPr="008B3209" w:rsidRDefault="0013508A" w:rsidP="0013508A">
            <w:pPr>
              <w:jc w:val="center"/>
            </w:pP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pPr>
              <w:rPr>
                <w:b/>
              </w:rPr>
            </w:pPr>
            <w:r w:rsidRPr="00E055D4">
              <w:t>Kapitalni projekt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pPr>
              <w:jc w:val="center"/>
              <w:rPr>
                <w:b/>
              </w:rPr>
            </w:pPr>
            <w:r w:rsidRPr="00E055D4">
              <w:t>K100801</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pPr>
              <w:rPr>
                <w:b/>
              </w:rPr>
            </w:pPr>
            <w:r w:rsidRPr="00E055D4">
              <w:t xml:space="preserve">Sanacija odlagališta komunalnog otpada </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rPr>
                <w:b/>
              </w:rPr>
            </w:pPr>
            <w:r w:rsidRPr="00E055D4">
              <w:t xml:space="preserve">230.126,00 </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E055D4">
              <w:t>Kapitalni projekt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K100318</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Dječje igralište</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53.465,00</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E055D4">
              <w:t>Kapitalni projekt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K100322</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rPr>
                <w:rFonts w:cs="Times New Roman"/>
                <w:color w:val="000000"/>
                <w:szCs w:val="24"/>
              </w:rPr>
              <w:t>Rekonstrukcija zgrade NK Otrovanec</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50.080,00</w:t>
            </w:r>
          </w:p>
        </w:tc>
      </w:tr>
      <w:tr w:rsidR="0013508A" w:rsidRPr="008B3209">
        <w:trPr>
          <w:trHeight w:val="6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pPr>
              <w:jc w:val="left"/>
              <w:rPr>
                <w:b/>
              </w:rPr>
            </w:pPr>
            <w:r w:rsidRPr="00E055D4">
              <w:t>Kapitalni projekt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pPr>
              <w:rPr>
                <w:b/>
              </w:rPr>
            </w:pPr>
            <w:r w:rsidRPr="00E055D4">
              <w:t>K100323</w:t>
            </w:r>
          </w:p>
        </w:tc>
        <w:tc>
          <w:tcPr>
            <w:tcW w:w="4433" w:type="dxa"/>
            <w:tcBorders>
              <w:top w:val="nil"/>
              <w:left w:val="nil"/>
              <w:bottom w:val="single" w:sz="4" w:space="0" w:color="auto"/>
              <w:right w:val="single" w:sz="4" w:space="0" w:color="auto"/>
            </w:tcBorders>
            <w:vAlign w:val="center"/>
          </w:tcPr>
          <w:p w:rsidR="0013508A" w:rsidRPr="008B3209" w:rsidRDefault="0013508A" w:rsidP="0013508A">
            <w:pPr>
              <w:rPr>
                <w:b/>
              </w:rPr>
            </w:pPr>
            <w:r w:rsidRPr="00E055D4">
              <w:t>Izgradnja nove skele Križnica</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rPr>
                <w:b/>
              </w:rPr>
            </w:pPr>
            <w:r w:rsidRPr="00E055D4">
              <w:t>663.472,00</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E055D4">
              <w:t>Kapitalni projekt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K100324</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Otvoreno fitness igralište</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22.433,00</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E055D4">
              <w:t>Kapitalni projekt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K100319</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Dogradnja Dječjeg vrtića Potočnica</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95.476,00</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E055D4">
              <w:t>Kapitalni projekt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K100320</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Izgradnja novog Dječjeg vrtića Potočnica – jaslička grupa</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17.568,00</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E055D4">
              <w:t>Kapitalni projekt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K100321</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Rekonstrukcija stare škole Stari Gradac u Područni odjel Dječjeg vrtića Potočnica</w:t>
            </w:r>
            <w:r w:rsidRPr="00E055D4">
              <w:rPr>
                <w:b/>
                <w:bCs/>
              </w:rPr>
              <w:t xml:space="preserve"> </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103.435,00</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E055D4">
              <w:t>Kapitalni projekt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K101213</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rPr>
                <w:rFonts w:cs="Times New Roman"/>
                <w:color w:val="000000"/>
                <w:szCs w:val="24"/>
              </w:rPr>
              <w:t>Izgradnja II. osnovne škole i školske sportske dvorane (kupnja zemljišta)</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73.193,00</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E055D4">
              <w:t>Kapitalni projekt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K101601</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Projekt SPEKTAR</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25.628,64</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E055D4">
              <w:t>Aktivnost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A100701</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Gradnja vodoopskrbnog sustava</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45.764,00</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3E2C52">
              <w:t>Aktivnost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A100707</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Aglomeracija</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545.650,71</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E055D4">
              <w:t>Kapitalni projekt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K100705</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Gradnja javno-prometnih površina</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136.556,00</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3E2C52">
              <w:t>Kapitalni projekt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K100504</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 xml:space="preserve">Poduzetnička zona </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116.920,00</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3E2C52">
              <w:t>Aktivnost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A100605</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 xml:space="preserve">Održavanje javne rasvjete </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67.260,00</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3E2C52">
              <w:t>Aktivnost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A100604</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Održavanje javne površine</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99.382,00</w:t>
            </w:r>
          </w:p>
        </w:tc>
      </w:tr>
      <w:tr w:rsidR="0013508A" w:rsidRPr="008B3209">
        <w:trPr>
          <w:trHeight w:val="300"/>
        </w:trPr>
        <w:tc>
          <w:tcPr>
            <w:tcW w:w="1924" w:type="dxa"/>
            <w:tcBorders>
              <w:top w:val="nil"/>
              <w:left w:val="single" w:sz="4" w:space="0" w:color="auto"/>
              <w:bottom w:val="single" w:sz="4" w:space="0" w:color="auto"/>
              <w:right w:val="single" w:sz="4" w:space="0" w:color="auto"/>
            </w:tcBorders>
            <w:noWrap/>
            <w:vAlign w:val="center"/>
          </w:tcPr>
          <w:p w:rsidR="0013508A" w:rsidRPr="008B3209" w:rsidRDefault="0013508A" w:rsidP="0013508A">
            <w:r w:rsidRPr="003E2C52">
              <w:t>Aktivnost</w:t>
            </w:r>
          </w:p>
        </w:tc>
        <w:tc>
          <w:tcPr>
            <w:tcW w:w="1156" w:type="dxa"/>
            <w:tcBorders>
              <w:top w:val="nil"/>
              <w:left w:val="nil"/>
              <w:bottom w:val="single" w:sz="4" w:space="0" w:color="auto"/>
              <w:right w:val="single" w:sz="4" w:space="0" w:color="auto"/>
            </w:tcBorders>
            <w:noWrap/>
            <w:vAlign w:val="center"/>
          </w:tcPr>
          <w:p w:rsidR="0013508A" w:rsidRPr="008B3209" w:rsidRDefault="0013508A" w:rsidP="0013508A">
            <w:r w:rsidRPr="00E055D4">
              <w:t>A100601</w:t>
            </w:r>
          </w:p>
        </w:tc>
        <w:tc>
          <w:tcPr>
            <w:tcW w:w="4433" w:type="dxa"/>
            <w:tcBorders>
              <w:top w:val="nil"/>
              <w:left w:val="nil"/>
              <w:bottom w:val="single" w:sz="4" w:space="0" w:color="auto"/>
              <w:right w:val="single" w:sz="4" w:space="0" w:color="auto"/>
            </w:tcBorders>
            <w:noWrap/>
            <w:vAlign w:val="center"/>
          </w:tcPr>
          <w:p w:rsidR="0013508A" w:rsidRPr="008B3209" w:rsidRDefault="0013508A" w:rsidP="0013508A">
            <w:r w:rsidRPr="00E055D4">
              <w:t xml:space="preserve">Održavanje nerazvrstanih cesta </w:t>
            </w:r>
          </w:p>
        </w:tc>
        <w:tc>
          <w:tcPr>
            <w:tcW w:w="1636" w:type="dxa"/>
            <w:tcBorders>
              <w:top w:val="nil"/>
              <w:left w:val="nil"/>
              <w:bottom w:val="single" w:sz="4" w:space="0" w:color="auto"/>
              <w:right w:val="single" w:sz="4" w:space="0" w:color="auto"/>
            </w:tcBorders>
            <w:noWrap/>
            <w:vAlign w:val="center"/>
          </w:tcPr>
          <w:p w:rsidR="0013508A" w:rsidRPr="008B3209" w:rsidRDefault="0013508A" w:rsidP="0013508A">
            <w:pPr>
              <w:jc w:val="center"/>
            </w:pPr>
            <w:r w:rsidRPr="00E055D4">
              <w:t>93.956,00</w:t>
            </w:r>
          </w:p>
        </w:tc>
      </w:tr>
      <w:tr w:rsidR="00414D78" w:rsidRPr="008B3209" w:rsidTr="00414D78">
        <w:trPr>
          <w:trHeight w:val="300"/>
        </w:trPr>
        <w:tc>
          <w:tcPr>
            <w:tcW w:w="1924" w:type="dxa"/>
            <w:tcBorders>
              <w:top w:val="nil"/>
              <w:left w:val="single" w:sz="4" w:space="0" w:color="auto"/>
              <w:bottom w:val="single" w:sz="4" w:space="0" w:color="auto"/>
              <w:right w:val="single" w:sz="4" w:space="0" w:color="auto"/>
            </w:tcBorders>
            <w:shd w:val="clear" w:color="auto" w:fill="BECA95" w:themeFill="text2" w:themeFillTint="66"/>
            <w:noWrap/>
            <w:vAlign w:val="center"/>
          </w:tcPr>
          <w:p w:rsidR="00414D78" w:rsidRPr="003E2C52" w:rsidRDefault="00414D78" w:rsidP="0013508A"/>
        </w:tc>
        <w:tc>
          <w:tcPr>
            <w:tcW w:w="1156" w:type="dxa"/>
            <w:tcBorders>
              <w:top w:val="nil"/>
              <w:left w:val="nil"/>
              <w:bottom w:val="single" w:sz="4" w:space="0" w:color="auto"/>
              <w:right w:val="single" w:sz="4" w:space="0" w:color="auto"/>
            </w:tcBorders>
            <w:shd w:val="clear" w:color="auto" w:fill="BECA95" w:themeFill="text2" w:themeFillTint="66"/>
            <w:noWrap/>
            <w:vAlign w:val="center"/>
          </w:tcPr>
          <w:p w:rsidR="00414D78" w:rsidRPr="00E055D4" w:rsidRDefault="00414D78" w:rsidP="0013508A"/>
        </w:tc>
        <w:tc>
          <w:tcPr>
            <w:tcW w:w="4433" w:type="dxa"/>
            <w:tcBorders>
              <w:top w:val="nil"/>
              <w:left w:val="nil"/>
              <w:bottom w:val="single" w:sz="4" w:space="0" w:color="auto"/>
              <w:right w:val="single" w:sz="4" w:space="0" w:color="auto"/>
            </w:tcBorders>
            <w:shd w:val="clear" w:color="auto" w:fill="BECA95" w:themeFill="text2" w:themeFillTint="66"/>
            <w:noWrap/>
            <w:vAlign w:val="center"/>
          </w:tcPr>
          <w:p w:rsidR="00414D78" w:rsidRPr="00E055D4" w:rsidRDefault="00414D78" w:rsidP="0013508A"/>
        </w:tc>
        <w:tc>
          <w:tcPr>
            <w:tcW w:w="1636" w:type="dxa"/>
            <w:tcBorders>
              <w:top w:val="nil"/>
              <w:left w:val="nil"/>
              <w:bottom w:val="single" w:sz="4" w:space="0" w:color="auto"/>
              <w:right w:val="single" w:sz="4" w:space="0" w:color="auto"/>
            </w:tcBorders>
            <w:shd w:val="clear" w:color="auto" w:fill="BECA95" w:themeFill="text2" w:themeFillTint="66"/>
            <w:noWrap/>
            <w:vAlign w:val="center"/>
          </w:tcPr>
          <w:p w:rsidR="00414D78" w:rsidRPr="00E055D4" w:rsidRDefault="00414D78" w:rsidP="0013508A">
            <w:pPr>
              <w:jc w:val="center"/>
            </w:pPr>
          </w:p>
        </w:tc>
      </w:tr>
      <w:tr w:rsidR="0013508A" w:rsidRPr="008B3209" w:rsidTr="00281668">
        <w:trPr>
          <w:trHeight w:val="300"/>
        </w:trPr>
        <w:tc>
          <w:tcPr>
            <w:tcW w:w="9149"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rsidR="0013508A" w:rsidRPr="008B3209" w:rsidRDefault="0013508A" w:rsidP="0013508A">
            <w:pPr>
              <w:jc w:val="center"/>
              <w:rPr>
                <w:b/>
              </w:rPr>
            </w:pPr>
            <w:r w:rsidRPr="008B3209">
              <w:rPr>
                <w:b/>
              </w:rPr>
              <w:t>202</w:t>
            </w:r>
            <w:r>
              <w:rPr>
                <w:b/>
              </w:rPr>
              <w:t>4</w:t>
            </w:r>
            <w:r w:rsidRPr="008B3209">
              <w:rPr>
                <w:b/>
              </w:rPr>
              <w:t>. GODINA</w:t>
            </w:r>
          </w:p>
        </w:tc>
      </w:tr>
      <w:tr w:rsidR="0013508A" w:rsidRPr="008B3209" w:rsidTr="00281668">
        <w:trPr>
          <w:trHeight w:val="300"/>
        </w:trPr>
        <w:tc>
          <w:tcPr>
            <w:tcW w:w="1924" w:type="dxa"/>
            <w:tcBorders>
              <w:top w:val="nil"/>
              <w:left w:val="single" w:sz="4" w:space="0" w:color="auto"/>
              <w:bottom w:val="single" w:sz="4" w:space="0" w:color="auto"/>
              <w:right w:val="single" w:sz="4" w:space="0" w:color="auto"/>
            </w:tcBorders>
            <w:shd w:val="clear" w:color="000000" w:fill="D9D9D9"/>
            <w:noWrap/>
            <w:vAlign w:val="bottom"/>
            <w:hideMark/>
          </w:tcPr>
          <w:p w:rsidR="0013508A" w:rsidRPr="008B3209" w:rsidRDefault="0013508A" w:rsidP="0013508A">
            <w:pPr>
              <w:rPr>
                <w:b/>
              </w:rPr>
            </w:pPr>
            <w:r w:rsidRPr="008B3209">
              <w:rPr>
                <w:b/>
              </w:rPr>
              <w:t>Vrsta projekta</w:t>
            </w:r>
          </w:p>
        </w:tc>
        <w:tc>
          <w:tcPr>
            <w:tcW w:w="1156" w:type="dxa"/>
            <w:tcBorders>
              <w:top w:val="nil"/>
              <w:left w:val="nil"/>
              <w:bottom w:val="single" w:sz="4" w:space="0" w:color="auto"/>
              <w:right w:val="single" w:sz="4" w:space="0" w:color="auto"/>
            </w:tcBorders>
            <w:shd w:val="clear" w:color="000000" w:fill="D9D9D9"/>
            <w:noWrap/>
            <w:vAlign w:val="bottom"/>
            <w:hideMark/>
          </w:tcPr>
          <w:p w:rsidR="0013508A" w:rsidRPr="008B3209" w:rsidRDefault="0013508A" w:rsidP="0013508A">
            <w:pPr>
              <w:rPr>
                <w:b/>
              </w:rPr>
            </w:pPr>
            <w:r w:rsidRPr="008B3209">
              <w:rPr>
                <w:b/>
              </w:rPr>
              <w:t>Oznaka</w:t>
            </w:r>
          </w:p>
        </w:tc>
        <w:tc>
          <w:tcPr>
            <w:tcW w:w="4433" w:type="dxa"/>
            <w:tcBorders>
              <w:top w:val="nil"/>
              <w:left w:val="nil"/>
              <w:bottom w:val="single" w:sz="4" w:space="0" w:color="auto"/>
              <w:right w:val="single" w:sz="4" w:space="0" w:color="auto"/>
            </w:tcBorders>
            <w:shd w:val="clear" w:color="000000" w:fill="D9D9D9"/>
            <w:noWrap/>
            <w:vAlign w:val="center"/>
            <w:hideMark/>
          </w:tcPr>
          <w:p w:rsidR="0013508A" w:rsidRPr="008B3209" w:rsidRDefault="0013508A" w:rsidP="0013508A">
            <w:pPr>
              <w:jc w:val="center"/>
              <w:rPr>
                <w:b/>
              </w:rPr>
            </w:pPr>
            <w:r w:rsidRPr="008B3209">
              <w:rPr>
                <w:b/>
              </w:rPr>
              <w:t>Opis</w:t>
            </w:r>
          </w:p>
        </w:tc>
        <w:tc>
          <w:tcPr>
            <w:tcW w:w="1636" w:type="dxa"/>
            <w:tcBorders>
              <w:top w:val="nil"/>
              <w:left w:val="nil"/>
              <w:bottom w:val="single" w:sz="4" w:space="0" w:color="auto"/>
              <w:right w:val="single" w:sz="4" w:space="0" w:color="auto"/>
            </w:tcBorders>
            <w:shd w:val="clear" w:color="000000" w:fill="D9D9D9"/>
            <w:noWrap/>
            <w:vAlign w:val="bottom"/>
            <w:hideMark/>
          </w:tcPr>
          <w:p w:rsidR="0013508A" w:rsidRPr="008B3209" w:rsidRDefault="0013508A" w:rsidP="0013508A">
            <w:pPr>
              <w:rPr>
                <w:b/>
              </w:rPr>
            </w:pPr>
            <w:r w:rsidRPr="008B3209">
              <w:rPr>
                <w:b/>
              </w:rPr>
              <w:t>Sredstva (€)</w:t>
            </w:r>
          </w:p>
        </w:tc>
      </w:tr>
      <w:tr w:rsidR="00BC7719" w:rsidRPr="008B3209">
        <w:trPr>
          <w:trHeight w:val="600"/>
        </w:trPr>
        <w:tc>
          <w:tcPr>
            <w:tcW w:w="1924" w:type="dxa"/>
            <w:tcBorders>
              <w:top w:val="nil"/>
              <w:left w:val="single" w:sz="4" w:space="0" w:color="auto"/>
              <w:bottom w:val="single" w:sz="4" w:space="0" w:color="auto"/>
              <w:right w:val="single" w:sz="4" w:space="0" w:color="auto"/>
            </w:tcBorders>
            <w:noWrap/>
            <w:vAlign w:val="center"/>
            <w:hideMark/>
          </w:tcPr>
          <w:p w:rsidR="00BC7719" w:rsidRDefault="00BC7719" w:rsidP="00BC7719"/>
          <w:p w:rsidR="00BC7719" w:rsidRPr="002C22A5" w:rsidRDefault="00BC7719" w:rsidP="00BC7719">
            <w:r w:rsidRPr="00D950BF">
              <w:t>Kapitalni projekt</w:t>
            </w:r>
          </w:p>
        </w:tc>
        <w:tc>
          <w:tcPr>
            <w:tcW w:w="1156" w:type="dxa"/>
            <w:tcBorders>
              <w:top w:val="nil"/>
              <w:left w:val="nil"/>
              <w:bottom w:val="single" w:sz="4" w:space="0" w:color="auto"/>
              <w:right w:val="single" w:sz="4" w:space="0" w:color="auto"/>
            </w:tcBorders>
            <w:noWrap/>
            <w:vAlign w:val="center"/>
            <w:hideMark/>
          </w:tcPr>
          <w:p w:rsidR="00BC7719" w:rsidRPr="002C22A5" w:rsidRDefault="00BC7719" w:rsidP="00BC7719">
            <w:r w:rsidRPr="00D950BF">
              <w:tab/>
              <w:t xml:space="preserve"> K100320</w:t>
            </w:r>
            <w:r w:rsidRPr="00D950BF">
              <w:tab/>
            </w:r>
          </w:p>
        </w:tc>
        <w:tc>
          <w:tcPr>
            <w:tcW w:w="4433" w:type="dxa"/>
            <w:tcBorders>
              <w:top w:val="nil"/>
              <w:left w:val="nil"/>
              <w:bottom w:val="single" w:sz="4" w:space="0" w:color="auto"/>
              <w:right w:val="single" w:sz="4" w:space="0" w:color="auto"/>
            </w:tcBorders>
            <w:vAlign w:val="center"/>
            <w:hideMark/>
          </w:tcPr>
          <w:p w:rsidR="00BC7719" w:rsidRPr="002C22A5" w:rsidRDefault="00BC7719" w:rsidP="00BC7719">
            <w:r w:rsidRPr="00D950BF">
              <w:t>Izgradnja novog Dječjeg vrtića Potočnica – jaslička grupa</w:t>
            </w:r>
          </w:p>
        </w:tc>
        <w:tc>
          <w:tcPr>
            <w:tcW w:w="1636" w:type="dxa"/>
            <w:tcBorders>
              <w:top w:val="nil"/>
              <w:left w:val="nil"/>
              <w:bottom w:val="single" w:sz="4" w:space="0" w:color="auto"/>
              <w:right w:val="single" w:sz="4" w:space="0" w:color="auto"/>
            </w:tcBorders>
            <w:noWrap/>
            <w:vAlign w:val="center"/>
            <w:hideMark/>
          </w:tcPr>
          <w:p w:rsidR="00BC7719" w:rsidRPr="002C22A5" w:rsidRDefault="00BC7719" w:rsidP="00BC7719">
            <w:pPr>
              <w:jc w:val="center"/>
            </w:pPr>
            <w:r w:rsidRPr="00D950BF">
              <w:t>100.697,00</w:t>
            </w:r>
          </w:p>
        </w:tc>
      </w:tr>
      <w:tr w:rsidR="00BC7719" w:rsidRPr="008B3209">
        <w:trPr>
          <w:trHeight w:val="600"/>
        </w:trPr>
        <w:tc>
          <w:tcPr>
            <w:tcW w:w="1924" w:type="dxa"/>
            <w:tcBorders>
              <w:top w:val="nil"/>
              <w:left w:val="single" w:sz="4" w:space="0" w:color="auto"/>
              <w:bottom w:val="single" w:sz="4" w:space="0" w:color="auto"/>
              <w:right w:val="single" w:sz="4" w:space="0" w:color="auto"/>
            </w:tcBorders>
            <w:noWrap/>
            <w:vAlign w:val="center"/>
            <w:hideMark/>
          </w:tcPr>
          <w:p w:rsidR="00BC7719" w:rsidRPr="008B3209" w:rsidRDefault="00BC7719" w:rsidP="00BC7719">
            <w:r w:rsidRPr="00D950BF">
              <w:t>Kapitalni projekt</w:t>
            </w:r>
          </w:p>
        </w:tc>
        <w:tc>
          <w:tcPr>
            <w:tcW w:w="1156" w:type="dxa"/>
            <w:tcBorders>
              <w:top w:val="nil"/>
              <w:left w:val="nil"/>
              <w:bottom w:val="single" w:sz="4" w:space="0" w:color="auto"/>
              <w:right w:val="single" w:sz="4" w:space="0" w:color="auto"/>
            </w:tcBorders>
            <w:noWrap/>
            <w:vAlign w:val="center"/>
            <w:hideMark/>
          </w:tcPr>
          <w:p w:rsidR="00BC7719" w:rsidRPr="008B3209" w:rsidRDefault="00BC7719" w:rsidP="00BC7719">
            <w:r w:rsidRPr="00D950BF">
              <w:t>K100321</w:t>
            </w:r>
          </w:p>
        </w:tc>
        <w:tc>
          <w:tcPr>
            <w:tcW w:w="4433" w:type="dxa"/>
            <w:tcBorders>
              <w:top w:val="nil"/>
              <w:left w:val="nil"/>
              <w:bottom w:val="single" w:sz="4" w:space="0" w:color="auto"/>
              <w:right w:val="single" w:sz="4" w:space="0" w:color="auto"/>
            </w:tcBorders>
            <w:vAlign w:val="center"/>
            <w:hideMark/>
          </w:tcPr>
          <w:p w:rsidR="00BC7719" w:rsidRPr="008B3209" w:rsidRDefault="00BC7719" w:rsidP="00BC7719">
            <w:r w:rsidRPr="00D950BF">
              <w:t>Rekonstrukcija stare škole Stari Gradac u Područni odjel Dječjeg vrtića Potočnica</w:t>
            </w:r>
          </w:p>
        </w:tc>
        <w:tc>
          <w:tcPr>
            <w:tcW w:w="1636" w:type="dxa"/>
            <w:tcBorders>
              <w:top w:val="nil"/>
              <w:left w:val="nil"/>
              <w:bottom w:val="single" w:sz="4" w:space="0" w:color="auto"/>
              <w:right w:val="single" w:sz="4" w:space="0" w:color="auto"/>
            </w:tcBorders>
            <w:noWrap/>
            <w:vAlign w:val="center"/>
            <w:hideMark/>
          </w:tcPr>
          <w:p w:rsidR="00BC7719" w:rsidRPr="008B3209" w:rsidRDefault="00BC7719" w:rsidP="00BC7719">
            <w:pPr>
              <w:jc w:val="center"/>
            </w:pPr>
            <w:r w:rsidRPr="00D950BF">
              <w:t>757.000,00</w:t>
            </w:r>
          </w:p>
        </w:tc>
      </w:tr>
      <w:tr w:rsidR="00BC7719" w:rsidRPr="008B3209">
        <w:trPr>
          <w:trHeight w:val="600"/>
        </w:trPr>
        <w:tc>
          <w:tcPr>
            <w:tcW w:w="1924" w:type="dxa"/>
            <w:tcBorders>
              <w:top w:val="nil"/>
              <w:left w:val="single" w:sz="4" w:space="0" w:color="auto"/>
              <w:bottom w:val="single" w:sz="4" w:space="0" w:color="auto"/>
              <w:right w:val="single" w:sz="4" w:space="0" w:color="auto"/>
            </w:tcBorders>
            <w:noWrap/>
            <w:vAlign w:val="center"/>
            <w:hideMark/>
          </w:tcPr>
          <w:p w:rsidR="00BC7719" w:rsidRPr="002C22A5" w:rsidRDefault="00BC7719" w:rsidP="00BC7719">
            <w:r w:rsidRPr="00D950BF">
              <w:t>Kapitalni projekt</w:t>
            </w:r>
          </w:p>
        </w:tc>
        <w:tc>
          <w:tcPr>
            <w:tcW w:w="1156" w:type="dxa"/>
            <w:tcBorders>
              <w:top w:val="nil"/>
              <w:left w:val="nil"/>
              <w:bottom w:val="single" w:sz="4" w:space="0" w:color="auto"/>
              <w:right w:val="single" w:sz="4" w:space="0" w:color="auto"/>
            </w:tcBorders>
            <w:noWrap/>
            <w:vAlign w:val="center"/>
            <w:hideMark/>
          </w:tcPr>
          <w:p w:rsidR="00BC7719" w:rsidRPr="002C22A5" w:rsidRDefault="00BC7719" w:rsidP="00BC7719">
            <w:r w:rsidRPr="00D950BF">
              <w:t>K100504</w:t>
            </w:r>
          </w:p>
        </w:tc>
        <w:tc>
          <w:tcPr>
            <w:tcW w:w="4433" w:type="dxa"/>
            <w:tcBorders>
              <w:top w:val="nil"/>
              <w:left w:val="nil"/>
              <w:bottom w:val="single" w:sz="4" w:space="0" w:color="auto"/>
              <w:right w:val="single" w:sz="4" w:space="0" w:color="auto"/>
            </w:tcBorders>
            <w:vAlign w:val="center"/>
            <w:hideMark/>
          </w:tcPr>
          <w:p w:rsidR="00BC7719" w:rsidRPr="002C22A5" w:rsidRDefault="00BC7719" w:rsidP="00BC7719">
            <w:r w:rsidRPr="00D950BF">
              <w:t xml:space="preserve">Proširenje poduzetničke zone </w:t>
            </w:r>
          </w:p>
        </w:tc>
        <w:tc>
          <w:tcPr>
            <w:tcW w:w="1636" w:type="dxa"/>
            <w:tcBorders>
              <w:top w:val="nil"/>
              <w:left w:val="nil"/>
              <w:bottom w:val="single" w:sz="4" w:space="0" w:color="auto"/>
              <w:right w:val="single" w:sz="4" w:space="0" w:color="auto"/>
            </w:tcBorders>
            <w:noWrap/>
            <w:vAlign w:val="center"/>
            <w:hideMark/>
          </w:tcPr>
          <w:p w:rsidR="00BC7719" w:rsidRPr="002C22A5" w:rsidRDefault="00BC7719" w:rsidP="00BC7719">
            <w:pPr>
              <w:jc w:val="center"/>
            </w:pPr>
            <w:r w:rsidRPr="00D950BF">
              <w:t>368.563,00</w:t>
            </w:r>
          </w:p>
        </w:tc>
      </w:tr>
      <w:tr w:rsidR="00BC7719" w:rsidRPr="008B3209">
        <w:trPr>
          <w:trHeight w:val="600"/>
        </w:trPr>
        <w:tc>
          <w:tcPr>
            <w:tcW w:w="1924" w:type="dxa"/>
            <w:tcBorders>
              <w:top w:val="nil"/>
              <w:left w:val="single" w:sz="4" w:space="0" w:color="auto"/>
              <w:bottom w:val="single" w:sz="4" w:space="0" w:color="auto"/>
              <w:right w:val="single" w:sz="4" w:space="0" w:color="auto"/>
            </w:tcBorders>
            <w:noWrap/>
            <w:vAlign w:val="center"/>
            <w:hideMark/>
          </w:tcPr>
          <w:p w:rsidR="00BC7719" w:rsidRPr="008B3209" w:rsidRDefault="00BC7719" w:rsidP="00BC7719">
            <w:r w:rsidRPr="00D950BF">
              <w:t>Kapitalni projekt</w:t>
            </w:r>
          </w:p>
        </w:tc>
        <w:tc>
          <w:tcPr>
            <w:tcW w:w="1156" w:type="dxa"/>
            <w:tcBorders>
              <w:top w:val="nil"/>
              <w:left w:val="nil"/>
              <w:bottom w:val="single" w:sz="4" w:space="0" w:color="auto"/>
              <w:right w:val="single" w:sz="4" w:space="0" w:color="auto"/>
            </w:tcBorders>
            <w:noWrap/>
            <w:vAlign w:val="center"/>
            <w:hideMark/>
          </w:tcPr>
          <w:p w:rsidR="00BC7719" w:rsidRPr="008B3209" w:rsidRDefault="00BC7719" w:rsidP="00BC7719">
            <w:r w:rsidRPr="00D950BF">
              <w:t>K100318</w:t>
            </w:r>
          </w:p>
        </w:tc>
        <w:tc>
          <w:tcPr>
            <w:tcW w:w="4433" w:type="dxa"/>
            <w:tcBorders>
              <w:top w:val="nil"/>
              <w:left w:val="nil"/>
              <w:bottom w:val="single" w:sz="4" w:space="0" w:color="auto"/>
              <w:right w:val="single" w:sz="4" w:space="0" w:color="auto"/>
            </w:tcBorders>
            <w:vAlign w:val="center"/>
            <w:hideMark/>
          </w:tcPr>
          <w:p w:rsidR="00BC7719" w:rsidRPr="008B3209" w:rsidRDefault="00BC7719" w:rsidP="00BC7719">
            <w:r w:rsidRPr="00D950BF">
              <w:t>Dječje igralište</w:t>
            </w:r>
          </w:p>
        </w:tc>
        <w:tc>
          <w:tcPr>
            <w:tcW w:w="1636" w:type="dxa"/>
            <w:tcBorders>
              <w:top w:val="nil"/>
              <w:left w:val="nil"/>
              <w:bottom w:val="single" w:sz="4" w:space="0" w:color="auto"/>
              <w:right w:val="single" w:sz="4" w:space="0" w:color="auto"/>
            </w:tcBorders>
            <w:noWrap/>
            <w:vAlign w:val="center"/>
            <w:hideMark/>
          </w:tcPr>
          <w:p w:rsidR="00BC7719" w:rsidRPr="008B3209" w:rsidRDefault="00BC7719" w:rsidP="00BC7719">
            <w:pPr>
              <w:jc w:val="center"/>
            </w:pPr>
            <w:r w:rsidRPr="00D950BF">
              <w:t>34.218,00</w:t>
            </w:r>
          </w:p>
        </w:tc>
      </w:tr>
      <w:tr w:rsidR="00BC7719" w:rsidRPr="008B3209">
        <w:trPr>
          <w:trHeight w:val="600"/>
        </w:trPr>
        <w:tc>
          <w:tcPr>
            <w:tcW w:w="1924" w:type="dxa"/>
            <w:tcBorders>
              <w:top w:val="nil"/>
              <w:left w:val="single" w:sz="4" w:space="0" w:color="auto"/>
              <w:bottom w:val="single" w:sz="4" w:space="0" w:color="auto"/>
              <w:right w:val="single" w:sz="4" w:space="0" w:color="auto"/>
            </w:tcBorders>
            <w:noWrap/>
            <w:vAlign w:val="center"/>
            <w:hideMark/>
          </w:tcPr>
          <w:p w:rsidR="00BC7719" w:rsidRPr="008B3209" w:rsidRDefault="00BC7719" w:rsidP="00BC7719">
            <w:r w:rsidRPr="00D950BF">
              <w:t>Kapitalni projekt</w:t>
            </w:r>
          </w:p>
        </w:tc>
        <w:tc>
          <w:tcPr>
            <w:tcW w:w="1156" w:type="dxa"/>
            <w:tcBorders>
              <w:top w:val="nil"/>
              <w:left w:val="nil"/>
              <w:bottom w:val="single" w:sz="4" w:space="0" w:color="auto"/>
              <w:right w:val="single" w:sz="4" w:space="0" w:color="auto"/>
            </w:tcBorders>
            <w:noWrap/>
            <w:vAlign w:val="center"/>
            <w:hideMark/>
          </w:tcPr>
          <w:p w:rsidR="00BC7719" w:rsidRPr="008B3209" w:rsidRDefault="00BC7719" w:rsidP="00BC7719">
            <w:r w:rsidRPr="00D950BF">
              <w:t>K102305</w:t>
            </w:r>
          </w:p>
        </w:tc>
        <w:tc>
          <w:tcPr>
            <w:tcW w:w="4433" w:type="dxa"/>
            <w:tcBorders>
              <w:top w:val="nil"/>
              <w:left w:val="nil"/>
              <w:bottom w:val="single" w:sz="4" w:space="0" w:color="auto"/>
              <w:right w:val="single" w:sz="4" w:space="0" w:color="auto"/>
            </w:tcBorders>
            <w:vAlign w:val="center"/>
            <w:hideMark/>
          </w:tcPr>
          <w:p w:rsidR="00BC7719" w:rsidRPr="008B3209" w:rsidRDefault="00BC7719" w:rsidP="00BC7719">
            <w:r w:rsidRPr="00D950BF">
              <w:rPr>
                <w:iCs/>
              </w:rPr>
              <w:t>Rekonstrukcija stare zgrade Župnog dvora u javnu kulturnu ustanovu FAROF (projektna dokumentacija)</w:t>
            </w:r>
          </w:p>
        </w:tc>
        <w:tc>
          <w:tcPr>
            <w:tcW w:w="1636" w:type="dxa"/>
            <w:tcBorders>
              <w:top w:val="nil"/>
              <w:left w:val="nil"/>
              <w:bottom w:val="single" w:sz="4" w:space="0" w:color="auto"/>
              <w:right w:val="single" w:sz="4" w:space="0" w:color="auto"/>
            </w:tcBorders>
            <w:noWrap/>
            <w:vAlign w:val="center"/>
            <w:hideMark/>
          </w:tcPr>
          <w:p w:rsidR="00BC7719" w:rsidRPr="008B3209" w:rsidRDefault="00BC7719" w:rsidP="00BC7719">
            <w:pPr>
              <w:jc w:val="center"/>
            </w:pPr>
            <w:r w:rsidRPr="00D950BF">
              <w:t>12.405,00</w:t>
            </w:r>
          </w:p>
        </w:tc>
      </w:tr>
      <w:tr w:rsidR="00BC7719" w:rsidRPr="008B3209">
        <w:trPr>
          <w:trHeight w:val="600"/>
        </w:trPr>
        <w:tc>
          <w:tcPr>
            <w:tcW w:w="1924" w:type="dxa"/>
            <w:tcBorders>
              <w:top w:val="nil"/>
              <w:left w:val="single" w:sz="4" w:space="0" w:color="auto"/>
              <w:bottom w:val="single" w:sz="4" w:space="0" w:color="auto"/>
              <w:right w:val="single" w:sz="4" w:space="0" w:color="auto"/>
            </w:tcBorders>
            <w:noWrap/>
            <w:vAlign w:val="center"/>
          </w:tcPr>
          <w:p w:rsidR="00BC7719" w:rsidRDefault="00BC7719" w:rsidP="00BC7719">
            <w:r w:rsidRPr="00D950BF">
              <w:t>Kapitalni projekt</w:t>
            </w:r>
          </w:p>
        </w:tc>
        <w:tc>
          <w:tcPr>
            <w:tcW w:w="1156" w:type="dxa"/>
            <w:tcBorders>
              <w:top w:val="nil"/>
              <w:left w:val="nil"/>
              <w:bottom w:val="single" w:sz="4" w:space="0" w:color="auto"/>
              <w:right w:val="single" w:sz="4" w:space="0" w:color="auto"/>
            </w:tcBorders>
            <w:noWrap/>
            <w:vAlign w:val="center"/>
          </w:tcPr>
          <w:p w:rsidR="00BC7719" w:rsidRDefault="00BC7719" w:rsidP="00BC7719">
            <w:r w:rsidRPr="00D950BF">
              <w:t>K100318</w:t>
            </w:r>
          </w:p>
        </w:tc>
        <w:tc>
          <w:tcPr>
            <w:tcW w:w="4433" w:type="dxa"/>
            <w:tcBorders>
              <w:top w:val="nil"/>
              <w:left w:val="nil"/>
              <w:bottom w:val="single" w:sz="4" w:space="0" w:color="auto"/>
              <w:right w:val="single" w:sz="4" w:space="0" w:color="auto"/>
            </w:tcBorders>
            <w:vAlign w:val="center"/>
          </w:tcPr>
          <w:p w:rsidR="00BC7719" w:rsidRDefault="00BC7719" w:rsidP="00BC7719">
            <w:r w:rsidRPr="00D950BF">
              <w:t>Izgradnja dječjeg igrališta u Dječjem vrtiću Potočnica u Pitomači</w:t>
            </w:r>
          </w:p>
        </w:tc>
        <w:tc>
          <w:tcPr>
            <w:tcW w:w="1636" w:type="dxa"/>
            <w:tcBorders>
              <w:top w:val="nil"/>
              <w:left w:val="nil"/>
              <w:bottom w:val="single" w:sz="4" w:space="0" w:color="auto"/>
              <w:right w:val="single" w:sz="4" w:space="0" w:color="auto"/>
            </w:tcBorders>
            <w:noWrap/>
            <w:vAlign w:val="center"/>
          </w:tcPr>
          <w:p w:rsidR="00BC7719" w:rsidRDefault="00BC7719" w:rsidP="00BC7719">
            <w:pPr>
              <w:jc w:val="center"/>
            </w:pPr>
            <w:r w:rsidRPr="00D950BF">
              <w:t>34.218,00</w:t>
            </w:r>
          </w:p>
        </w:tc>
      </w:tr>
      <w:tr w:rsidR="00BC7719" w:rsidRPr="008B3209">
        <w:trPr>
          <w:trHeight w:val="600"/>
        </w:trPr>
        <w:tc>
          <w:tcPr>
            <w:tcW w:w="1924" w:type="dxa"/>
            <w:tcBorders>
              <w:top w:val="nil"/>
              <w:left w:val="single" w:sz="4" w:space="0" w:color="auto"/>
              <w:bottom w:val="single" w:sz="4" w:space="0" w:color="auto"/>
              <w:right w:val="single" w:sz="4" w:space="0" w:color="auto"/>
            </w:tcBorders>
            <w:noWrap/>
            <w:vAlign w:val="center"/>
            <w:hideMark/>
          </w:tcPr>
          <w:p w:rsidR="00BC7719" w:rsidRPr="002C22A5" w:rsidRDefault="00BC7719" w:rsidP="00BC7719">
            <w:pPr>
              <w:jc w:val="left"/>
            </w:pPr>
            <w:r w:rsidRPr="00D950BF">
              <w:t>Kapitalni projekt</w:t>
            </w:r>
          </w:p>
        </w:tc>
        <w:tc>
          <w:tcPr>
            <w:tcW w:w="1156" w:type="dxa"/>
            <w:tcBorders>
              <w:top w:val="nil"/>
              <w:left w:val="nil"/>
              <w:bottom w:val="single" w:sz="4" w:space="0" w:color="auto"/>
              <w:right w:val="single" w:sz="4" w:space="0" w:color="auto"/>
            </w:tcBorders>
            <w:noWrap/>
            <w:vAlign w:val="center"/>
            <w:hideMark/>
          </w:tcPr>
          <w:p w:rsidR="00BC7719" w:rsidRPr="002C22A5" w:rsidRDefault="00BC7719" w:rsidP="00BC7719">
            <w:pPr>
              <w:jc w:val="left"/>
            </w:pPr>
            <w:r w:rsidRPr="00D950BF">
              <w:t>K100705</w:t>
            </w:r>
          </w:p>
        </w:tc>
        <w:tc>
          <w:tcPr>
            <w:tcW w:w="4433" w:type="dxa"/>
            <w:tcBorders>
              <w:top w:val="nil"/>
              <w:left w:val="nil"/>
              <w:bottom w:val="single" w:sz="4" w:space="0" w:color="auto"/>
              <w:right w:val="single" w:sz="4" w:space="0" w:color="auto"/>
            </w:tcBorders>
            <w:vAlign w:val="center"/>
            <w:hideMark/>
          </w:tcPr>
          <w:p w:rsidR="00BC7719" w:rsidRPr="002C22A5" w:rsidRDefault="00BC7719" w:rsidP="00BC7719">
            <w:r w:rsidRPr="00D950BF">
              <w:t>Gradnja javno-prometnih površina</w:t>
            </w:r>
          </w:p>
        </w:tc>
        <w:tc>
          <w:tcPr>
            <w:tcW w:w="1636" w:type="dxa"/>
            <w:tcBorders>
              <w:top w:val="nil"/>
              <w:left w:val="nil"/>
              <w:bottom w:val="single" w:sz="4" w:space="0" w:color="auto"/>
              <w:right w:val="single" w:sz="4" w:space="0" w:color="auto"/>
            </w:tcBorders>
            <w:noWrap/>
            <w:vAlign w:val="center"/>
            <w:hideMark/>
          </w:tcPr>
          <w:p w:rsidR="00BC7719" w:rsidRPr="002C22A5" w:rsidRDefault="00BC7719" w:rsidP="00BC7719">
            <w:pPr>
              <w:jc w:val="center"/>
            </w:pPr>
            <w:r w:rsidRPr="00D950BF">
              <w:t>175.365,00</w:t>
            </w:r>
          </w:p>
        </w:tc>
      </w:tr>
      <w:tr w:rsidR="00BC7719" w:rsidRPr="008B3209">
        <w:trPr>
          <w:trHeight w:val="600"/>
        </w:trPr>
        <w:tc>
          <w:tcPr>
            <w:tcW w:w="1924" w:type="dxa"/>
            <w:tcBorders>
              <w:top w:val="nil"/>
              <w:left w:val="single" w:sz="4" w:space="0" w:color="auto"/>
              <w:bottom w:val="single" w:sz="4" w:space="0" w:color="auto"/>
              <w:right w:val="single" w:sz="4" w:space="0" w:color="auto"/>
            </w:tcBorders>
            <w:noWrap/>
            <w:vAlign w:val="center"/>
            <w:hideMark/>
          </w:tcPr>
          <w:p w:rsidR="00BC7719" w:rsidRPr="008B3209" w:rsidRDefault="00BC7719" w:rsidP="00BC7719">
            <w:r w:rsidRPr="00D950BF">
              <w:t>Aktivnost</w:t>
            </w:r>
          </w:p>
        </w:tc>
        <w:tc>
          <w:tcPr>
            <w:tcW w:w="1156" w:type="dxa"/>
            <w:tcBorders>
              <w:top w:val="nil"/>
              <w:left w:val="nil"/>
              <w:bottom w:val="single" w:sz="4" w:space="0" w:color="auto"/>
              <w:right w:val="single" w:sz="4" w:space="0" w:color="auto"/>
            </w:tcBorders>
            <w:noWrap/>
            <w:vAlign w:val="center"/>
            <w:hideMark/>
          </w:tcPr>
          <w:p w:rsidR="00BC7719" w:rsidRPr="008B3209" w:rsidRDefault="00BC7719" w:rsidP="00BC7719">
            <w:r w:rsidRPr="00D950BF">
              <w:t>A100601</w:t>
            </w:r>
          </w:p>
        </w:tc>
        <w:tc>
          <w:tcPr>
            <w:tcW w:w="4433" w:type="dxa"/>
            <w:tcBorders>
              <w:top w:val="nil"/>
              <w:left w:val="nil"/>
              <w:bottom w:val="single" w:sz="4" w:space="0" w:color="auto"/>
              <w:right w:val="single" w:sz="4" w:space="0" w:color="auto"/>
            </w:tcBorders>
            <w:vAlign w:val="center"/>
            <w:hideMark/>
          </w:tcPr>
          <w:p w:rsidR="00BC7719" w:rsidRPr="008B3209" w:rsidRDefault="00BC7719" w:rsidP="00BC7719">
            <w:r w:rsidRPr="00D950BF">
              <w:t xml:space="preserve">Održavanje nerazvrstanih cesta </w:t>
            </w:r>
          </w:p>
        </w:tc>
        <w:tc>
          <w:tcPr>
            <w:tcW w:w="1636" w:type="dxa"/>
            <w:tcBorders>
              <w:top w:val="nil"/>
              <w:left w:val="nil"/>
              <w:bottom w:val="single" w:sz="4" w:space="0" w:color="auto"/>
              <w:right w:val="single" w:sz="4" w:space="0" w:color="auto"/>
            </w:tcBorders>
            <w:noWrap/>
            <w:vAlign w:val="center"/>
            <w:hideMark/>
          </w:tcPr>
          <w:p w:rsidR="00BC7719" w:rsidRPr="008B3209" w:rsidRDefault="00BC7719" w:rsidP="00BC7719">
            <w:pPr>
              <w:jc w:val="center"/>
            </w:pPr>
            <w:r w:rsidRPr="00D950BF">
              <w:t>129.251,00</w:t>
            </w:r>
          </w:p>
        </w:tc>
      </w:tr>
      <w:tr w:rsidR="00BC7719" w:rsidRPr="008B3209">
        <w:trPr>
          <w:trHeight w:val="600"/>
        </w:trPr>
        <w:tc>
          <w:tcPr>
            <w:tcW w:w="1924" w:type="dxa"/>
            <w:tcBorders>
              <w:top w:val="nil"/>
              <w:left w:val="single" w:sz="4" w:space="0" w:color="auto"/>
              <w:bottom w:val="single" w:sz="4" w:space="0" w:color="auto"/>
              <w:right w:val="single" w:sz="4" w:space="0" w:color="auto"/>
            </w:tcBorders>
            <w:noWrap/>
            <w:vAlign w:val="center"/>
          </w:tcPr>
          <w:p w:rsidR="00BC7719" w:rsidRPr="008B3209" w:rsidRDefault="00BC7719" w:rsidP="00BC7719">
            <w:r w:rsidRPr="00D950BF">
              <w:t>Aktivnost</w:t>
            </w:r>
          </w:p>
        </w:tc>
        <w:tc>
          <w:tcPr>
            <w:tcW w:w="1156" w:type="dxa"/>
            <w:tcBorders>
              <w:top w:val="nil"/>
              <w:left w:val="nil"/>
              <w:bottom w:val="single" w:sz="4" w:space="0" w:color="auto"/>
              <w:right w:val="single" w:sz="4" w:space="0" w:color="auto"/>
            </w:tcBorders>
            <w:noWrap/>
            <w:vAlign w:val="center"/>
          </w:tcPr>
          <w:p w:rsidR="00BC7719" w:rsidRPr="008B3209" w:rsidRDefault="00BC7719" w:rsidP="00BC7719">
            <w:r w:rsidRPr="00D950BF">
              <w:t>A100604</w:t>
            </w:r>
          </w:p>
        </w:tc>
        <w:tc>
          <w:tcPr>
            <w:tcW w:w="4433" w:type="dxa"/>
            <w:tcBorders>
              <w:top w:val="nil"/>
              <w:left w:val="nil"/>
              <w:bottom w:val="single" w:sz="4" w:space="0" w:color="auto"/>
              <w:right w:val="single" w:sz="4" w:space="0" w:color="auto"/>
            </w:tcBorders>
            <w:vAlign w:val="center"/>
          </w:tcPr>
          <w:p w:rsidR="00BC7719" w:rsidRDefault="00BC7719" w:rsidP="00BC7719">
            <w:r w:rsidRPr="00D950BF">
              <w:t>Održavanje javnih površina</w:t>
            </w:r>
          </w:p>
        </w:tc>
        <w:tc>
          <w:tcPr>
            <w:tcW w:w="1636" w:type="dxa"/>
            <w:tcBorders>
              <w:top w:val="nil"/>
              <w:left w:val="nil"/>
              <w:bottom w:val="single" w:sz="4" w:space="0" w:color="auto"/>
              <w:right w:val="single" w:sz="4" w:space="0" w:color="auto"/>
            </w:tcBorders>
            <w:noWrap/>
            <w:vAlign w:val="center"/>
          </w:tcPr>
          <w:p w:rsidR="00BC7719" w:rsidRDefault="00BC7719" w:rsidP="00BC7719">
            <w:pPr>
              <w:jc w:val="center"/>
            </w:pPr>
            <w:r w:rsidRPr="00D950BF">
              <w:t>153.511,00</w:t>
            </w:r>
          </w:p>
        </w:tc>
      </w:tr>
      <w:tr w:rsidR="00BC7719" w:rsidRPr="008B3209">
        <w:trPr>
          <w:trHeight w:val="600"/>
        </w:trPr>
        <w:tc>
          <w:tcPr>
            <w:tcW w:w="1924" w:type="dxa"/>
            <w:tcBorders>
              <w:top w:val="nil"/>
              <w:left w:val="single" w:sz="4" w:space="0" w:color="auto"/>
              <w:bottom w:val="single" w:sz="4" w:space="0" w:color="auto"/>
              <w:right w:val="single" w:sz="4" w:space="0" w:color="auto"/>
            </w:tcBorders>
            <w:noWrap/>
            <w:vAlign w:val="center"/>
          </w:tcPr>
          <w:p w:rsidR="00BC7719" w:rsidRPr="008B3209" w:rsidRDefault="00BC7719" w:rsidP="00BC7719">
            <w:r w:rsidRPr="00D950BF">
              <w:t>Aktivnost</w:t>
            </w:r>
          </w:p>
        </w:tc>
        <w:tc>
          <w:tcPr>
            <w:tcW w:w="1156" w:type="dxa"/>
            <w:tcBorders>
              <w:top w:val="nil"/>
              <w:left w:val="nil"/>
              <w:bottom w:val="single" w:sz="4" w:space="0" w:color="auto"/>
              <w:right w:val="single" w:sz="4" w:space="0" w:color="auto"/>
            </w:tcBorders>
            <w:noWrap/>
            <w:vAlign w:val="center"/>
          </w:tcPr>
          <w:p w:rsidR="00BC7719" w:rsidRPr="008B3209" w:rsidRDefault="00BC7719" w:rsidP="00BC7719">
            <w:r w:rsidRPr="00D950BF">
              <w:t>A100605</w:t>
            </w:r>
          </w:p>
        </w:tc>
        <w:tc>
          <w:tcPr>
            <w:tcW w:w="4433" w:type="dxa"/>
            <w:tcBorders>
              <w:top w:val="nil"/>
              <w:left w:val="nil"/>
              <w:bottom w:val="single" w:sz="4" w:space="0" w:color="auto"/>
              <w:right w:val="single" w:sz="4" w:space="0" w:color="auto"/>
            </w:tcBorders>
            <w:vAlign w:val="center"/>
          </w:tcPr>
          <w:p w:rsidR="00BC7719" w:rsidRDefault="00BC7719" w:rsidP="00BC7719">
            <w:r w:rsidRPr="00D950BF">
              <w:t>Održavanje javne rasvjete</w:t>
            </w:r>
          </w:p>
        </w:tc>
        <w:tc>
          <w:tcPr>
            <w:tcW w:w="1636" w:type="dxa"/>
            <w:tcBorders>
              <w:top w:val="nil"/>
              <w:left w:val="nil"/>
              <w:bottom w:val="single" w:sz="4" w:space="0" w:color="auto"/>
              <w:right w:val="single" w:sz="4" w:space="0" w:color="auto"/>
            </w:tcBorders>
            <w:noWrap/>
            <w:vAlign w:val="center"/>
          </w:tcPr>
          <w:p w:rsidR="00BC7719" w:rsidRDefault="00BC7719" w:rsidP="00BC7719">
            <w:pPr>
              <w:jc w:val="center"/>
            </w:pPr>
            <w:r w:rsidRPr="00D950BF">
              <w:t>67.397,00</w:t>
            </w:r>
          </w:p>
        </w:tc>
      </w:tr>
      <w:tr w:rsidR="00BC7719" w:rsidRPr="008B3209">
        <w:trPr>
          <w:trHeight w:val="600"/>
        </w:trPr>
        <w:tc>
          <w:tcPr>
            <w:tcW w:w="1924" w:type="dxa"/>
            <w:tcBorders>
              <w:top w:val="nil"/>
              <w:left w:val="single" w:sz="4" w:space="0" w:color="auto"/>
              <w:bottom w:val="single" w:sz="4" w:space="0" w:color="auto"/>
              <w:right w:val="single" w:sz="4" w:space="0" w:color="auto"/>
            </w:tcBorders>
            <w:noWrap/>
            <w:vAlign w:val="center"/>
          </w:tcPr>
          <w:p w:rsidR="00BC7719" w:rsidRPr="008B3209" w:rsidRDefault="00BC7719" w:rsidP="00BC7719">
            <w:r w:rsidRPr="00D950BF">
              <w:t>Kapitalni projekt</w:t>
            </w:r>
          </w:p>
        </w:tc>
        <w:tc>
          <w:tcPr>
            <w:tcW w:w="1156" w:type="dxa"/>
            <w:tcBorders>
              <w:top w:val="nil"/>
              <w:left w:val="nil"/>
              <w:bottom w:val="single" w:sz="4" w:space="0" w:color="auto"/>
              <w:right w:val="single" w:sz="4" w:space="0" w:color="auto"/>
            </w:tcBorders>
            <w:noWrap/>
            <w:vAlign w:val="center"/>
          </w:tcPr>
          <w:p w:rsidR="00BC7719" w:rsidRPr="008B3209" w:rsidRDefault="00BC7719" w:rsidP="00BC7719">
            <w:r w:rsidRPr="00D950BF">
              <w:t>K100313</w:t>
            </w:r>
          </w:p>
        </w:tc>
        <w:tc>
          <w:tcPr>
            <w:tcW w:w="4433" w:type="dxa"/>
            <w:tcBorders>
              <w:top w:val="nil"/>
              <w:left w:val="nil"/>
              <w:bottom w:val="single" w:sz="4" w:space="0" w:color="auto"/>
              <w:right w:val="single" w:sz="4" w:space="0" w:color="auto"/>
            </w:tcBorders>
            <w:vAlign w:val="center"/>
          </w:tcPr>
          <w:p w:rsidR="00BC7719" w:rsidRDefault="00BC7719" w:rsidP="00BC7719">
            <w:r w:rsidRPr="00D950BF">
              <w:t xml:space="preserve">Građevinski objekti </w:t>
            </w:r>
          </w:p>
        </w:tc>
        <w:tc>
          <w:tcPr>
            <w:tcW w:w="1636" w:type="dxa"/>
            <w:tcBorders>
              <w:top w:val="nil"/>
              <w:left w:val="nil"/>
              <w:bottom w:val="single" w:sz="4" w:space="0" w:color="auto"/>
              <w:right w:val="single" w:sz="4" w:space="0" w:color="auto"/>
            </w:tcBorders>
            <w:noWrap/>
            <w:vAlign w:val="center"/>
          </w:tcPr>
          <w:p w:rsidR="00BC7719" w:rsidRDefault="00BC7719" w:rsidP="00BC7719">
            <w:pPr>
              <w:jc w:val="center"/>
            </w:pPr>
            <w:r w:rsidRPr="00D950BF">
              <w:t>247.522,00</w:t>
            </w:r>
          </w:p>
        </w:tc>
      </w:tr>
      <w:tr w:rsidR="00BC7719" w:rsidRPr="008B3209">
        <w:trPr>
          <w:trHeight w:val="600"/>
        </w:trPr>
        <w:tc>
          <w:tcPr>
            <w:tcW w:w="1924" w:type="dxa"/>
            <w:tcBorders>
              <w:top w:val="nil"/>
              <w:left w:val="single" w:sz="4" w:space="0" w:color="auto"/>
              <w:bottom w:val="single" w:sz="4" w:space="0" w:color="auto"/>
              <w:right w:val="single" w:sz="4" w:space="0" w:color="auto"/>
            </w:tcBorders>
            <w:noWrap/>
            <w:vAlign w:val="center"/>
          </w:tcPr>
          <w:p w:rsidR="00BC7719" w:rsidRPr="008B3209" w:rsidRDefault="00BC7719" w:rsidP="00BC7719">
            <w:r w:rsidRPr="00D950BF">
              <w:t>Aktivnost</w:t>
            </w:r>
          </w:p>
        </w:tc>
        <w:tc>
          <w:tcPr>
            <w:tcW w:w="1156" w:type="dxa"/>
            <w:tcBorders>
              <w:top w:val="nil"/>
              <w:left w:val="nil"/>
              <w:bottom w:val="single" w:sz="4" w:space="0" w:color="auto"/>
              <w:right w:val="single" w:sz="4" w:space="0" w:color="auto"/>
            </w:tcBorders>
            <w:noWrap/>
            <w:vAlign w:val="center"/>
          </w:tcPr>
          <w:p w:rsidR="00BC7719" w:rsidRPr="008B3209" w:rsidRDefault="00BC7719" w:rsidP="00BC7719">
            <w:r w:rsidRPr="00D950BF">
              <w:t>A100803</w:t>
            </w:r>
          </w:p>
        </w:tc>
        <w:tc>
          <w:tcPr>
            <w:tcW w:w="4433" w:type="dxa"/>
            <w:tcBorders>
              <w:top w:val="nil"/>
              <w:left w:val="nil"/>
              <w:bottom w:val="single" w:sz="4" w:space="0" w:color="auto"/>
              <w:right w:val="single" w:sz="4" w:space="0" w:color="auto"/>
            </w:tcBorders>
            <w:vAlign w:val="center"/>
          </w:tcPr>
          <w:p w:rsidR="00BC7719" w:rsidRDefault="00BC7719" w:rsidP="00BC7719">
            <w:r w:rsidRPr="00D950BF">
              <w:t>Provođenje programa i projekata zaštite okoliša</w:t>
            </w:r>
          </w:p>
        </w:tc>
        <w:tc>
          <w:tcPr>
            <w:tcW w:w="1636" w:type="dxa"/>
            <w:tcBorders>
              <w:top w:val="nil"/>
              <w:left w:val="nil"/>
              <w:bottom w:val="single" w:sz="4" w:space="0" w:color="auto"/>
              <w:right w:val="single" w:sz="4" w:space="0" w:color="auto"/>
            </w:tcBorders>
            <w:noWrap/>
            <w:vAlign w:val="center"/>
          </w:tcPr>
          <w:p w:rsidR="00BC7719" w:rsidRDefault="00BC7719" w:rsidP="00BC7719">
            <w:pPr>
              <w:jc w:val="center"/>
            </w:pPr>
            <w:r w:rsidRPr="00D950BF">
              <w:t>62.844,00</w:t>
            </w:r>
          </w:p>
        </w:tc>
      </w:tr>
      <w:tr w:rsidR="00BC7719" w:rsidRPr="008B3209">
        <w:trPr>
          <w:trHeight w:val="600"/>
        </w:trPr>
        <w:tc>
          <w:tcPr>
            <w:tcW w:w="1924" w:type="dxa"/>
            <w:tcBorders>
              <w:top w:val="nil"/>
              <w:left w:val="single" w:sz="4" w:space="0" w:color="auto"/>
              <w:bottom w:val="single" w:sz="4" w:space="0" w:color="auto"/>
              <w:right w:val="single" w:sz="4" w:space="0" w:color="auto"/>
            </w:tcBorders>
            <w:noWrap/>
            <w:vAlign w:val="center"/>
          </w:tcPr>
          <w:p w:rsidR="00BC7719" w:rsidRPr="008B3209" w:rsidRDefault="00BC7719" w:rsidP="00BC7719">
            <w:r w:rsidRPr="00D950BF">
              <w:t>Aktivnost</w:t>
            </w:r>
          </w:p>
        </w:tc>
        <w:tc>
          <w:tcPr>
            <w:tcW w:w="1156" w:type="dxa"/>
            <w:tcBorders>
              <w:top w:val="nil"/>
              <w:left w:val="nil"/>
              <w:bottom w:val="single" w:sz="4" w:space="0" w:color="auto"/>
              <w:right w:val="single" w:sz="4" w:space="0" w:color="auto"/>
            </w:tcBorders>
            <w:noWrap/>
            <w:vAlign w:val="center"/>
          </w:tcPr>
          <w:p w:rsidR="00BC7719" w:rsidRPr="008B3209" w:rsidRDefault="00BC7719" w:rsidP="00BC7719">
            <w:r w:rsidRPr="00D950BF">
              <w:t>A100302</w:t>
            </w:r>
          </w:p>
        </w:tc>
        <w:tc>
          <w:tcPr>
            <w:tcW w:w="4433" w:type="dxa"/>
            <w:tcBorders>
              <w:top w:val="nil"/>
              <w:left w:val="nil"/>
              <w:bottom w:val="single" w:sz="4" w:space="0" w:color="auto"/>
              <w:right w:val="single" w:sz="4" w:space="0" w:color="auto"/>
            </w:tcBorders>
            <w:vAlign w:val="center"/>
          </w:tcPr>
          <w:p w:rsidR="00BC7719" w:rsidRDefault="00BC7719" w:rsidP="00BC7719">
            <w:r w:rsidRPr="00D950BF">
              <w:t>Održavanje opreme i zgrada</w:t>
            </w:r>
          </w:p>
        </w:tc>
        <w:tc>
          <w:tcPr>
            <w:tcW w:w="1636" w:type="dxa"/>
            <w:tcBorders>
              <w:top w:val="nil"/>
              <w:left w:val="nil"/>
              <w:bottom w:val="single" w:sz="4" w:space="0" w:color="auto"/>
              <w:right w:val="single" w:sz="4" w:space="0" w:color="auto"/>
            </w:tcBorders>
            <w:noWrap/>
            <w:vAlign w:val="center"/>
          </w:tcPr>
          <w:p w:rsidR="00BC7719" w:rsidRDefault="00BC7719" w:rsidP="00BC7719">
            <w:pPr>
              <w:jc w:val="center"/>
            </w:pPr>
            <w:r w:rsidRPr="00D950BF">
              <w:t>127.261,00</w:t>
            </w:r>
          </w:p>
        </w:tc>
      </w:tr>
      <w:tr w:rsidR="00BC7719" w:rsidRPr="008B3209">
        <w:trPr>
          <w:trHeight w:val="600"/>
        </w:trPr>
        <w:tc>
          <w:tcPr>
            <w:tcW w:w="1924" w:type="dxa"/>
            <w:tcBorders>
              <w:top w:val="nil"/>
              <w:left w:val="single" w:sz="4" w:space="0" w:color="auto"/>
              <w:bottom w:val="single" w:sz="4" w:space="0" w:color="auto"/>
              <w:right w:val="single" w:sz="4" w:space="0" w:color="auto"/>
            </w:tcBorders>
            <w:noWrap/>
            <w:vAlign w:val="center"/>
          </w:tcPr>
          <w:p w:rsidR="00BC7719" w:rsidRPr="008B3209" w:rsidRDefault="00BC7719" w:rsidP="00BC7719">
            <w:r w:rsidRPr="00D950BF">
              <w:t>Aktivnost</w:t>
            </w:r>
          </w:p>
        </w:tc>
        <w:tc>
          <w:tcPr>
            <w:tcW w:w="1156" w:type="dxa"/>
            <w:tcBorders>
              <w:top w:val="nil"/>
              <w:left w:val="nil"/>
              <w:bottom w:val="single" w:sz="4" w:space="0" w:color="auto"/>
              <w:right w:val="single" w:sz="4" w:space="0" w:color="auto"/>
            </w:tcBorders>
            <w:noWrap/>
            <w:vAlign w:val="center"/>
          </w:tcPr>
          <w:p w:rsidR="00BC7719" w:rsidRPr="008B3209" w:rsidRDefault="00BC7719" w:rsidP="00BC7719">
            <w:r w:rsidRPr="00D950BF">
              <w:t>A100305</w:t>
            </w:r>
          </w:p>
        </w:tc>
        <w:tc>
          <w:tcPr>
            <w:tcW w:w="4433" w:type="dxa"/>
            <w:tcBorders>
              <w:top w:val="nil"/>
              <w:left w:val="nil"/>
              <w:bottom w:val="single" w:sz="4" w:space="0" w:color="auto"/>
              <w:right w:val="single" w:sz="4" w:space="0" w:color="auto"/>
            </w:tcBorders>
            <w:vAlign w:val="center"/>
          </w:tcPr>
          <w:p w:rsidR="00BC7719" w:rsidRDefault="00BC7719" w:rsidP="00BC7719">
            <w:r w:rsidRPr="00D950BF">
              <w:t>Nabava dugotrajne imovine</w:t>
            </w:r>
          </w:p>
        </w:tc>
        <w:tc>
          <w:tcPr>
            <w:tcW w:w="1636" w:type="dxa"/>
            <w:tcBorders>
              <w:top w:val="nil"/>
              <w:left w:val="nil"/>
              <w:bottom w:val="single" w:sz="4" w:space="0" w:color="auto"/>
              <w:right w:val="single" w:sz="4" w:space="0" w:color="auto"/>
            </w:tcBorders>
            <w:noWrap/>
            <w:vAlign w:val="center"/>
          </w:tcPr>
          <w:p w:rsidR="00BC7719" w:rsidRDefault="00BC7719" w:rsidP="00BC7719">
            <w:pPr>
              <w:jc w:val="center"/>
            </w:pPr>
            <w:r w:rsidRPr="00D950BF">
              <w:t>218.910,00</w:t>
            </w:r>
          </w:p>
        </w:tc>
      </w:tr>
      <w:tr w:rsidR="00BC7719" w:rsidRPr="008B3209" w:rsidTr="00414D78">
        <w:trPr>
          <w:trHeight w:val="600"/>
        </w:trPr>
        <w:tc>
          <w:tcPr>
            <w:tcW w:w="1924" w:type="dxa"/>
            <w:tcBorders>
              <w:top w:val="nil"/>
              <w:left w:val="single" w:sz="4" w:space="0" w:color="auto"/>
              <w:bottom w:val="single" w:sz="4" w:space="0" w:color="auto"/>
              <w:right w:val="single" w:sz="4" w:space="0" w:color="auto"/>
            </w:tcBorders>
            <w:shd w:val="clear" w:color="auto" w:fill="BECA95" w:themeFill="text2" w:themeFillTint="66"/>
            <w:noWrap/>
            <w:vAlign w:val="bottom"/>
          </w:tcPr>
          <w:p w:rsidR="00BC7719" w:rsidRPr="008B3209" w:rsidRDefault="00BC7719" w:rsidP="00BC7719"/>
        </w:tc>
        <w:tc>
          <w:tcPr>
            <w:tcW w:w="1156" w:type="dxa"/>
            <w:tcBorders>
              <w:top w:val="nil"/>
              <w:left w:val="nil"/>
              <w:bottom w:val="single" w:sz="4" w:space="0" w:color="auto"/>
              <w:right w:val="single" w:sz="4" w:space="0" w:color="auto"/>
            </w:tcBorders>
            <w:shd w:val="clear" w:color="auto" w:fill="BECA95" w:themeFill="text2" w:themeFillTint="66"/>
            <w:noWrap/>
            <w:vAlign w:val="bottom"/>
          </w:tcPr>
          <w:p w:rsidR="00BC7719" w:rsidRPr="008B3209" w:rsidRDefault="00BC7719" w:rsidP="00BC7719"/>
        </w:tc>
        <w:tc>
          <w:tcPr>
            <w:tcW w:w="4433" w:type="dxa"/>
            <w:tcBorders>
              <w:top w:val="nil"/>
              <w:left w:val="nil"/>
              <w:bottom w:val="single" w:sz="4" w:space="0" w:color="auto"/>
              <w:right w:val="single" w:sz="4" w:space="0" w:color="auto"/>
            </w:tcBorders>
            <w:shd w:val="clear" w:color="auto" w:fill="BECA95" w:themeFill="text2" w:themeFillTint="66"/>
            <w:vAlign w:val="bottom"/>
          </w:tcPr>
          <w:p w:rsidR="00BC7719" w:rsidRDefault="00BC7719" w:rsidP="00BC7719"/>
        </w:tc>
        <w:tc>
          <w:tcPr>
            <w:tcW w:w="1636" w:type="dxa"/>
            <w:tcBorders>
              <w:top w:val="nil"/>
              <w:left w:val="nil"/>
              <w:bottom w:val="single" w:sz="4" w:space="0" w:color="auto"/>
              <w:right w:val="single" w:sz="4" w:space="0" w:color="auto"/>
            </w:tcBorders>
            <w:shd w:val="clear" w:color="auto" w:fill="BECA95" w:themeFill="text2" w:themeFillTint="66"/>
            <w:noWrap/>
            <w:vAlign w:val="center"/>
          </w:tcPr>
          <w:p w:rsidR="00BC7719" w:rsidRDefault="00BC7719" w:rsidP="00BC7719">
            <w:pPr>
              <w:jc w:val="center"/>
            </w:pPr>
          </w:p>
        </w:tc>
      </w:tr>
    </w:tbl>
    <w:p w:rsidR="007E685C" w:rsidRPr="009B1A38" w:rsidRDefault="007E685C" w:rsidP="009B1A38">
      <w:pPr>
        <w:sectPr w:rsidR="007E685C" w:rsidRPr="009B1A38" w:rsidSect="000B5220">
          <w:pgSz w:w="11900" w:h="16840"/>
          <w:pgMar w:top="1503" w:right="1375" w:bottom="1340" w:left="1371" w:header="709" w:footer="709" w:gutter="0"/>
          <w:cols w:space="720"/>
          <w:noEndnote/>
          <w:docGrid w:linePitch="360"/>
        </w:sectPr>
      </w:pPr>
    </w:p>
    <w:p w:rsidR="0081584F" w:rsidRDefault="0081584F" w:rsidP="00AE0298">
      <w:pPr>
        <w:pStyle w:val="Heading1"/>
        <w:numPr>
          <w:ilvl w:val="0"/>
          <w:numId w:val="1"/>
        </w:numPr>
        <w:spacing w:after="240"/>
        <w:rPr>
          <w:rFonts w:ascii="Times New Roman" w:hAnsi="Times New Roman" w:cs="Times New Roman"/>
          <w:b/>
          <w:color w:val="auto"/>
        </w:rPr>
        <w:sectPr w:rsidR="0081584F" w:rsidSect="00805FAE">
          <w:footerReference w:type="default" r:id="rId74"/>
          <w:type w:val="continuous"/>
          <w:pgSz w:w="11900" w:h="16840"/>
          <w:pgMar w:top="1503" w:right="1375" w:bottom="1340" w:left="1371" w:header="709" w:footer="709" w:gutter="0"/>
          <w:cols w:space="720"/>
          <w:noEndnote/>
          <w:docGrid w:linePitch="360"/>
        </w:sectPr>
      </w:pPr>
    </w:p>
    <w:p w:rsidR="004D5528" w:rsidRPr="002572E1" w:rsidRDefault="00CF0E19" w:rsidP="00AE0298">
      <w:pPr>
        <w:pStyle w:val="Heading1"/>
        <w:numPr>
          <w:ilvl w:val="0"/>
          <w:numId w:val="1"/>
        </w:numPr>
        <w:spacing w:after="240"/>
        <w:rPr>
          <w:rFonts w:ascii="Times New Roman" w:hAnsi="Times New Roman" w:cs="Times New Roman"/>
          <w:b/>
          <w:color w:val="auto"/>
        </w:rPr>
      </w:pPr>
      <w:bookmarkStart w:id="152" w:name="_Toc200370254"/>
      <w:r w:rsidRPr="002572E1">
        <w:rPr>
          <w:rFonts w:ascii="Times New Roman" w:hAnsi="Times New Roman" w:cs="Times New Roman"/>
          <w:b/>
          <w:color w:val="auto"/>
        </w:rPr>
        <w:t>Model kružnog gospodarenja prostorom i zgradama</w:t>
      </w:r>
      <w:bookmarkEnd w:id="152"/>
    </w:p>
    <w:p w:rsidR="00AE0298" w:rsidRDefault="00AE0298" w:rsidP="00AE0298">
      <w:r w:rsidRPr="00AE0298">
        <w:t xml:space="preserve">Kružna ekonomija predstavlja ekonomski model koji teži </w:t>
      </w:r>
      <w:r w:rsidR="00715EAD">
        <w:t>povećanju</w:t>
      </w:r>
      <w:r w:rsidRPr="00AE0298">
        <w:t xml:space="preserve"> vrijednosti resursa kroz njihovo održivo korištenje, ponovnu upotrebu, obnovu i reciklažu. U kontekstu izgrađenog okoliša, kružno gospodarenje prostorom i zgradama obuhvaća sve faze životnog ciklusa zgrada – od dizajna i izgradnje do korištenja, renovacije i konačno rušenja, s ciljem </w:t>
      </w:r>
      <w:r w:rsidR="006D74DB">
        <w:t xml:space="preserve">smanjivanja </w:t>
      </w:r>
      <w:r w:rsidRPr="00AE0298">
        <w:t xml:space="preserve">negativnih utjecaja na okoliš i </w:t>
      </w:r>
      <w:r w:rsidR="006D74DB">
        <w:t>povećanja</w:t>
      </w:r>
      <w:r w:rsidRPr="00AE0298">
        <w:t xml:space="preserve"> ekonomske i društvene koristi.</w:t>
      </w:r>
      <w:r w:rsidR="001F34BE">
        <w:t xml:space="preserve"> </w:t>
      </w:r>
    </w:p>
    <w:p w:rsidR="00CA47ED" w:rsidRDefault="00CA47ED" w:rsidP="00AE0298"/>
    <w:p w:rsidR="00CA47ED" w:rsidRPr="00CA47ED" w:rsidRDefault="00CA47ED" w:rsidP="00CA47ED">
      <w:r w:rsidRPr="00CA47ED">
        <w:t>Model kružnog gospodarenja prostorom i zgradama temelji se na nekoliko ključnih načela:</w:t>
      </w:r>
    </w:p>
    <w:p w:rsidR="00CA47ED" w:rsidRPr="00CA47ED" w:rsidRDefault="00CA47ED" w:rsidP="00433874">
      <w:pPr>
        <w:numPr>
          <w:ilvl w:val="0"/>
          <w:numId w:val="19"/>
        </w:numPr>
      </w:pPr>
      <w:r w:rsidRPr="00CA47ED">
        <w:rPr>
          <w:b/>
          <w:bCs/>
        </w:rPr>
        <w:t>Dizajn za dugovječnost</w:t>
      </w:r>
      <w:r w:rsidRPr="00CA47ED">
        <w:t>: Zgrade se trebaju projektirati tako da budu trajne, prilagodljive i fleksibilne, s mogućnošću lakih prilagodbi novim funkcijama bez potrebe za velikim građevinskim zahvatima.</w:t>
      </w:r>
    </w:p>
    <w:p w:rsidR="00CA47ED" w:rsidRPr="00CA47ED" w:rsidRDefault="00CA47ED" w:rsidP="00433874">
      <w:pPr>
        <w:numPr>
          <w:ilvl w:val="0"/>
          <w:numId w:val="19"/>
        </w:numPr>
      </w:pPr>
      <w:r w:rsidRPr="00CA47ED">
        <w:rPr>
          <w:b/>
          <w:bCs/>
        </w:rPr>
        <w:t>Upotreba održivih i obnovljivih materijala</w:t>
      </w:r>
      <w:r w:rsidRPr="00CA47ED">
        <w:t>: Korištenje materijala koji su obnovljivi, reciklirani ili imaju nisku razinu utjecaja na okoliš. Također, važno je birati materijale koji se mogu lako odvojiti i reciklirati na kraju životnog vijeka zgrade.</w:t>
      </w:r>
    </w:p>
    <w:p w:rsidR="00CA47ED" w:rsidRPr="00CA47ED" w:rsidRDefault="00CA47ED" w:rsidP="00433874">
      <w:pPr>
        <w:numPr>
          <w:ilvl w:val="0"/>
          <w:numId w:val="19"/>
        </w:numPr>
      </w:pPr>
      <w:r w:rsidRPr="00CA47ED">
        <w:rPr>
          <w:b/>
          <w:bCs/>
        </w:rPr>
        <w:t>Energetska učinkovitost</w:t>
      </w:r>
      <w:r w:rsidRPr="00CA47ED">
        <w:t>: Implementacija energetski učinkovitih tehnologija i dizajna smanjuje potrebu za energijom tijekom životnog vijeka zgrade. To uključuje korištenje obnovljivih izvora energije, poput solarne ili geotermalne energije, te optimizaciju izolacije i ventilacijskih sustava.</w:t>
      </w:r>
    </w:p>
    <w:p w:rsidR="00CA47ED" w:rsidRPr="00CA47ED" w:rsidRDefault="00CA47ED" w:rsidP="00433874">
      <w:pPr>
        <w:numPr>
          <w:ilvl w:val="0"/>
          <w:numId w:val="19"/>
        </w:numPr>
      </w:pPr>
      <w:r w:rsidRPr="00CA47ED">
        <w:rPr>
          <w:b/>
          <w:bCs/>
        </w:rPr>
        <w:t>Maksimiziranje upotrebe prostora</w:t>
      </w:r>
      <w:r w:rsidRPr="00CA47ED">
        <w:t>: Pristup dizajnu i planiranju koji maksimizira učinkovitost korištenja prostora, uključujući fleksibilne radne prostore, zajedničke resurse i modularne strukture, smanjuje potrebu za novim zgradama i infrastrukturom.</w:t>
      </w:r>
    </w:p>
    <w:p w:rsidR="00CA47ED" w:rsidRPr="00CA47ED" w:rsidRDefault="00CA47ED" w:rsidP="00433874">
      <w:pPr>
        <w:numPr>
          <w:ilvl w:val="0"/>
          <w:numId w:val="19"/>
        </w:numPr>
      </w:pPr>
      <w:r w:rsidRPr="00CA47ED">
        <w:rPr>
          <w:b/>
          <w:bCs/>
        </w:rPr>
        <w:t>Održavanje i obnova</w:t>
      </w:r>
      <w:r w:rsidRPr="00CA47ED">
        <w:t>: Redovito održavanje i obnova zgrada produžava njihov vijek trajanja i smanjuje potrebu za rušenjem i izgradnjom novih objekata, što zauzvrat smanjuje potrošnju resursa.</w:t>
      </w:r>
    </w:p>
    <w:p w:rsidR="00CA47ED" w:rsidRDefault="00CA47ED" w:rsidP="00AE0298"/>
    <w:p w:rsidR="00C14865" w:rsidRDefault="00B67A96" w:rsidP="00AE0298">
      <w:r w:rsidRPr="00B67A96">
        <w:t>Kružni model gospodarenja prostorom i zgradama predstavlja ključnu strategiju za postizanje održivosti u izgrađenom okolišu. Kroz integraciju održivih praksi u sve faze životnog ciklusa zgrade, ovaj model ne samo da smanjuje ekološki otisak, već također donosi značajne ekonomske i društvene koristi. Za uspješnu implementaciju, ključno je razvijati inovativne pristupe i jačati suradnju među svim dionicima, od urbanista i arhitekata do vlada, privatnog sektora i zajednica.</w:t>
      </w:r>
    </w:p>
    <w:p w:rsidR="00AF386D" w:rsidRPr="00AF386D" w:rsidRDefault="00AF386D" w:rsidP="00AF386D">
      <w:pPr>
        <w:pStyle w:val="Caption"/>
        <w:keepNext/>
        <w:jc w:val="left"/>
        <w:rPr>
          <w:i w:val="0"/>
          <w:iCs w:val="0"/>
          <w:color w:val="auto"/>
          <w:sz w:val="20"/>
          <w:szCs w:val="20"/>
        </w:rPr>
      </w:pPr>
      <w:r w:rsidRPr="00AF386D">
        <w:rPr>
          <w:b/>
          <w:bCs/>
          <w:i w:val="0"/>
          <w:iCs w:val="0"/>
          <w:color w:val="auto"/>
          <w:sz w:val="20"/>
          <w:szCs w:val="20"/>
        </w:rPr>
        <w:t xml:space="preserve">Slika </w:t>
      </w:r>
      <w:hyperlink r:id="rId75" w:history="1">
        <w:r w:rsidR="008840D4" w:rsidRPr="00874A47">
          <w:rPr>
            <w:rStyle w:val="Hyperlink"/>
            <w:b/>
            <w:bCs/>
            <w:i w:val="0"/>
            <w:iCs w:val="0"/>
            <w:noProof/>
            <w:color w:val="auto"/>
            <w:sz w:val="20"/>
            <w:szCs w:val="20"/>
            <w:u w:val="none"/>
          </w:rPr>
          <w:t>24</w:t>
        </w:r>
      </w:hyperlink>
      <w:r w:rsidRPr="00874A47">
        <w:rPr>
          <w:b/>
          <w:bCs/>
          <w:i w:val="0"/>
          <w:iCs w:val="0"/>
          <w:color w:val="auto"/>
          <w:sz w:val="20"/>
          <w:szCs w:val="20"/>
        </w:rPr>
        <w:t>.</w:t>
      </w:r>
      <w:r w:rsidRPr="00AF386D">
        <w:rPr>
          <w:i w:val="0"/>
          <w:iCs w:val="0"/>
          <w:color w:val="auto"/>
          <w:sz w:val="20"/>
          <w:szCs w:val="20"/>
        </w:rPr>
        <w:t xml:space="preserve"> Kružno gospodarenje prostorom i zgradama </w:t>
      </w:r>
    </w:p>
    <w:p w:rsidR="00C14865" w:rsidRDefault="00845A07" w:rsidP="00C14865">
      <w:pPr>
        <w:jc w:val="center"/>
      </w:pPr>
      <w:r>
        <w:rPr>
          <w:noProof/>
          <w:lang w:eastAsia="hr-HR"/>
        </w:rPr>
        <w:drawing>
          <wp:inline distT="0" distB="0" distL="0" distR="0">
            <wp:extent cx="5800725" cy="3262630"/>
            <wp:effectExtent l="19050" t="19050" r="28575" b="13970"/>
            <wp:docPr id="95450198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00725" cy="3262630"/>
                    </a:xfrm>
                    <a:prstGeom prst="rect">
                      <a:avLst/>
                    </a:prstGeom>
                    <a:noFill/>
                    <a:ln>
                      <a:solidFill>
                        <a:schemeClr val="bg1">
                          <a:lumMod val="85000"/>
                        </a:schemeClr>
                      </a:solidFill>
                    </a:ln>
                  </pic:spPr>
                </pic:pic>
              </a:graphicData>
            </a:graphic>
          </wp:inline>
        </w:drawing>
      </w:r>
    </w:p>
    <w:p w:rsidR="00133AEC" w:rsidRDefault="00133AEC" w:rsidP="00C14865">
      <w:pPr>
        <w:jc w:val="center"/>
      </w:pPr>
    </w:p>
    <w:p w:rsidR="00676A2F" w:rsidRDefault="00A81843" w:rsidP="00903155">
      <w:pPr>
        <w:rPr>
          <w:lang w:eastAsia="hr-HR"/>
        </w:rPr>
      </w:pPr>
      <w:r>
        <w:t xml:space="preserve">Općina </w:t>
      </w:r>
      <w:r w:rsidR="006F6AEE">
        <w:t>Pitomača</w:t>
      </w:r>
      <w:r w:rsidR="00903155" w:rsidRPr="00903155">
        <w:t xml:space="preserve"> odluči</w:t>
      </w:r>
      <w:r>
        <w:t>la</w:t>
      </w:r>
      <w:r w:rsidR="00903155" w:rsidRPr="00903155">
        <w:t xml:space="preserve"> se za politiku energetske učinkovitosti i </w:t>
      </w:r>
      <w:r w:rsidR="00D63B95">
        <w:t xml:space="preserve">smanjenja emisija </w:t>
      </w:r>
      <w:r w:rsidR="003D74C1">
        <w:t>ugljičnog dioksida</w:t>
      </w:r>
      <w:r w:rsidR="00903155" w:rsidRPr="00903155">
        <w:t>, što je formalno potvr</w:t>
      </w:r>
      <w:r w:rsidR="003D74C1">
        <w:t>dila</w:t>
      </w:r>
      <w:r w:rsidR="00903155" w:rsidRPr="00903155">
        <w:t xml:space="preserve"> </w:t>
      </w:r>
      <w:r w:rsidR="00926FA5">
        <w:t xml:space="preserve">još </w:t>
      </w:r>
      <w:r w:rsidR="00903155" w:rsidRPr="00903155">
        <w:t xml:space="preserve">u </w:t>
      </w:r>
      <w:r w:rsidR="00EA5204">
        <w:t>rujnu</w:t>
      </w:r>
      <w:r w:rsidR="00903155" w:rsidRPr="00903155">
        <w:t xml:space="preserve"> 20</w:t>
      </w:r>
      <w:r w:rsidR="00926FA5">
        <w:t>15</w:t>
      </w:r>
      <w:r w:rsidR="00903155" w:rsidRPr="00903155">
        <w:t>. godine p</w:t>
      </w:r>
      <w:r w:rsidR="0022122B">
        <w:t xml:space="preserve">otpisivanjem </w:t>
      </w:r>
      <w:r w:rsidR="00BF174C">
        <w:t>S</w:t>
      </w:r>
      <w:r w:rsidR="0022122B">
        <w:t>porazuma gradonačelnika.</w:t>
      </w:r>
      <w:r w:rsidR="00903155" w:rsidRPr="00903155">
        <w:t xml:space="preserve"> </w:t>
      </w:r>
      <w:r w:rsidR="008B6465" w:rsidRPr="00CA7289">
        <w:rPr>
          <w:lang w:eastAsia="hr-HR"/>
        </w:rPr>
        <w:t xml:space="preserve">Sporazum gradonačelnika za klimu i energiju (engl. </w:t>
      </w:r>
      <w:r w:rsidR="008B6465" w:rsidRPr="00CA7289">
        <w:rPr>
          <w:i/>
          <w:lang w:eastAsia="hr-HR"/>
        </w:rPr>
        <w:t>Covenant of Mayors for Climate &amp; Energy</w:t>
      </w:r>
      <w:r w:rsidR="008B6465" w:rsidRPr="00CA7289">
        <w:rPr>
          <w:lang w:eastAsia="hr-HR"/>
        </w:rPr>
        <w:t xml:space="preserve">) je najveća i najuspješnija inicijativa Europske komisije koja aktivno uključuje jedinice lokalne i regionalne samouprave u borbu protiv klimatskih promjena. Inicijativa je pokrenuta u siječnju 2008. godine s ciljem umrežavanja gradova i općina kako bi se olakšala međusobna razmjena znanja i iskustava o učinkovitom korištenju energije na lokalnoj razini. </w:t>
      </w:r>
      <w:r w:rsidR="00903155" w:rsidRPr="00903155">
        <w:t>Strateški cilj ov</w:t>
      </w:r>
      <w:r w:rsidR="00BF174C">
        <w:t>og</w:t>
      </w:r>
      <w:r w:rsidR="00903155" w:rsidRPr="00903155">
        <w:t xml:space="preserve"> </w:t>
      </w:r>
      <w:r w:rsidR="00BF174C">
        <w:t>sporazuma</w:t>
      </w:r>
      <w:r w:rsidR="00903155" w:rsidRPr="00903155">
        <w:t xml:space="preserve"> je postizanje visoke učinkovitosti u potrošnji energije i zaštiti okoliša, s krajnjim ciljem smanjenja troškova energije, smanjenja emisije stakleničkih plinova na minimum, bolje upravljanj</w:t>
      </w:r>
      <w:r w:rsidR="00E1513F">
        <w:t>e</w:t>
      </w:r>
      <w:r w:rsidR="00903155" w:rsidRPr="00903155">
        <w:t xml:space="preserve"> troškovima energije kroz poboljšanje ekonomske učinkovitosti te kontinuiranog rada na očuvanju okoliša. </w:t>
      </w:r>
    </w:p>
    <w:p w:rsidR="00BA6CF5" w:rsidRPr="00BA6CF5" w:rsidRDefault="00BA6CF5" w:rsidP="00133AEC">
      <w:pPr>
        <w:jc w:val="left"/>
      </w:pPr>
    </w:p>
    <w:p w:rsidR="00133AEC" w:rsidRDefault="00A4584A" w:rsidP="006015B1">
      <w:r w:rsidRPr="00A4584A">
        <w:t>U nastavku se nalazi analiza i opis odabranih prostora i zgrada</w:t>
      </w:r>
      <w:r w:rsidR="00765147">
        <w:t xml:space="preserve"> n</w:t>
      </w:r>
      <w:r w:rsidR="00186CDA">
        <w:t xml:space="preserve">a području </w:t>
      </w:r>
      <w:r w:rsidR="006015B1">
        <w:t xml:space="preserve">Općine </w:t>
      </w:r>
      <w:r w:rsidR="006C1404">
        <w:t>Pitomača</w:t>
      </w:r>
      <w:r w:rsidR="006015B1">
        <w:t xml:space="preserve"> </w:t>
      </w:r>
      <w:r w:rsidRPr="00A4584A">
        <w:t>za koje se mogu predložiti načini unapređenja prema principima kružnosti.</w:t>
      </w:r>
    </w:p>
    <w:p w:rsidR="00133AEC" w:rsidRDefault="00133AEC" w:rsidP="00133AEC">
      <w:pPr>
        <w:jc w:val="left"/>
      </w:pPr>
    </w:p>
    <w:p w:rsidR="00FD6322" w:rsidRDefault="00FD6322" w:rsidP="00B5076B">
      <w:pPr>
        <w:spacing w:after="240"/>
        <w:jc w:val="left"/>
        <w:rPr>
          <w:b/>
          <w:highlight w:val="yellow"/>
        </w:rPr>
        <w:sectPr w:rsidR="00FD6322" w:rsidSect="0081584F">
          <w:pgSz w:w="11900" w:h="16840"/>
          <w:pgMar w:top="1503" w:right="1375" w:bottom="1340" w:left="1371" w:header="709" w:footer="709" w:gutter="0"/>
          <w:cols w:space="720"/>
          <w:noEndnote/>
          <w:docGrid w:linePitch="360"/>
        </w:sectPr>
      </w:pPr>
    </w:p>
    <w:p w:rsidR="006839F5" w:rsidRDefault="006839F5" w:rsidP="00B5076B">
      <w:pPr>
        <w:spacing w:after="240"/>
        <w:jc w:val="left"/>
        <w:rPr>
          <w:b/>
        </w:rPr>
        <w:sectPr w:rsidR="006839F5" w:rsidSect="00805FAE">
          <w:footerReference w:type="default" r:id="rId77"/>
          <w:type w:val="continuous"/>
          <w:pgSz w:w="11900" w:h="16840"/>
          <w:pgMar w:top="1503" w:right="1375" w:bottom="1340" w:left="1371" w:header="709" w:footer="709" w:gutter="0"/>
          <w:cols w:space="720"/>
          <w:noEndnote/>
          <w:docGrid w:linePitch="360"/>
        </w:sectPr>
      </w:pPr>
    </w:p>
    <w:p w:rsidR="003F6C74" w:rsidRDefault="003F6C74" w:rsidP="00B5076B">
      <w:pPr>
        <w:spacing w:after="240"/>
        <w:jc w:val="left"/>
        <w:rPr>
          <w:b/>
          <w:bCs/>
        </w:rPr>
      </w:pPr>
      <w:r w:rsidRPr="005B58B1">
        <w:rPr>
          <w:b/>
        </w:rPr>
        <w:t>Obnova prostora i zgrada</w:t>
      </w:r>
    </w:p>
    <w:p w:rsidR="003F6C74" w:rsidRDefault="00EE3688" w:rsidP="00133AEC">
      <w:pPr>
        <w:jc w:val="left"/>
        <w:rPr>
          <w:u w:val="single"/>
        </w:rPr>
      </w:pPr>
      <w:r>
        <w:rPr>
          <w:u w:val="single"/>
        </w:rPr>
        <w:t xml:space="preserve">Obnova i rekonstrukcija </w:t>
      </w:r>
      <w:r w:rsidR="0052311E">
        <w:rPr>
          <w:u w:val="single"/>
        </w:rPr>
        <w:t>zgrada dobrovoljnih vatrogasnih društava</w:t>
      </w:r>
    </w:p>
    <w:p w:rsidR="005A7523" w:rsidRDefault="00600DE3" w:rsidP="005A7523">
      <w:pPr>
        <w:spacing w:after="240"/>
      </w:pPr>
      <w:r w:rsidRPr="00600DE3">
        <w:t xml:space="preserve">Zgrade Dobrovoljnih vatrogasnih društava ključne su za sigurnost lokalne zajednice jer služe kao centri za brzu reakciju u hitnim situacijama. Njihova obnova osigurava sigurnije uvjete za rad vatrogasaca i dugoročno smanjuje troškove održavanja. Ugradnjom obnovljivih izvora energije doprinosi se zaštiti okoliša i energetskoj neovisnosti, čime se povećava održivost samih objekata. </w:t>
      </w:r>
      <w:r>
        <w:t>Dio</w:t>
      </w:r>
      <w:r w:rsidRPr="00600DE3">
        <w:t xml:space="preserve"> zgrad</w:t>
      </w:r>
      <w:r>
        <w:t>a</w:t>
      </w:r>
      <w:r w:rsidRPr="00600DE3">
        <w:t xml:space="preserve"> DVD-ova stare su i energetski neučinkovite, što otežava njihovo svakodnevno funkcioniranje. Modernizacija infrastrukture omogućava brži izlazak na teren, bolju pohranu opreme i veću spremnost za različite vrste intervencija. Obnovom se također poboljšava kvaliteta prostora za edukaciju i okupljanje zajednice, što dodatno jača društvenu ulogu DVD-a. Korištenjem solarnih panela i drugih zelenih tehnologija smanjuju se emisije stakleničkih plinova te se daje pozitivan primjer drugim ustanovama. Ulaganje u DVD-ove ulaganje je u sigurniju, otporniju i održiviju budućnost lokalne zajednice.</w:t>
      </w:r>
      <w:r w:rsidR="00BA3659">
        <w:t xml:space="preserve"> </w:t>
      </w:r>
      <w:r w:rsidR="00DB3461">
        <w:t>Predložene</w:t>
      </w:r>
      <w:r w:rsidR="00025B60">
        <w:t xml:space="preserve"> </w:t>
      </w:r>
      <w:r w:rsidR="00DB3461">
        <w:t>su</w:t>
      </w:r>
      <w:r w:rsidR="00025B60">
        <w:t xml:space="preserve"> </w:t>
      </w:r>
      <w:r w:rsidR="00BA3659">
        <w:t>i dodatne</w:t>
      </w:r>
      <w:r w:rsidR="00025B60">
        <w:t xml:space="preserve"> mjere ublažavanja klimatskih promjena</w:t>
      </w:r>
      <w:r w:rsidR="00BA3659">
        <w:t>, odnosno</w:t>
      </w:r>
      <w:r w:rsidR="00025B60">
        <w:t xml:space="preserve"> hortikulturno uređenje</w:t>
      </w:r>
      <w:r w:rsidR="00B218D7">
        <w:t>, sadnja zavičajnih stabala itd.</w:t>
      </w:r>
    </w:p>
    <w:p w:rsidR="00634A44" w:rsidRPr="00634A44" w:rsidRDefault="00634A44" w:rsidP="00634A44">
      <w:pPr>
        <w:pStyle w:val="Caption"/>
        <w:keepNext/>
        <w:jc w:val="left"/>
        <w:rPr>
          <w:i w:val="0"/>
          <w:iCs w:val="0"/>
          <w:color w:val="auto"/>
          <w:sz w:val="20"/>
          <w:szCs w:val="20"/>
        </w:rPr>
      </w:pPr>
      <w:bookmarkStart w:id="153" w:name="_Toc200370323"/>
      <w:r w:rsidRPr="009C769D">
        <w:rPr>
          <w:b/>
          <w:bCs/>
          <w:i w:val="0"/>
          <w:iCs w:val="0"/>
          <w:color w:val="auto"/>
          <w:sz w:val="20"/>
          <w:szCs w:val="20"/>
        </w:rPr>
        <w:t xml:space="preserve">Slika </w:t>
      </w:r>
      <w:r w:rsidR="00735C1F" w:rsidRPr="009C769D">
        <w:rPr>
          <w:b/>
          <w:bCs/>
          <w:i w:val="0"/>
          <w:iCs w:val="0"/>
          <w:color w:val="auto"/>
          <w:sz w:val="20"/>
          <w:szCs w:val="20"/>
        </w:rPr>
        <w:fldChar w:fldCharType="begin"/>
      </w:r>
      <w:r w:rsidR="00E34F05" w:rsidRPr="009C769D">
        <w:rPr>
          <w:b/>
          <w:bCs/>
          <w:i w:val="0"/>
          <w:iCs w:val="0"/>
          <w:color w:val="auto"/>
          <w:sz w:val="20"/>
          <w:szCs w:val="20"/>
        </w:rPr>
        <w:instrText xml:space="preserve"> SEQ Slika \* ARABIC </w:instrText>
      </w:r>
      <w:r w:rsidR="00735C1F" w:rsidRPr="009C769D">
        <w:rPr>
          <w:b/>
          <w:bCs/>
          <w:i w:val="0"/>
          <w:iCs w:val="0"/>
          <w:color w:val="auto"/>
          <w:sz w:val="20"/>
          <w:szCs w:val="20"/>
        </w:rPr>
        <w:fldChar w:fldCharType="separate"/>
      </w:r>
      <w:r w:rsidR="008D24F8">
        <w:rPr>
          <w:b/>
          <w:bCs/>
          <w:i w:val="0"/>
          <w:iCs w:val="0"/>
          <w:noProof/>
          <w:color w:val="auto"/>
          <w:sz w:val="20"/>
          <w:szCs w:val="20"/>
        </w:rPr>
        <w:t>46</w:t>
      </w:r>
      <w:r w:rsidR="00735C1F" w:rsidRPr="009C769D">
        <w:rPr>
          <w:b/>
          <w:bCs/>
          <w:i w:val="0"/>
          <w:iCs w:val="0"/>
          <w:color w:val="auto"/>
          <w:sz w:val="20"/>
          <w:szCs w:val="20"/>
        </w:rPr>
        <w:fldChar w:fldCharType="end"/>
      </w:r>
      <w:r w:rsidRPr="009C769D">
        <w:rPr>
          <w:b/>
          <w:bCs/>
          <w:i w:val="0"/>
          <w:iCs w:val="0"/>
          <w:color w:val="auto"/>
          <w:sz w:val="20"/>
          <w:szCs w:val="20"/>
        </w:rPr>
        <w:t>.</w:t>
      </w:r>
      <w:r w:rsidRPr="009C769D">
        <w:rPr>
          <w:i w:val="0"/>
          <w:iCs w:val="0"/>
          <w:color w:val="auto"/>
          <w:sz w:val="20"/>
          <w:szCs w:val="20"/>
        </w:rPr>
        <w:t xml:space="preserve"> Kartografski prikaz zgrade </w:t>
      </w:r>
      <w:r w:rsidR="00BA3659" w:rsidRPr="009C769D">
        <w:rPr>
          <w:i w:val="0"/>
          <w:iCs w:val="0"/>
          <w:color w:val="auto"/>
          <w:sz w:val="20"/>
          <w:szCs w:val="20"/>
        </w:rPr>
        <w:t>DVD</w:t>
      </w:r>
      <w:r w:rsidR="00EA4857">
        <w:rPr>
          <w:i w:val="0"/>
          <w:iCs w:val="0"/>
          <w:color w:val="auto"/>
          <w:sz w:val="20"/>
          <w:szCs w:val="20"/>
        </w:rPr>
        <w:t>-a</w:t>
      </w:r>
      <w:r w:rsidR="00B07DB6" w:rsidRPr="009C769D">
        <w:rPr>
          <w:i w:val="0"/>
          <w:iCs w:val="0"/>
          <w:color w:val="auto"/>
          <w:sz w:val="20"/>
          <w:szCs w:val="20"/>
        </w:rPr>
        <w:t xml:space="preserve"> </w:t>
      </w:r>
      <w:r w:rsidR="005B58B1">
        <w:rPr>
          <w:i w:val="0"/>
          <w:iCs w:val="0"/>
          <w:color w:val="auto"/>
          <w:sz w:val="20"/>
          <w:szCs w:val="20"/>
        </w:rPr>
        <w:t>Mal</w:t>
      </w:r>
      <w:r w:rsidR="00BB23A7">
        <w:rPr>
          <w:i w:val="0"/>
          <w:iCs w:val="0"/>
          <w:color w:val="auto"/>
          <w:sz w:val="20"/>
          <w:szCs w:val="20"/>
        </w:rPr>
        <w:t>a</w:t>
      </w:r>
      <w:r w:rsidR="00377C2D">
        <w:rPr>
          <w:i w:val="0"/>
          <w:iCs w:val="0"/>
          <w:color w:val="auto"/>
          <w:sz w:val="20"/>
          <w:szCs w:val="20"/>
        </w:rPr>
        <w:t xml:space="preserve"> i Velik</w:t>
      </w:r>
      <w:r w:rsidR="00BB23A7">
        <w:rPr>
          <w:i w:val="0"/>
          <w:iCs w:val="0"/>
          <w:color w:val="auto"/>
          <w:sz w:val="20"/>
          <w:szCs w:val="20"/>
        </w:rPr>
        <w:t>a</w:t>
      </w:r>
      <w:r w:rsidR="005B58B1">
        <w:rPr>
          <w:i w:val="0"/>
          <w:iCs w:val="0"/>
          <w:color w:val="auto"/>
          <w:sz w:val="20"/>
          <w:szCs w:val="20"/>
        </w:rPr>
        <w:t xml:space="preserve"> Črešnjevic</w:t>
      </w:r>
      <w:r w:rsidR="00BB23A7">
        <w:rPr>
          <w:i w:val="0"/>
          <w:iCs w:val="0"/>
          <w:color w:val="auto"/>
          <w:sz w:val="20"/>
          <w:szCs w:val="20"/>
        </w:rPr>
        <w:t>a</w:t>
      </w:r>
      <w:r w:rsidR="00377C2D">
        <w:rPr>
          <w:i w:val="0"/>
          <w:iCs w:val="0"/>
          <w:color w:val="auto"/>
          <w:sz w:val="20"/>
          <w:szCs w:val="20"/>
        </w:rPr>
        <w:t xml:space="preserve"> </w:t>
      </w:r>
      <w:r w:rsidR="009C769D">
        <w:rPr>
          <w:i w:val="0"/>
          <w:iCs w:val="0"/>
          <w:color w:val="auto"/>
          <w:sz w:val="20"/>
          <w:szCs w:val="20"/>
        </w:rPr>
        <w:t>te Grabrovnic</w:t>
      </w:r>
      <w:r w:rsidR="00BB23A7">
        <w:rPr>
          <w:i w:val="0"/>
          <w:iCs w:val="0"/>
          <w:color w:val="auto"/>
          <w:sz w:val="20"/>
          <w:szCs w:val="20"/>
        </w:rPr>
        <w:t>a</w:t>
      </w:r>
      <w:bookmarkEnd w:id="153"/>
      <w:r w:rsidR="005B58B1">
        <w:rPr>
          <w:i w:val="0"/>
          <w:iCs w:val="0"/>
          <w:color w:val="auto"/>
          <w:sz w:val="20"/>
          <w:szCs w:val="20"/>
        </w:rPr>
        <w:t xml:space="preserve"> </w:t>
      </w:r>
    </w:p>
    <w:p w:rsidR="00634A44" w:rsidRDefault="00634A44" w:rsidP="00634A44">
      <w:pPr>
        <w:keepNext/>
        <w:jc w:val="center"/>
      </w:pPr>
      <w:r>
        <w:rPr>
          <w:noProof/>
          <w:lang w:eastAsia="hr-HR"/>
        </w:rPr>
        <w:drawing>
          <wp:inline distT="0" distB="0" distL="0" distR="0">
            <wp:extent cx="5244370" cy="5006174"/>
            <wp:effectExtent l="19050" t="19050" r="13970" b="23495"/>
            <wp:docPr id="624789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89533" name="Picture 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57544" cy="5018750"/>
                    </a:xfrm>
                    <a:prstGeom prst="rect">
                      <a:avLst/>
                    </a:prstGeom>
                    <a:ln>
                      <a:solidFill>
                        <a:schemeClr val="tx1"/>
                      </a:solidFill>
                    </a:ln>
                  </pic:spPr>
                </pic:pic>
              </a:graphicData>
            </a:graphic>
          </wp:inline>
        </w:drawing>
      </w:r>
    </w:p>
    <w:p w:rsidR="006C0648" w:rsidRDefault="006C0648" w:rsidP="00634A44">
      <w:pPr>
        <w:keepNext/>
        <w:jc w:val="center"/>
      </w:pPr>
    </w:p>
    <w:p w:rsidR="00472DF5" w:rsidRDefault="00472DF5" w:rsidP="00472DF5">
      <w:pPr>
        <w:pStyle w:val="Caption"/>
        <w:keepNext/>
        <w:jc w:val="center"/>
      </w:pPr>
    </w:p>
    <w:p w:rsidR="00472DF5" w:rsidRDefault="00472DF5" w:rsidP="00472DF5">
      <w:pPr>
        <w:pStyle w:val="Caption"/>
        <w:keepNext/>
        <w:jc w:val="center"/>
      </w:pPr>
    </w:p>
    <w:p w:rsidR="00472DF5" w:rsidRDefault="00472DF5" w:rsidP="00472DF5">
      <w:pPr>
        <w:pStyle w:val="Caption"/>
        <w:keepNext/>
        <w:jc w:val="center"/>
      </w:pPr>
    </w:p>
    <w:p w:rsidR="00472DF5" w:rsidRDefault="00472DF5" w:rsidP="00472DF5">
      <w:pPr>
        <w:pStyle w:val="Caption"/>
        <w:keepNext/>
        <w:jc w:val="center"/>
      </w:pPr>
    </w:p>
    <w:p w:rsidR="00472DF5" w:rsidRDefault="00472DF5" w:rsidP="00472DF5">
      <w:pPr>
        <w:pStyle w:val="Caption"/>
        <w:keepNext/>
        <w:jc w:val="center"/>
      </w:pPr>
    </w:p>
    <w:p w:rsidR="00472DF5" w:rsidRDefault="00472DF5" w:rsidP="00472DF5">
      <w:pPr>
        <w:pStyle w:val="Caption"/>
        <w:keepNext/>
        <w:jc w:val="center"/>
      </w:pPr>
    </w:p>
    <w:p w:rsidR="00472DF5" w:rsidRDefault="00472DF5" w:rsidP="00472DF5">
      <w:pPr>
        <w:pStyle w:val="Caption"/>
        <w:keepNext/>
        <w:jc w:val="center"/>
      </w:pPr>
    </w:p>
    <w:p w:rsidR="00472DF5" w:rsidRDefault="00472DF5" w:rsidP="00472DF5">
      <w:pPr>
        <w:pStyle w:val="Caption"/>
        <w:keepNext/>
        <w:jc w:val="center"/>
      </w:pPr>
    </w:p>
    <w:p w:rsidR="00472DF5" w:rsidRDefault="00472DF5" w:rsidP="00472DF5">
      <w:pPr>
        <w:pStyle w:val="Caption"/>
        <w:keepNext/>
        <w:jc w:val="center"/>
      </w:pPr>
    </w:p>
    <w:p w:rsidR="00472DF5" w:rsidRDefault="00472DF5" w:rsidP="00472DF5">
      <w:pPr>
        <w:pStyle w:val="Caption"/>
        <w:keepNext/>
        <w:jc w:val="center"/>
      </w:pPr>
    </w:p>
    <w:p w:rsidR="00472DF5" w:rsidRDefault="00472DF5" w:rsidP="00472DF5">
      <w:pPr>
        <w:pStyle w:val="Caption"/>
        <w:keepNext/>
        <w:jc w:val="center"/>
      </w:pPr>
    </w:p>
    <w:p w:rsidR="00472DF5" w:rsidRDefault="00472DF5" w:rsidP="00472DF5">
      <w:pPr>
        <w:pStyle w:val="Caption"/>
        <w:keepNext/>
        <w:jc w:val="center"/>
      </w:pPr>
    </w:p>
    <w:p w:rsidR="00472DF5" w:rsidRPr="00472DF5" w:rsidRDefault="00472DF5" w:rsidP="00472DF5">
      <w:pPr>
        <w:pStyle w:val="Caption"/>
        <w:keepNext/>
        <w:jc w:val="left"/>
        <w:rPr>
          <w:i w:val="0"/>
          <w:iCs w:val="0"/>
          <w:color w:val="auto"/>
          <w:sz w:val="20"/>
          <w:szCs w:val="20"/>
        </w:rPr>
      </w:pPr>
      <w:bookmarkStart w:id="154" w:name="_Toc200370324"/>
      <w:r w:rsidRPr="00472DF5">
        <w:rPr>
          <w:b/>
          <w:bCs/>
          <w:i w:val="0"/>
          <w:iCs w:val="0"/>
          <w:color w:val="auto"/>
          <w:sz w:val="20"/>
          <w:szCs w:val="20"/>
        </w:rPr>
        <w:t xml:space="preserve">Slika </w:t>
      </w:r>
      <w:r w:rsidR="00735C1F" w:rsidRPr="00472DF5">
        <w:rPr>
          <w:b/>
          <w:bCs/>
          <w:i w:val="0"/>
          <w:iCs w:val="0"/>
          <w:color w:val="auto"/>
          <w:sz w:val="20"/>
          <w:szCs w:val="20"/>
        </w:rPr>
        <w:fldChar w:fldCharType="begin"/>
      </w:r>
      <w:r w:rsidRPr="00472DF5">
        <w:rPr>
          <w:b/>
          <w:bCs/>
          <w:i w:val="0"/>
          <w:iCs w:val="0"/>
          <w:color w:val="auto"/>
          <w:sz w:val="20"/>
          <w:szCs w:val="20"/>
        </w:rPr>
        <w:instrText xml:space="preserve"> SEQ Slika \* ARABIC </w:instrText>
      </w:r>
      <w:r w:rsidR="00735C1F" w:rsidRPr="00472DF5">
        <w:rPr>
          <w:b/>
          <w:bCs/>
          <w:i w:val="0"/>
          <w:iCs w:val="0"/>
          <w:color w:val="auto"/>
          <w:sz w:val="20"/>
          <w:szCs w:val="20"/>
        </w:rPr>
        <w:fldChar w:fldCharType="separate"/>
      </w:r>
      <w:r w:rsidR="008D24F8">
        <w:rPr>
          <w:b/>
          <w:bCs/>
          <w:i w:val="0"/>
          <w:iCs w:val="0"/>
          <w:noProof/>
          <w:color w:val="auto"/>
          <w:sz w:val="20"/>
          <w:szCs w:val="20"/>
        </w:rPr>
        <w:t>47</w:t>
      </w:r>
      <w:r w:rsidR="00735C1F" w:rsidRPr="00472DF5">
        <w:rPr>
          <w:b/>
          <w:bCs/>
          <w:i w:val="0"/>
          <w:iCs w:val="0"/>
          <w:color w:val="auto"/>
          <w:sz w:val="20"/>
          <w:szCs w:val="20"/>
        </w:rPr>
        <w:fldChar w:fldCharType="end"/>
      </w:r>
      <w:r w:rsidRPr="00472DF5">
        <w:rPr>
          <w:b/>
          <w:bCs/>
          <w:i w:val="0"/>
          <w:iCs w:val="0"/>
          <w:color w:val="auto"/>
          <w:sz w:val="20"/>
          <w:szCs w:val="20"/>
        </w:rPr>
        <w:t>.</w:t>
      </w:r>
      <w:r w:rsidRPr="00472DF5">
        <w:rPr>
          <w:i w:val="0"/>
          <w:iCs w:val="0"/>
          <w:color w:val="auto"/>
          <w:sz w:val="20"/>
          <w:szCs w:val="20"/>
        </w:rPr>
        <w:t xml:space="preserve"> Kartografski prikaz </w:t>
      </w:r>
      <w:r w:rsidR="00EA4857">
        <w:rPr>
          <w:i w:val="0"/>
          <w:iCs w:val="0"/>
          <w:color w:val="auto"/>
          <w:sz w:val="20"/>
          <w:szCs w:val="20"/>
        </w:rPr>
        <w:t xml:space="preserve">zgrade </w:t>
      </w:r>
      <w:r w:rsidRPr="00472DF5">
        <w:rPr>
          <w:i w:val="0"/>
          <w:iCs w:val="0"/>
          <w:color w:val="auto"/>
          <w:sz w:val="20"/>
          <w:szCs w:val="20"/>
        </w:rPr>
        <w:t>DVD</w:t>
      </w:r>
      <w:r w:rsidR="00EA4857">
        <w:rPr>
          <w:i w:val="0"/>
          <w:iCs w:val="0"/>
          <w:color w:val="auto"/>
          <w:sz w:val="20"/>
          <w:szCs w:val="20"/>
        </w:rPr>
        <w:t>-a</w:t>
      </w:r>
      <w:r w:rsidRPr="00472DF5">
        <w:rPr>
          <w:i w:val="0"/>
          <w:iCs w:val="0"/>
          <w:color w:val="auto"/>
          <w:sz w:val="20"/>
          <w:szCs w:val="20"/>
        </w:rPr>
        <w:t xml:space="preserve"> Otrovanec i Stari Gradac</w:t>
      </w:r>
      <w:bookmarkEnd w:id="154"/>
    </w:p>
    <w:p w:rsidR="00A0056C" w:rsidRDefault="00A0056C" w:rsidP="00634A44">
      <w:pPr>
        <w:keepNext/>
        <w:jc w:val="center"/>
      </w:pPr>
      <w:r>
        <w:rPr>
          <w:noProof/>
          <w:lang w:eastAsia="hr-HR"/>
        </w:rPr>
        <w:drawing>
          <wp:inline distT="0" distB="0" distL="0" distR="0">
            <wp:extent cx="5812790" cy="3719830"/>
            <wp:effectExtent l="19050" t="19050" r="16510" b="13970"/>
            <wp:docPr id="1552163790" name="Slika 3" descr="Slika na kojoj se prikazuje karta, snimka zaslona, Fotografija iz zraka, tekst&#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63790" name="Slika 3" descr="Slika na kojoj se prikazuje karta, snimka zaslona, Fotografija iz zraka, tekst&#10;&#10;Sadržaj generiran umjetnom inteligencijom može biti netočan."/>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812790" cy="3719830"/>
                    </a:xfrm>
                    <a:prstGeom prst="rect">
                      <a:avLst/>
                    </a:prstGeom>
                    <a:ln>
                      <a:solidFill>
                        <a:schemeClr val="tx1"/>
                      </a:solidFill>
                    </a:ln>
                  </pic:spPr>
                </pic:pic>
              </a:graphicData>
            </a:graphic>
          </wp:inline>
        </w:drawing>
      </w: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Default="00EA4857" w:rsidP="00EA4857">
      <w:pPr>
        <w:pStyle w:val="Caption"/>
        <w:keepNext/>
        <w:jc w:val="center"/>
      </w:pPr>
    </w:p>
    <w:p w:rsidR="00EA4857" w:rsidRPr="00CA01B9" w:rsidRDefault="00EA4857" w:rsidP="00EA4857">
      <w:pPr>
        <w:pStyle w:val="Caption"/>
        <w:keepNext/>
        <w:jc w:val="left"/>
        <w:rPr>
          <w:i w:val="0"/>
          <w:iCs w:val="0"/>
          <w:color w:val="auto"/>
          <w:sz w:val="20"/>
          <w:szCs w:val="20"/>
        </w:rPr>
      </w:pPr>
      <w:bookmarkStart w:id="155" w:name="_Toc200370325"/>
      <w:r w:rsidRPr="00CA01B9">
        <w:rPr>
          <w:b/>
          <w:bCs/>
          <w:i w:val="0"/>
          <w:iCs w:val="0"/>
          <w:color w:val="auto"/>
          <w:sz w:val="20"/>
          <w:szCs w:val="20"/>
        </w:rPr>
        <w:t xml:space="preserve">Slika </w:t>
      </w:r>
      <w:r w:rsidR="00735C1F" w:rsidRPr="00CA01B9">
        <w:rPr>
          <w:b/>
          <w:bCs/>
          <w:i w:val="0"/>
          <w:iCs w:val="0"/>
          <w:color w:val="auto"/>
          <w:sz w:val="20"/>
          <w:szCs w:val="20"/>
        </w:rPr>
        <w:fldChar w:fldCharType="begin"/>
      </w:r>
      <w:r w:rsidRPr="00CA01B9">
        <w:rPr>
          <w:b/>
          <w:bCs/>
          <w:i w:val="0"/>
          <w:iCs w:val="0"/>
          <w:color w:val="auto"/>
          <w:sz w:val="20"/>
          <w:szCs w:val="20"/>
        </w:rPr>
        <w:instrText xml:space="preserve"> SEQ Slika \* ARABIC </w:instrText>
      </w:r>
      <w:r w:rsidR="00735C1F" w:rsidRPr="00CA01B9">
        <w:rPr>
          <w:b/>
          <w:bCs/>
          <w:i w:val="0"/>
          <w:iCs w:val="0"/>
          <w:color w:val="auto"/>
          <w:sz w:val="20"/>
          <w:szCs w:val="20"/>
        </w:rPr>
        <w:fldChar w:fldCharType="separate"/>
      </w:r>
      <w:r w:rsidR="008D24F8">
        <w:rPr>
          <w:b/>
          <w:bCs/>
          <w:i w:val="0"/>
          <w:iCs w:val="0"/>
          <w:noProof/>
          <w:color w:val="auto"/>
          <w:sz w:val="20"/>
          <w:szCs w:val="20"/>
        </w:rPr>
        <w:t>48</w:t>
      </w:r>
      <w:r w:rsidR="00735C1F" w:rsidRPr="00CA01B9">
        <w:rPr>
          <w:b/>
          <w:bCs/>
          <w:i w:val="0"/>
          <w:iCs w:val="0"/>
          <w:color w:val="auto"/>
          <w:sz w:val="20"/>
          <w:szCs w:val="20"/>
        </w:rPr>
        <w:fldChar w:fldCharType="end"/>
      </w:r>
      <w:r w:rsidRPr="00CA01B9">
        <w:rPr>
          <w:b/>
          <w:bCs/>
          <w:i w:val="0"/>
          <w:iCs w:val="0"/>
          <w:color w:val="auto"/>
          <w:sz w:val="20"/>
          <w:szCs w:val="20"/>
        </w:rPr>
        <w:t>.</w:t>
      </w:r>
      <w:r w:rsidRPr="00CA01B9">
        <w:rPr>
          <w:i w:val="0"/>
          <w:iCs w:val="0"/>
          <w:color w:val="auto"/>
          <w:sz w:val="20"/>
          <w:szCs w:val="20"/>
        </w:rPr>
        <w:t xml:space="preserve"> Kartografski prikaz zgrade DVD-a Pitomača i Kladare</w:t>
      </w:r>
      <w:bookmarkEnd w:id="155"/>
    </w:p>
    <w:p w:rsidR="0095059A" w:rsidRDefault="0095059A" w:rsidP="00634A44">
      <w:pPr>
        <w:keepNext/>
        <w:jc w:val="center"/>
      </w:pPr>
      <w:r>
        <w:rPr>
          <w:noProof/>
          <w:lang w:eastAsia="hr-HR"/>
        </w:rPr>
        <w:drawing>
          <wp:inline distT="0" distB="0" distL="0" distR="0">
            <wp:extent cx="5176299" cy="5176299"/>
            <wp:effectExtent l="19050" t="19050" r="24765" b="24765"/>
            <wp:docPr id="180862093" name="Slika 2" descr="Slika na kojoj se prikazuje karta, Fotografija iz zraka, ptičja perspektiva, snimka zaslon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62093" name="Slika 2" descr="Slika na kojoj se prikazuje karta, Fotografija iz zraka, ptičja perspektiva, snimka zaslona&#10;&#10;Sadržaj generiran umjetnom inteligencijom može biti netočan."/>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180551" cy="5180551"/>
                    </a:xfrm>
                    <a:prstGeom prst="rect">
                      <a:avLst/>
                    </a:prstGeom>
                    <a:ln>
                      <a:solidFill>
                        <a:schemeClr val="tx1"/>
                      </a:solidFill>
                    </a:ln>
                  </pic:spPr>
                </pic:pic>
              </a:graphicData>
            </a:graphic>
          </wp:inline>
        </w:drawing>
      </w:r>
    </w:p>
    <w:p w:rsidR="00E87198" w:rsidRDefault="00E87198" w:rsidP="00E87198">
      <w:pPr>
        <w:pStyle w:val="Caption"/>
        <w:keepNext/>
        <w:jc w:val="center"/>
      </w:pPr>
    </w:p>
    <w:p w:rsidR="00E87198" w:rsidRDefault="00E87198" w:rsidP="00E87198">
      <w:pPr>
        <w:pStyle w:val="Caption"/>
        <w:keepNext/>
        <w:jc w:val="center"/>
      </w:pPr>
    </w:p>
    <w:p w:rsidR="00E87198" w:rsidRDefault="00E87198" w:rsidP="00E87198">
      <w:pPr>
        <w:pStyle w:val="Caption"/>
        <w:keepNext/>
        <w:jc w:val="center"/>
      </w:pPr>
    </w:p>
    <w:p w:rsidR="00E87198" w:rsidRDefault="00E87198" w:rsidP="00E87198">
      <w:pPr>
        <w:pStyle w:val="Caption"/>
        <w:keepNext/>
        <w:jc w:val="center"/>
      </w:pPr>
    </w:p>
    <w:p w:rsidR="00E87198" w:rsidRDefault="00E87198" w:rsidP="00E87198">
      <w:pPr>
        <w:pStyle w:val="Caption"/>
        <w:keepNext/>
        <w:jc w:val="center"/>
      </w:pPr>
    </w:p>
    <w:p w:rsidR="00E87198" w:rsidRDefault="00E87198" w:rsidP="00E87198">
      <w:pPr>
        <w:pStyle w:val="Caption"/>
        <w:keepNext/>
        <w:jc w:val="center"/>
      </w:pPr>
    </w:p>
    <w:p w:rsidR="00E87198" w:rsidRDefault="00E87198" w:rsidP="00E87198">
      <w:pPr>
        <w:pStyle w:val="Caption"/>
        <w:keepNext/>
        <w:jc w:val="center"/>
      </w:pPr>
    </w:p>
    <w:p w:rsidR="00E87198" w:rsidRDefault="00E87198" w:rsidP="00E87198">
      <w:pPr>
        <w:pStyle w:val="Caption"/>
        <w:keepNext/>
        <w:jc w:val="center"/>
      </w:pPr>
    </w:p>
    <w:p w:rsidR="00E87198" w:rsidRDefault="00E87198" w:rsidP="00E87198">
      <w:pPr>
        <w:pStyle w:val="Caption"/>
        <w:keepNext/>
        <w:jc w:val="center"/>
      </w:pPr>
    </w:p>
    <w:p w:rsidR="00E87198" w:rsidRDefault="00E87198" w:rsidP="00E87198">
      <w:pPr>
        <w:pStyle w:val="Caption"/>
        <w:keepNext/>
        <w:jc w:val="center"/>
      </w:pPr>
    </w:p>
    <w:p w:rsidR="00E87198" w:rsidRDefault="00E87198" w:rsidP="00E87198">
      <w:pPr>
        <w:pStyle w:val="Caption"/>
        <w:keepNext/>
        <w:jc w:val="center"/>
      </w:pPr>
    </w:p>
    <w:p w:rsidR="00E87198" w:rsidRDefault="00E87198" w:rsidP="00E87198">
      <w:pPr>
        <w:pStyle w:val="Caption"/>
        <w:keepNext/>
        <w:jc w:val="center"/>
      </w:pPr>
    </w:p>
    <w:p w:rsidR="00565E33" w:rsidRDefault="00565E33" w:rsidP="00E87198">
      <w:pPr>
        <w:pStyle w:val="Caption"/>
        <w:keepNext/>
        <w:jc w:val="left"/>
        <w:rPr>
          <w:b/>
          <w:bCs/>
          <w:i w:val="0"/>
          <w:iCs w:val="0"/>
          <w:color w:val="auto"/>
          <w:sz w:val="20"/>
          <w:szCs w:val="20"/>
        </w:rPr>
      </w:pPr>
    </w:p>
    <w:p w:rsidR="00E87198" w:rsidRPr="00E87198" w:rsidRDefault="00E87198" w:rsidP="00E87198">
      <w:pPr>
        <w:pStyle w:val="Caption"/>
        <w:keepNext/>
        <w:jc w:val="left"/>
        <w:rPr>
          <w:i w:val="0"/>
          <w:iCs w:val="0"/>
          <w:color w:val="auto"/>
          <w:sz w:val="20"/>
          <w:szCs w:val="20"/>
        </w:rPr>
      </w:pPr>
      <w:bookmarkStart w:id="156" w:name="_Toc200370326"/>
      <w:r w:rsidRPr="00E87198">
        <w:rPr>
          <w:b/>
          <w:bCs/>
          <w:i w:val="0"/>
          <w:iCs w:val="0"/>
          <w:color w:val="auto"/>
          <w:sz w:val="20"/>
          <w:szCs w:val="20"/>
        </w:rPr>
        <w:t xml:space="preserve">Slika </w:t>
      </w:r>
      <w:r w:rsidR="00735C1F" w:rsidRPr="00E87198">
        <w:rPr>
          <w:b/>
          <w:bCs/>
          <w:i w:val="0"/>
          <w:iCs w:val="0"/>
          <w:color w:val="auto"/>
          <w:sz w:val="20"/>
          <w:szCs w:val="20"/>
        </w:rPr>
        <w:fldChar w:fldCharType="begin"/>
      </w:r>
      <w:r w:rsidRPr="00E87198">
        <w:rPr>
          <w:b/>
          <w:bCs/>
          <w:i w:val="0"/>
          <w:iCs w:val="0"/>
          <w:color w:val="auto"/>
          <w:sz w:val="20"/>
          <w:szCs w:val="20"/>
        </w:rPr>
        <w:instrText xml:space="preserve"> SEQ Slika \* ARABIC </w:instrText>
      </w:r>
      <w:r w:rsidR="00735C1F" w:rsidRPr="00E87198">
        <w:rPr>
          <w:b/>
          <w:bCs/>
          <w:i w:val="0"/>
          <w:iCs w:val="0"/>
          <w:color w:val="auto"/>
          <w:sz w:val="20"/>
          <w:szCs w:val="20"/>
        </w:rPr>
        <w:fldChar w:fldCharType="separate"/>
      </w:r>
      <w:r w:rsidR="008D24F8">
        <w:rPr>
          <w:b/>
          <w:bCs/>
          <w:i w:val="0"/>
          <w:iCs w:val="0"/>
          <w:noProof/>
          <w:color w:val="auto"/>
          <w:sz w:val="20"/>
          <w:szCs w:val="20"/>
        </w:rPr>
        <w:t>49</w:t>
      </w:r>
      <w:r w:rsidR="00735C1F" w:rsidRPr="00E87198">
        <w:rPr>
          <w:b/>
          <w:bCs/>
          <w:i w:val="0"/>
          <w:iCs w:val="0"/>
          <w:color w:val="auto"/>
          <w:sz w:val="20"/>
          <w:szCs w:val="20"/>
        </w:rPr>
        <w:fldChar w:fldCharType="end"/>
      </w:r>
      <w:r w:rsidRPr="00E87198">
        <w:rPr>
          <w:i w:val="0"/>
          <w:iCs w:val="0"/>
          <w:color w:val="auto"/>
          <w:sz w:val="20"/>
          <w:szCs w:val="20"/>
        </w:rPr>
        <w:t>. Kartografski prikaz zgrade DVD-a Sedlarica i Turnašica</w:t>
      </w:r>
      <w:bookmarkEnd w:id="156"/>
    </w:p>
    <w:p w:rsidR="006C0648" w:rsidRDefault="006C0648" w:rsidP="00634A44">
      <w:pPr>
        <w:keepNext/>
        <w:jc w:val="center"/>
      </w:pPr>
      <w:r>
        <w:rPr>
          <w:noProof/>
          <w:lang w:eastAsia="hr-HR"/>
        </w:rPr>
        <w:drawing>
          <wp:inline distT="0" distB="0" distL="0" distR="0">
            <wp:extent cx="5375082" cy="5130948"/>
            <wp:effectExtent l="19050" t="19050" r="16510" b="12700"/>
            <wp:docPr id="141715132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151324" name="Slika 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81872" cy="5137429"/>
                    </a:xfrm>
                    <a:prstGeom prst="rect">
                      <a:avLst/>
                    </a:prstGeom>
                    <a:ln>
                      <a:solidFill>
                        <a:schemeClr val="tx1"/>
                      </a:solidFill>
                    </a:ln>
                  </pic:spPr>
                </pic:pic>
              </a:graphicData>
            </a:graphic>
          </wp:inline>
        </w:drawing>
      </w:r>
    </w:p>
    <w:p w:rsidR="00634A44" w:rsidRDefault="00634A44" w:rsidP="00CC731A">
      <w:pPr>
        <w:jc w:val="left"/>
      </w:pPr>
    </w:p>
    <w:p w:rsidR="009A30CE" w:rsidRPr="009A30CE" w:rsidRDefault="009A30CE" w:rsidP="009A30CE">
      <w:pPr>
        <w:pStyle w:val="Caption"/>
        <w:keepNext/>
        <w:jc w:val="left"/>
        <w:rPr>
          <w:i w:val="0"/>
          <w:iCs w:val="0"/>
          <w:color w:val="auto"/>
          <w:sz w:val="20"/>
          <w:szCs w:val="20"/>
        </w:rPr>
      </w:pPr>
      <w:bookmarkStart w:id="157" w:name="_Toc200370327"/>
      <w:r w:rsidRPr="009A30CE">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50</w:t>
      </w:r>
      <w:r w:rsidR="00735C1F">
        <w:rPr>
          <w:b/>
          <w:bCs/>
          <w:i w:val="0"/>
          <w:iCs w:val="0"/>
          <w:color w:val="auto"/>
          <w:sz w:val="20"/>
          <w:szCs w:val="20"/>
        </w:rPr>
        <w:fldChar w:fldCharType="end"/>
      </w:r>
      <w:r w:rsidRPr="009A30CE">
        <w:rPr>
          <w:b/>
          <w:bCs/>
          <w:i w:val="0"/>
          <w:iCs w:val="0"/>
          <w:color w:val="auto"/>
          <w:sz w:val="20"/>
          <w:szCs w:val="20"/>
        </w:rPr>
        <w:t>.</w:t>
      </w:r>
      <w:r w:rsidRPr="009A30CE">
        <w:rPr>
          <w:i w:val="0"/>
          <w:iCs w:val="0"/>
          <w:color w:val="auto"/>
          <w:sz w:val="20"/>
          <w:szCs w:val="20"/>
        </w:rPr>
        <w:t xml:space="preserve"> </w:t>
      </w:r>
      <w:r w:rsidR="00042EDF">
        <w:rPr>
          <w:i w:val="0"/>
          <w:iCs w:val="0"/>
          <w:color w:val="auto"/>
          <w:sz w:val="20"/>
          <w:szCs w:val="20"/>
        </w:rPr>
        <w:t>P</w:t>
      </w:r>
      <w:r w:rsidR="00C6029C">
        <w:rPr>
          <w:i w:val="0"/>
          <w:iCs w:val="0"/>
          <w:color w:val="auto"/>
          <w:sz w:val="20"/>
          <w:szCs w:val="20"/>
        </w:rPr>
        <w:t xml:space="preserve">rikaz zgrade </w:t>
      </w:r>
      <w:r w:rsidR="00B07DB6">
        <w:rPr>
          <w:i w:val="0"/>
          <w:iCs w:val="0"/>
          <w:color w:val="auto"/>
          <w:sz w:val="20"/>
          <w:szCs w:val="20"/>
        </w:rPr>
        <w:t>DVD Pitomača</w:t>
      </w:r>
      <w:bookmarkEnd w:id="157"/>
    </w:p>
    <w:p w:rsidR="00CC731A" w:rsidRDefault="00042EDF" w:rsidP="007A2FF0">
      <w:pPr>
        <w:jc w:val="center"/>
      </w:pPr>
      <w:r>
        <w:rPr>
          <w:noProof/>
          <w:lang w:eastAsia="hr-HR"/>
        </w:rPr>
        <w:drawing>
          <wp:inline distT="0" distB="0" distL="0" distR="0">
            <wp:extent cx="4813401" cy="3613077"/>
            <wp:effectExtent l="0" t="0" r="6350" b="6985"/>
            <wp:docPr id="147406476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16522" cy="3615419"/>
                    </a:xfrm>
                    <a:prstGeom prst="rect">
                      <a:avLst/>
                    </a:prstGeom>
                    <a:noFill/>
                    <a:ln>
                      <a:noFill/>
                    </a:ln>
                  </pic:spPr>
                </pic:pic>
              </a:graphicData>
            </a:graphic>
          </wp:inline>
        </w:drawing>
      </w:r>
    </w:p>
    <w:p w:rsidR="000A554F" w:rsidRPr="009A1CCC" w:rsidRDefault="00D64827" w:rsidP="007A2FF0">
      <w:pPr>
        <w:jc w:val="center"/>
      </w:pPr>
      <w:r>
        <w:t xml:space="preserve"> </w:t>
      </w:r>
    </w:p>
    <w:p w:rsidR="00DB3461" w:rsidRDefault="00DB3461" w:rsidP="00133AEC">
      <w:pPr>
        <w:jc w:val="left"/>
      </w:pPr>
    </w:p>
    <w:p w:rsidR="00E44076" w:rsidRDefault="00E44076" w:rsidP="0012487F">
      <w:pPr>
        <w:rPr>
          <w:u w:val="single"/>
        </w:rPr>
        <w:sectPr w:rsidR="00E44076" w:rsidSect="006839F5">
          <w:pgSz w:w="11900" w:h="16840"/>
          <w:pgMar w:top="1503" w:right="1375" w:bottom="1340" w:left="1371" w:header="709" w:footer="709" w:gutter="0"/>
          <w:cols w:space="720"/>
          <w:noEndnote/>
          <w:docGrid w:linePitch="360"/>
        </w:sectPr>
      </w:pPr>
    </w:p>
    <w:p w:rsidR="00094422" w:rsidRDefault="006E31D1" w:rsidP="0012487F">
      <w:pPr>
        <w:rPr>
          <w:u w:val="single"/>
        </w:rPr>
      </w:pPr>
      <w:r>
        <w:rPr>
          <w:u w:val="single"/>
        </w:rPr>
        <w:t>Društveni dom Dinjevac</w:t>
      </w:r>
    </w:p>
    <w:p w:rsidR="00AC7723" w:rsidRDefault="00AC7723" w:rsidP="00F458BC">
      <w:pPr>
        <w:spacing w:after="240"/>
      </w:pPr>
      <w:r w:rsidRPr="00AC7723">
        <w:t>Društveni domovi imaju važnu ulogu kao središta društvenog, kulturnog i obrazovnog života lokalne zajednice. Njihova obnova osigurava kvalitetnije uvjete za održavanje različitih aktivnosti i okupljanja građana. Ugradnjom obnovljivih izvora energije smanjuju se troškovi grijanja i hlađenja, čime se domovi čine energetski učinkovitijima i ekološki prihvatljivima. Mnogi društveni domovi su zastarjeli i ne zadovoljavaju suvremene potrebe korisnika. Obnova omogućava bolju pristupačnost, funkcionalnost i sigurnost prostora. Modernizirani domovi postaju privlačniji za različite manifestacije, radionice i društvene programe. Ugradnjom solarnih sustava</w:t>
      </w:r>
      <w:r>
        <w:t>,</w:t>
      </w:r>
      <w:r w:rsidRPr="00AC7723">
        <w:t xml:space="preserve"> </w:t>
      </w:r>
      <w:r w:rsidRPr="00F458BC">
        <w:t>toplinske izolacije, zamjen</w:t>
      </w:r>
      <w:r>
        <w:t>om</w:t>
      </w:r>
      <w:r w:rsidRPr="00F458BC">
        <w:t xml:space="preserve"> dotrajale stolarije te ugradnju energetski učinkovite LED rasvjete</w:t>
      </w:r>
      <w:r>
        <w:t xml:space="preserve"> </w:t>
      </w:r>
      <w:r w:rsidR="00776226">
        <w:t>postaju energetski učinkovitija mjesta</w:t>
      </w:r>
      <w:r w:rsidRPr="00AC7723">
        <w:t>. Također, smanjenje potrošnje energije doprinosi očuvanju okoliša i dugoročnoj financijskoj uštedi. Ulaganje u društvene domove znači jačanje zajedništva, lokalnog identiteta i kvalitete života svih generacija.</w:t>
      </w:r>
    </w:p>
    <w:p w:rsidR="00E44076" w:rsidRDefault="00E44076" w:rsidP="00E44076">
      <w:pPr>
        <w:pStyle w:val="Caption"/>
        <w:keepNext/>
        <w:rPr>
          <w:i w:val="0"/>
          <w:iCs w:val="0"/>
          <w:color w:val="auto"/>
          <w:sz w:val="20"/>
          <w:szCs w:val="20"/>
        </w:rPr>
      </w:pPr>
      <w:bookmarkStart w:id="158" w:name="_Toc200370328"/>
      <w:r w:rsidRPr="00E44076">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51</w:t>
      </w:r>
      <w:r w:rsidR="00735C1F">
        <w:rPr>
          <w:b/>
          <w:bCs/>
          <w:i w:val="0"/>
          <w:iCs w:val="0"/>
          <w:color w:val="auto"/>
          <w:sz w:val="20"/>
          <w:szCs w:val="20"/>
        </w:rPr>
        <w:fldChar w:fldCharType="end"/>
      </w:r>
      <w:r w:rsidRPr="00E44076">
        <w:rPr>
          <w:b/>
          <w:bCs/>
          <w:i w:val="0"/>
          <w:iCs w:val="0"/>
          <w:color w:val="auto"/>
          <w:sz w:val="20"/>
          <w:szCs w:val="20"/>
        </w:rPr>
        <w:t>.</w:t>
      </w:r>
      <w:r w:rsidRPr="00E44076">
        <w:rPr>
          <w:i w:val="0"/>
          <w:iCs w:val="0"/>
          <w:color w:val="auto"/>
          <w:sz w:val="20"/>
          <w:szCs w:val="20"/>
        </w:rPr>
        <w:t xml:space="preserve"> Kartografski prikaz </w:t>
      </w:r>
      <w:r w:rsidR="006E31D1">
        <w:rPr>
          <w:i w:val="0"/>
          <w:iCs w:val="0"/>
          <w:color w:val="auto"/>
          <w:sz w:val="20"/>
          <w:szCs w:val="20"/>
        </w:rPr>
        <w:t>društvenog doma Dinjevac</w:t>
      </w:r>
      <w:bookmarkEnd w:id="158"/>
    </w:p>
    <w:p w:rsidR="00C11F3E" w:rsidRPr="00C11F3E" w:rsidRDefault="00C11F3E" w:rsidP="00C11F3E">
      <w:pPr>
        <w:jc w:val="center"/>
      </w:pPr>
      <w:r>
        <w:rPr>
          <w:noProof/>
          <w:lang w:eastAsia="hr-HR"/>
        </w:rPr>
        <w:drawing>
          <wp:inline distT="0" distB="0" distL="0" distR="0">
            <wp:extent cx="5279666" cy="4799801"/>
            <wp:effectExtent l="19050" t="19050" r="16510" b="20320"/>
            <wp:docPr id="623407428" name="Slika 1" descr="Slika na kojoj se prikazuje karta, Fotografija iz zraka, ptičja perspektiva, iz zrak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07428" name="Slika 1" descr="Slika na kojoj se prikazuje karta, Fotografija iz zraka, ptičja perspektiva, iz zraka&#10;&#10;Sadržaj generiran umjetnom inteligencijom može biti netočan."/>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85444" cy="4805054"/>
                    </a:xfrm>
                    <a:prstGeom prst="rect">
                      <a:avLst/>
                    </a:prstGeom>
                    <a:ln>
                      <a:solidFill>
                        <a:schemeClr val="tx1"/>
                      </a:solidFill>
                    </a:ln>
                  </pic:spPr>
                </pic:pic>
              </a:graphicData>
            </a:graphic>
          </wp:inline>
        </w:drawing>
      </w:r>
    </w:p>
    <w:p w:rsidR="00E44076" w:rsidRDefault="00E44076" w:rsidP="00E44076">
      <w:pPr>
        <w:jc w:val="center"/>
      </w:pPr>
    </w:p>
    <w:p w:rsidR="006E31D1" w:rsidRDefault="006E31D1" w:rsidP="006E31D1">
      <w:pPr>
        <w:rPr>
          <w:u w:val="single"/>
        </w:rPr>
      </w:pPr>
      <w:r>
        <w:rPr>
          <w:u w:val="single"/>
        </w:rPr>
        <w:t>Drugi objekti u vlasništvu Općine</w:t>
      </w:r>
    </w:p>
    <w:p w:rsidR="006E31D1" w:rsidRPr="005014FC" w:rsidRDefault="00295DBC" w:rsidP="006E31D1">
      <w:pPr>
        <w:spacing w:after="240"/>
      </w:pPr>
      <w:r w:rsidRPr="00295DBC">
        <w:t xml:space="preserve">Prostori u vlasništvu općine imaju važnu ulogu u svakodnevnom funkcioniranju lokalne zajednice, jer služe za administrativne, društvene, kulturne i gospodarske aktivnosti. Njihova obnova i modernizacija ključne su za osiguravanje sigurnog, funkcionalnog i ugodnog okruženja za građane i zaposlenike. Ugradnjom obnovljivih izvora energije, poput solarnih panela ili sustava za grijanje na biomasu, povećava se energetska učinkovitost i smanjuju troškovi održavanja. Mnogi općinski objekti su zastarjeli, loše izolirani i ne zadovoljavaju suvremene standarde, zbog čega je njihova obnova nužna. Modernizirani prostori podižu kvalitetu javnih usluga, potiču održivi razvoj te predstavljaju pozitivan primjer odgovornog upravljanja javnom imovinom. Ulaganje u općinske prostore također pridonosi dugoročnoj financijskoj stabilnosti općine i </w:t>
      </w:r>
      <w:r w:rsidRPr="005014FC">
        <w:t>stvaranju boljih uvjeta za život svih stanovnika.</w:t>
      </w:r>
    </w:p>
    <w:p w:rsidR="006E31D1" w:rsidRDefault="006E31D1" w:rsidP="006E31D1">
      <w:pPr>
        <w:pStyle w:val="Caption"/>
        <w:keepNext/>
        <w:rPr>
          <w:i w:val="0"/>
          <w:iCs w:val="0"/>
          <w:color w:val="auto"/>
          <w:sz w:val="20"/>
          <w:szCs w:val="20"/>
        </w:rPr>
      </w:pPr>
      <w:bookmarkStart w:id="159" w:name="_Toc200370329"/>
      <w:r w:rsidRPr="005014FC">
        <w:rPr>
          <w:b/>
          <w:bCs/>
          <w:i w:val="0"/>
          <w:iCs w:val="0"/>
          <w:color w:val="auto"/>
          <w:sz w:val="20"/>
          <w:szCs w:val="20"/>
        </w:rPr>
        <w:t xml:space="preserve">Slika </w:t>
      </w:r>
      <w:r w:rsidR="00735C1F" w:rsidRPr="005014FC">
        <w:rPr>
          <w:b/>
          <w:bCs/>
          <w:i w:val="0"/>
          <w:iCs w:val="0"/>
          <w:color w:val="auto"/>
          <w:sz w:val="20"/>
          <w:szCs w:val="20"/>
        </w:rPr>
        <w:fldChar w:fldCharType="begin"/>
      </w:r>
      <w:r w:rsidRPr="005014FC">
        <w:rPr>
          <w:b/>
          <w:bCs/>
          <w:i w:val="0"/>
          <w:iCs w:val="0"/>
          <w:color w:val="auto"/>
          <w:sz w:val="20"/>
          <w:szCs w:val="20"/>
        </w:rPr>
        <w:instrText xml:space="preserve"> SEQ Slika \* ARABIC </w:instrText>
      </w:r>
      <w:r w:rsidR="00735C1F" w:rsidRPr="005014FC">
        <w:rPr>
          <w:b/>
          <w:bCs/>
          <w:i w:val="0"/>
          <w:iCs w:val="0"/>
          <w:color w:val="auto"/>
          <w:sz w:val="20"/>
          <w:szCs w:val="20"/>
        </w:rPr>
        <w:fldChar w:fldCharType="separate"/>
      </w:r>
      <w:r w:rsidR="008D24F8">
        <w:rPr>
          <w:b/>
          <w:bCs/>
          <w:i w:val="0"/>
          <w:iCs w:val="0"/>
          <w:noProof/>
          <w:color w:val="auto"/>
          <w:sz w:val="20"/>
          <w:szCs w:val="20"/>
        </w:rPr>
        <w:t>52</w:t>
      </w:r>
      <w:r w:rsidR="00735C1F" w:rsidRPr="005014FC">
        <w:rPr>
          <w:b/>
          <w:bCs/>
          <w:i w:val="0"/>
          <w:iCs w:val="0"/>
          <w:color w:val="auto"/>
          <w:sz w:val="20"/>
          <w:szCs w:val="20"/>
        </w:rPr>
        <w:fldChar w:fldCharType="end"/>
      </w:r>
      <w:r w:rsidRPr="005014FC">
        <w:rPr>
          <w:b/>
          <w:bCs/>
          <w:i w:val="0"/>
          <w:iCs w:val="0"/>
          <w:color w:val="auto"/>
          <w:sz w:val="20"/>
          <w:szCs w:val="20"/>
        </w:rPr>
        <w:t>.</w:t>
      </w:r>
      <w:r w:rsidRPr="005014FC">
        <w:rPr>
          <w:i w:val="0"/>
          <w:iCs w:val="0"/>
          <w:color w:val="auto"/>
          <w:sz w:val="20"/>
          <w:szCs w:val="20"/>
        </w:rPr>
        <w:t xml:space="preserve"> Kartografski prikaz </w:t>
      </w:r>
      <w:r w:rsidR="00295DBC" w:rsidRPr="005014FC">
        <w:rPr>
          <w:i w:val="0"/>
          <w:iCs w:val="0"/>
          <w:color w:val="auto"/>
          <w:sz w:val="20"/>
          <w:szCs w:val="20"/>
        </w:rPr>
        <w:t xml:space="preserve">drugih </w:t>
      </w:r>
      <w:r w:rsidR="005E14FA" w:rsidRPr="005014FC">
        <w:rPr>
          <w:i w:val="0"/>
          <w:iCs w:val="0"/>
          <w:color w:val="auto"/>
          <w:sz w:val="20"/>
          <w:szCs w:val="20"/>
        </w:rPr>
        <w:t>građevina</w:t>
      </w:r>
      <w:bookmarkEnd w:id="159"/>
    </w:p>
    <w:p w:rsidR="00A07EE2" w:rsidRDefault="001A582A" w:rsidP="001A582A">
      <w:pPr>
        <w:jc w:val="center"/>
      </w:pPr>
      <w:r>
        <w:rPr>
          <w:noProof/>
          <w:lang w:eastAsia="hr-HR"/>
        </w:rPr>
        <w:drawing>
          <wp:inline distT="0" distB="0" distL="0" distR="0">
            <wp:extent cx="4966418" cy="4515024"/>
            <wp:effectExtent l="19050" t="19050" r="24765" b="19050"/>
            <wp:docPr id="1186296758" name="Slika 2" descr="Slika na kojoj se prikazuje karta, urbani dizajn, Fotografija iz zraka, snimka zaslon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296758" name="Slika 2" descr="Slika na kojoj se prikazuje karta, urbani dizajn, Fotografija iz zraka, snimka zaslona&#10;&#10;Sadržaj generiran umjetnom inteligencijom može biti netočan."/>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72431" cy="4520490"/>
                    </a:xfrm>
                    <a:prstGeom prst="rect">
                      <a:avLst/>
                    </a:prstGeom>
                    <a:ln>
                      <a:solidFill>
                        <a:schemeClr val="tx1"/>
                      </a:solidFill>
                    </a:ln>
                  </pic:spPr>
                </pic:pic>
              </a:graphicData>
            </a:graphic>
          </wp:inline>
        </w:drawing>
      </w:r>
    </w:p>
    <w:p w:rsidR="005F63A1" w:rsidRDefault="005F63A1" w:rsidP="001A582A">
      <w:pPr>
        <w:jc w:val="center"/>
      </w:pPr>
      <w:r>
        <w:rPr>
          <w:noProof/>
          <w:lang w:eastAsia="hr-HR"/>
        </w:rPr>
        <w:drawing>
          <wp:inline distT="0" distB="0" distL="0" distR="0">
            <wp:extent cx="4965732" cy="4514400"/>
            <wp:effectExtent l="19050" t="19050" r="25400" b="19685"/>
            <wp:docPr id="1393430661" name="Slika 3" descr="Slika na kojoj se prikazuje karta, Fotografija iz zraka, ptičja perspektiva, urbani dizajn&#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430661" name="Slika 3" descr="Slika na kojoj se prikazuje karta, Fotografija iz zraka, ptičja perspektiva, urbani dizajn&#10;&#10;Sadržaj generiran umjetnom inteligencijom može biti netočan."/>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65732" cy="4514400"/>
                    </a:xfrm>
                    <a:prstGeom prst="rect">
                      <a:avLst/>
                    </a:prstGeom>
                    <a:ln>
                      <a:solidFill>
                        <a:schemeClr val="tx1"/>
                      </a:solidFill>
                    </a:ln>
                  </pic:spPr>
                </pic:pic>
              </a:graphicData>
            </a:graphic>
          </wp:inline>
        </w:drawing>
      </w:r>
    </w:p>
    <w:p w:rsidR="00EE3688" w:rsidRDefault="00EE3688" w:rsidP="00133AEC">
      <w:pPr>
        <w:jc w:val="left"/>
      </w:pPr>
    </w:p>
    <w:p w:rsidR="00F85FC1" w:rsidRDefault="00A07EE2" w:rsidP="00A07EE2">
      <w:pPr>
        <w:pStyle w:val="Caption"/>
        <w:keepNext/>
        <w:rPr>
          <w:i w:val="0"/>
          <w:iCs w:val="0"/>
          <w:color w:val="auto"/>
          <w:sz w:val="20"/>
          <w:szCs w:val="20"/>
        </w:rPr>
      </w:pPr>
      <w:bookmarkStart w:id="160" w:name="_Toc200370330"/>
      <w:r w:rsidRPr="007675E7">
        <w:rPr>
          <w:b/>
          <w:bCs/>
          <w:i w:val="0"/>
          <w:iCs w:val="0"/>
          <w:color w:val="auto"/>
          <w:sz w:val="20"/>
          <w:szCs w:val="20"/>
        </w:rPr>
        <w:t xml:space="preserve">Slika </w:t>
      </w:r>
      <w:r w:rsidR="00735C1F">
        <w:rPr>
          <w:b/>
          <w:bCs/>
          <w:i w:val="0"/>
          <w:iCs w:val="0"/>
          <w:color w:val="auto"/>
          <w:sz w:val="20"/>
          <w:szCs w:val="20"/>
        </w:rPr>
        <w:fldChar w:fldCharType="begin"/>
      </w:r>
      <w:r>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53</w:t>
      </w:r>
      <w:r w:rsidR="00735C1F">
        <w:rPr>
          <w:b/>
          <w:bCs/>
          <w:i w:val="0"/>
          <w:iCs w:val="0"/>
          <w:color w:val="auto"/>
          <w:sz w:val="20"/>
          <w:szCs w:val="20"/>
        </w:rPr>
        <w:fldChar w:fldCharType="end"/>
      </w:r>
      <w:r w:rsidRPr="00227360">
        <w:rPr>
          <w:b/>
          <w:bCs/>
          <w:i w:val="0"/>
          <w:iCs w:val="0"/>
          <w:color w:val="auto"/>
          <w:sz w:val="20"/>
          <w:szCs w:val="20"/>
        </w:rPr>
        <w:t>.</w:t>
      </w:r>
      <w:r w:rsidRPr="007675E7">
        <w:rPr>
          <w:i w:val="0"/>
          <w:iCs w:val="0"/>
          <w:color w:val="auto"/>
          <w:sz w:val="20"/>
          <w:szCs w:val="20"/>
        </w:rPr>
        <w:t xml:space="preserve"> </w:t>
      </w:r>
      <w:r>
        <w:rPr>
          <w:i w:val="0"/>
          <w:iCs w:val="0"/>
          <w:color w:val="auto"/>
          <w:sz w:val="20"/>
          <w:szCs w:val="20"/>
        </w:rPr>
        <w:t>Zračni prikaz drugih građevina</w:t>
      </w:r>
      <w:bookmarkEnd w:id="160"/>
    </w:p>
    <w:p w:rsidR="00FC0FA5" w:rsidRPr="00EE3688" w:rsidRDefault="00F85FC1" w:rsidP="00F85FC1">
      <w:pPr>
        <w:pStyle w:val="Caption"/>
        <w:keepNext/>
        <w:jc w:val="center"/>
        <w:sectPr w:rsidR="00FC0FA5" w:rsidRPr="00EE3688" w:rsidSect="000B5220">
          <w:pgSz w:w="11900" w:h="16840"/>
          <w:pgMar w:top="1503" w:right="1375" w:bottom="1340" w:left="1371" w:header="709" w:footer="709" w:gutter="0"/>
          <w:cols w:space="720"/>
          <w:noEndnote/>
          <w:docGrid w:linePitch="360"/>
        </w:sectPr>
      </w:pPr>
      <w:r>
        <w:rPr>
          <w:i w:val="0"/>
          <w:iCs w:val="0"/>
          <w:noProof/>
          <w:color w:val="auto"/>
          <w:sz w:val="20"/>
          <w:szCs w:val="20"/>
          <w:lang w:eastAsia="hr-HR"/>
        </w:rPr>
        <w:drawing>
          <wp:inline distT="0" distB="0" distL="0" distR="0">
            <wp:extent cx="4521200" cy="2545342"/>
            <wp:effectExtent l="0" t="0" r="0" b="7620"/>
            <wp:docPr id="829393005"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25733" cy="2547894"/>
                    </a:xfrm>
                    <a:prstGeom prst="rect">
                      <a:avLst/>
                    </a:prstGeom>
                    <a:noFill/>
                    <a:ln>
                      <a:noFill/>
                    </a:ln>
                  </pic:spPr>
                </pic:pic>
              </a:graphicData>
            </a:graphic>
          </wp:inline>
        </w:drawing>
      </w:r>
    </w:p>
    <w:p w:rsidR="00E153BF" w:rsidRPr="00294759" w:rsidRDefault="00CF0E19" w:rsidP="001F37BA">
      <w:pPr>
        <w:pStyle w:val="Heading1"/>
        <w:numPr>
          <w:ilvl w:val="0"/>
          <w:numId w:val="1"/>
        </w:numPr>
        <w:rPr>
          <w:rFonts w:ascii="Times New Roman" w:hAnsi="Times New Roman" w:cs="Times New Roman"/>
          <w:b/>
          <w:color w:val="auto"/>
        </w:rPr>
      </w:pPr>
      <w:bookmarkStart w:id="161" w:name="_Toc200370255"/>
      <w:r>
        <w:rPr>
          <w:rFonts w:ascii="Times New Roman" w:hAnsi="Times New Roman" w:cs="Times New Roman"/>
          <w:b/>
          <w:color w:val="auto"/>
        </w:rPr>
        <w:t>Područja pogodna za urbanu preobrazbu i/ili urbanu sanaciju</w:t>
      </w:r>
      <w:bookmarkEnd w:id="161"/>
    </w:p>
    <w:p w:rsidR="00294759" w:rsidRDefault="00294759" w:rsidP="00294759"/>
    <w:p w:rsidR="000B1635" w:rsidRDefault="000B1635" w:rsidP="000B1635">
      <w:r w:rsidRPr="000B1635">
        <w:rPr>
          <w:b/>
          <w:bCs/>
        </w:rPr>
        <w:t>Urbana preobrazba</w:t>
      </w:r>
      <w:r w:rsidRPr="000B1635">
        <w:t xml:space="preserve"> i </w:t>
      </w:r>
      <w:r w:rsidRPr="000B1635">
        <w:rPr>
          <w:b/>
          <w:bCs/>
        </w:rPr>
        <w:t>urbana sanacija</w:t>
      </w:r>
      <w:r w:rsidRPr="000B1635">
        <w:t xml:space="preserve"> ključni </w:t>
      </w:r>
      <w:r w:rsidR="001771BD">
        <w:t>su</w:t>
      </w:r>
      <w:r w:rsidRPr="000B1635">
        <w:t xml:space="preserve"> koncepti u planiranju i razvoju </w:t>
      </w:r>
      <w:r w:rsidR="0012194A">
        <w:t>jedinica lokalne samouprave</w:t>
      </w:r>
      <w:r w:rsidR="00663408">
        <w:t xml:space="preserve"> (JLS)</w:t>
      </w:r>
      <w:r w:rsidRPr="000B1635">
        <w:t>, čiji su ciljevi transformacija i unapređenje urbanih prostora kako bi odgovarali suvremenim potrebama društva i okoliša.</w:t>
      </w:r>
    </w:p>
    <w:p w:rsidR="003130C2" w:rsidRPr="000B1635" w:rsidRDefault="003130C2" w:rsidP="000B1635"/>
    <w:p w:rsidR="000B1635" w:rsidRDefault="000B1635" w:rsidP="000B1635">
      <w:r w:rsidRPr="000B1635">
        <w:t>Urbana preobrazba odnosi se na opsežnu transformaciju područja, s naglaskom na pronalaženje novih načina uporabe prostora. Ovaj proces obuhvaća afirmaciju kulturnih vrijednosti i očuvanje kolektivne memorije društva, te uključuje funkcionalnu i estetsku transformaciju urbanog okoliša. Cilj urbane preobrazbe je prilagoditi prostore budućim namjenskim potrebama, čime se potiče održivi razvoj urbanih sredina.</w:t>
      </w:r>
    </w:p>
    <w:p w:rsidR="003130C2" w:rsidRPr="000B1635" w:rsidRDefault="003130C2" w:rsidP="000B1635"/>
    <w:p w:rsidR="000B1635" w:rsidRDefault="000B1635" w:rsidP="000B1635">
      <w:r w:rsidRPr="000B1635">
        <w:t xml:space="preserve">S druge strane, urbana sanacija odnosi se na unapređenje postojećeg stanja gradskog </w:t>
      </w:r>
      <w:r w:rsidR="002C6CF7">
        <w:t>i općinskog</w:t>
      </w:r>
      <w:r w:rsidRPr="000B1635">
        <w:t xml:space="preserve"> područja. Ovaj proces uključuje poboljšanje morfološko-estetskih, društveno-ekonomskih, infrastrukturnih i okolišnih karakteristika prostora. Urbana sanacija nastoji riješiti probleme degradacije gradskih </w:t>
      </w:r>
      <w:r w:rsidR="002C6CF7">
        <w:t>i općinskih</w:t>
      </w:r>
      <w:r w:rsidRPr="000B1635">
        <w:t xml:space="preserve"> područja, poboljšavajući kvalitetu života stanovnika kroz različite intervencije u javnom i privatnom prostoru.</w:t>
      </w:r>
    </w:p>
    <w:p w:rsidR="000E32B1" w:rsidRPr="000B1635" w:rsidRDefault="000E32B1" w:rsidP="000B1635"/>
    <w:p w:rsidR="000B1635" w:rsidRDefault="000B1635" w:rsidP="000B1635">
      <w:r w:rsidRPr="000B1635">
        <w:t>U sklopu urbane preobrazbe i sanacije, zelena infrastruktura igra ključnu ulogu u postizanju održivog razvoja. Zelena infrastruktura obuhvaća sve oblike trajnog zelenila i vodnih površina koji su međusobno povezani i dostatni za funkcionalnost. Ona se može klasificirati prema karakteru, strukturi, fizičkim oblicima i mjerilu.</w:t>
      </w:r>
    </w:p>
    <w:p w:rsidR="006F64B7" w:rsidRPr="000B1635" w:rsidRDefault="006F64B7" w:rsidP="000B1635"/>
    <w:p w:rsidR="000B1635" w:rsidRDefault="000B1635" w:rsidP="000B1635">
      <w:r w:rsidRPr="000B1635">
        <w:t>Zelena infrastruktura prema karakteru i strukturi dijeli se na biološku, nebiološku i mehaničku grupu. Biološka infrastruktura uključuje žive organizme poput flore i faune, dok nebiološka obuhvaća tlo, vodu i zrak. Mehanička infrastruktura, koja se povezuje s biološkom i nebiološkom, koristi se za ublažavanje nepovoljnih klimatskih uvjeta u urbanim sredinama, kao što su pročišćavanje zraka i vode te regulacija temperature.</w:t>
      </w:r>
    </w:p>
    <w:p w:rsidR="00D37885" w:rsidRPr="000B1635" w:rsidRDefault="00D37885" w:rsidP="000B1635"/>
    <w:p w:rsidR="000B1635" w:rsidRDefault="000B1635" w:rsidP="000B1635">
      <w:r w:rsidRPr="000B1635">
        <w:t xml:space="preserve">Fizički oblici zelene infrastrukture mogu se podijeliti na urbane točke, trake/koridore i matrice/mreže. Urbane točke obuhvaćaju raznolike zelene površine, kao što su parkovi, vrtovi i šumarci. Urbane trake ili koridori uključuju zelene i vodene površine koje prate prirodne ili ljudski oblikovane tokove, poput rijeka, cesta i željeznica. Urbane matrice/mreže, kao najkvalitetniji oblik zelene infrastrukture, povezuju zelene površine unutar </w:t>
      </w:r>
      <w:r w:rsidR="00B8420D">
        <w:t>naselja</w:t>
      </w:r>
      <w:r w:rsidRPr="000B1635">
        <w:t xml:space="preserve"> s prirodnim područjima izvan </w:t>
      </w:r>
      <w:r w:rsidR="00EB0DFF">
        <w:t>naselja</w:t>
      </w:r>
      <w:r w:rsidRPr="000B1635">
        <w:t>, stvarajući mrežu koja podržava ekološku stabilnost i poboljšava kvalitetu urbanog okoliša.</w:t>
      </w:r>
    </w:p>
    <w:p w:rsidR="00D37885" w:rsidRDefault="00D37885" w:rsidP="000B1635"/>
    <w:p w:rsidR="000B280B" w:rsidRDefault="000B280B" w:rsidP="000B1635">
      <w:r w:rsidRPr="000B280B">
        <w:t>Tipologija zelene infrastrukture prema mjerilu omogućava promatranje i razumijevanje njezine funkcije na različitim razinama, od međunarodne do lokalne i detaljne razine unutar urbanih sredina. Svaka od tih razina ima specifičnu ulogu u oblikovanju urbanog okoliša i doprinosu održivom razvoju.</w:t>
      </w:r>
      <w:r>
        <w:t xml:space="preserve"> </w:t>
      </w:r>
      <w:r w:rsidR="00AE297B" w:rsidRPr="00AE297B">
        <w:t>Iako je zelena infrastruktura najefikasnija na velikim mjerilima, u Programu razvoja zelene infrastrukture (ZI) fokus je stavljen na urbana područja, odnosno na lokalnu razinu. Lokalna razina obuhvaća pojedinačne prirodne ili novo oblikovane zelene i plave prostore, poput traka ili mreža, koje se protežu kroz cijel</w:t>
      </w:r>
      <w:r w:rsidR="00C0333D">
        <w:t>u</w:t>
      </w:r>
      <w:r w:rsidR="00AE297B" w:rsidRPr="00AE297B">
        <w:t xml:space="preserve"> </w:t>
      </w:r>
      <w:r w:rsidR="00C0333D">
        <w:t>općinu</w:t>
      </w:r>
      <w:r w:rsidR="00AE297B" w:rsidRPr="00AE297B">
        <w:t>, nje</w:t>
      </w:r>
      <w:r w:rsidR="00C0333D">
        <w:t>zine</w:t>
      </w:r>
      <w:r w:rsidR="00AE297B" w:rsidRPr="00AE297B">
        <w:t xml:space="preserve"> dijelove ili čak samo pojedin</w:t>
      </w:r>
      <w:r w:rsidR="00C0333D">
        <w:t>a</w:t>
      </w:r>
      <w:r w:rsidR="00AE297B" w:rsidRPr="00AE297B">
        <w:t xml:space="preserve"> </w:t>
      </w:r>
      <w:r w:rsidR="00C0333D">
        <w:t>općinska naselja</w:t>
      </w:r>
      <w:r w:rsidR="00AE297B" w:rsidRPr="00AE297B">
        <w:t xml:space="preserve">. Ovi prostori predstavljaju ključne elemente u oblikovanju održivih urbanih sredina, doprinoseći kvaliteti života stanovnika te ekološkoj i klimatskoj stabilnosti </w:t>
      </w:r>
      <w:r w:rsidR="00C0333D">
        <w:t>jedinica lokalne samouprave (JLS)</w:t>
      </w:r>
      <w:r w:rsidR="00AE297B" w:rsidRPr="00AE297B">
        <w:t>.</w:t>
      </w:r>
    </w:p>
    <w:p w:rsidR="00AE297B" w:rsidRPr="000B1635" w:rsidRDefault="00AE297B" w:rsidP="000B1635"/>
    <w:p w:rsidR="000B1635" w:rsidRPr="000B1635" w:rsidRDefault="000B1635" w:rsidP="000B1635">
      <w:r w:rsidRPr="000B1635">
        <w:t>Zelena infrastruktura donosi brojne koristi, od očuvanja okoliša i poboljšanja ekološke stabilnosti do gospodarskih i društvenih koristi. Ona smanjuje zagađenje zraka i vode, pomaže u upravljanju oborinskim vodama, smanjuje učinak urbanih toplinskih otoka te pridonosi prilagodbi klimatskim promjenama. Gospodarske koristi uključuju smanjenje troškova energije i materijalne štete od ekstremnih klimatskih pojava, dok društvene koristi obuhvaćaju poboljšanje kvalitete života, zdravlja i socijalne kohezije u urbanim sredinama.</w:t>
      </w:r>
    </w:p>
    <w:p w:rsidR="000B1635" w:rsidRPr="000B1635" w:rsidRDefault="000B1635" w:rsidP="000B1635">
      <w:r w:rsidRPr="000B1635">
        <w:t xml:space="preserve">Ulaganje u razvoj zelene infrastrukture postaje sve važnije u urbanom planiranju, s ciljem stvaranja održivih, zdravih i ugodnih </w:t>
      </w:r>
      <w:r w:rsidR="00740D4F">
        <w:t>općinskih</w:t>
      </w:r>
      <w:r w:rsidRPr="000B1635">
        <w:t xml:space="preserve"> prostora koji će odgovarati potrebama budućih generacija.</w:t>
      </w:r>
    </w:p>
    <w:p w:rsidR="00294759" w:rsidRDefault="00294759" w:rsidP="00294759"/>
    <w:p w:rsidR="00B32844" w:rsidRDefault="00B32844" w:rsidP="00294759">
      <w:pPr>
        <w:rPr>
          <w:b/>
        </w:rPr>
        <w:sectPr w:rsidR="00B32844" w:rsidSect="000B5220">
          <w:pgSz w:w="11900" w:h="16840"/>
          <w:pgMar w:top="1503" w:right="1375" w:bottom="1340" w:left="1371" w:header="709" w:footer="709" w:gutter="0"/>
          <w:cols w:space="720"/>
          <w:noEndnote/>
          <w:docGrid w:linePitch="360"/>
        </w:sectPr>
      </w:pPr>
    </w:p>
    <w:p w:rsidR="00565E33" w:rsidRDefault="00565E33" w:rsidP="00294759">
      <w:pPr>
        <w:rPr>
          <w:b/>
        </w:rPr>
        <w:sectPr w:rsidR="00565E33" w:rsidSect="00805FAE">
          <w:footerReference w:type="default" r:id="rId87"/>
          <w:type w:val="continuous"/>
          <w:pgSz w:w="11900" w:h="16840"/>
          <w:pgMar w:top="1503" w:right="1375" w:bottom="1340" w:left="1371" w:header="709" w:footer="709" w:gutter="0"/>
          <w:cols w:space="720"/>
          <w:noEndnote/>
          <w:docGrid w:linePitch="360"/>
        </w:sectPr>
      </w:pPr>
    </w:p>
    <w:p w:rsidR="00150583" w:rsidRDefault="00307F99" w:rsidP="00294759">
      <w:pPr>
        <w:rPr>
          <w:b/>
        </w:rPr>
      </w:pPr>
      <w:r>
        <w:rPr>
          <w:b/>
        </w:rPr>
        <w:t>Zelena urbana infrastruktura Općine Pitomača</w:t>
      </w:r>
    </w:p>
    <w:p w:rsidR="00DE10D0" w:rsidRPr="00DE10D0" w:rsidRDefault="00F467A2" w:rsidP="00DE10D0">
      <w:pPr>
        <w:rPr>
          <w:bCs/>
        </w:rPr>
      </w:pPr>
      <w:r>
        <w:rPr>
          <w:bCs/>
        </w:rPr>
        <w:t xml:space="preserve">Područje na kojem je planiran predmetni zahvat idealno je za urbanu preobrazbu </w:t>
      </w:r>
      <w:r w:rsidR="00A82872">
        <w:rPr>
          <w:bCs/>
        </w:rPr>
        <w:t xml:space="preserve">i novu funkciju. </w:t>
      </w:r>
      <w:r w:rsidR="00DE10D0" w:rsidRPr="00DE10D0">
        <w:rPr>
          <w:bCs/>
        </w:rPr>
        <w:t xml:space="preserve">Cilj projekta </w:t>
      </w:r>
      <w:r w:rsidR="00DE10D0">
        <w:rPr>
          <w:bCs/>
        </w:rPr>
        <w:t xml:space="preserve">je </w:t>
      </w:r>
      <w:r w:rsidR="00DE10D0" w:rsidRPr="00DE10D0">
        <w:rPr>
          <w:bCs/>
        </w:rPr>
        <w:t xml:space="preserve">zelenom </w:t>
      </w:r>
      <w:r w:rsidR="00056231" w:rsidRPr="00DE10D0">
        <w:rPr>
          <w:bCs/>
        </w:rPr>
        <w:t>infrastrukturom</w:t>
      </w:r>
      <w:r w:rsidR="00DE10D0" w:rsidRPr="00DE10D0">
        <w:rPr>
          <w:bCs/>
        </w:rPr>
        <w:t xml:space="preserve"> planski obraditi javni prostor unutar izgrađenog prostora općine u smislu očuvanja prirode i održivog razvoja. Planiranu zelenu infrastrukturu je potrebno povezati s postojećom urbanom infrastrukturom. Planiranje kvalitetne zelene infrastrukture pozitivno </w:t>
      </w:r>
      <w:r w:rsidR="00056231" w:rsidRPr="00DE10D0">
        <w:rPr>
          <w:bCs/>
        </w:rPr>
        <w:t>utječe</w:t>
      </w:r>
      <w:r w:rsidR="00DE10D0" w:rsidRPr="00DE10D0">
        <w:rPr>
          <w:bCs/>
        </w:rPr>
        <w:t xml:space="preserve"> na otpornost na klimatske promjene, na kvalitetu života i zdravlje stanovnika i na očuvanje prirodnih resursa. Zelena infrastruktura se dostupnom terminologijom dijeli na više tipova planski osmišljenih otvorenih prostora, zelenila i plavnih površina. Ista se klasificira ovisno o namjeni i svojoj ulozi u urbanoj strukturi. Mreža urbanih koridora i urbanih točaka osmišljena je na način da je ista dostupna što većem broju ljudi te da je moguće njezino širenje izvan koridora javnih površina na privatne površine. Ista sudjeluje direktno u oblikovanju identiteta mjesta i definiranju kvalitete života njezinih stanovnika. Sve površine koje se obrađuju ovim projektom su javne, stalno dostupne, osnovne ekološke funkcije (park, zeleni potezi), dijelom u funkciji rekreacije (dječje igralište) kao i društvene ili </w:t>
      </w:r>
      <w:r w:rsidR="00116EE0" w:rsidRPr="00DE10D0">
        <w:rPr>
          <w:bCs/>
        </w:rPr>
        <w:t>gospodarske</w:t>
      </w:r>
      <w:r w:rsidR="00DE10D0" w:rsidRPr="00DE10D0">
        <w:rPr>
          <w:bCs/>
        </w:rPr>
        <w:t xml:space="preserve"> funkcije (Trg). </w:t>
      </w:r>
    </w:p>
    <w:p w:rsidR="00150583" w:rsidRDefault="00DE10D0" w:rsidP="00DE10D0">
      <w:pPr>
        <w:rPr>
          <w:bCs/>
        </w:rPr>
      </w:pPr>
      <w:r w:rsidRPr="00DE10D0">
        <w:rPr>
          <w:bCs/>
        </w:rPr>
        <w:t xml:space="preserve">Tipologija zelene infrastrukture koja postoji ili se oblikuje unutar zone obuhvata: </w:t>
      </w:r>
      <w:r w:rsidRPr="00DE10D0">
        <w:rPr>
          <w:bCs/>
        </w:rPr>
        <w:cr/>
      </w:r>
      <w:r w:rsidR="00B94B29">
        <w:rPr>
          <w:bCs/>
        </w:rPr>
        <w:t>PARK</w:t>
      </w:r>
    </w:p>
    <w:p w:rsidR="00B94B29" w:rsidRPr="00B94B29" w:rsidRDefault="00B94B29" w:rsidP="006B5C7D">
      <w:pPr>
        <w:rPr>
          <w:bCs/>
        </w:rPr>
      </w:pPr>
      <w:r w:rsidRPr="00B94B29">
        <w:rPr>
          <w:bCs/>
        </w:rPr>
        <w:t xml:space="preserve">Dio zone koja se obrađuje izdvojenim projektom uređenja trga ima uz plohu trga obrađenu zelenu površinu parka s dječjim igralištem koji se time definira kao višefunkcionalni prostor oblikovan stazama, zelenilom, s uređenim dječjim igralištem, klupama i pozicioniranim spomenikom (tema toka rijeke Drave, spomenik Braniteljima i Franji Tuđmanu). Osim travnate površine, rubno je oblikovan drvoredom što ga funkcionalno, vizualno i oblikovno odvaja od veće opločene plohe trga s kojom je u stalnoj interakciji. </w:t>
      </w:r>
    </w:p>
    <w:p w:rsidR="00B94B29" w:rsidRPr="00B94B29" w:rsidRDefault="00B94B29" w:rsidP="00B94B29">
      <w:pPr>
        <w:rPr>
          <w:bCs/>
        </w:rPr>
      </w:pPr>
      <w:r w:rsidRPr="00B94B29">
        <w:rPr>
          <w:bCs/>
        </w:rPr>
        <w:t xml:space="preserve">GRADSKA URBANA ŠUMA </w:t>
      </w:r>
    </w:p>
    <w:p w:rsidR="00B94B29" w:rsidRPr="00B94B29" w:rsidRDefault="00B94B29" w:rsidP="00B94B29">
      <w:pPr>
        <w:rPr>
          <w:bCs/>
        </w:rPr>
      </w:pPr>
      <w:r w:rsidRPr="00B94B29">
        <w:rPr>
          <w:bCs/>
        </w:rPr>
        <w:t xml:space="preserve">Urbana točka 3 smještena na kraju urbanog koridora UK4 odnosno uz ulicu Stjepana Sulimanca te je oblikovana kao gradska šuma smještena u blizini stambene zone, a opet sa slobodnom formom sadnje drveća i grmolikog raslinja, niskog raslinja i trave. Staze za hodanje oblikovane kao utabani puteljci bez opločenja. </w:t>
      </w:r>
    </w:p>
    <w:p w:rsidR="00B94B29" w:rsidRPr="00B94B29" w:rsidRDefault="00B94B29" w:rsidP="00B94B29">
      <w:pPr>
        <w:rPr>
          <w:bCs/>
        </w:rPr>
      </w:pPr>
      <w:r w:rsidRPr="00B94B29">
        <w:rPr>
          <w:bCs/>
        </w:rPr>
        <w:t xml:space="preserve">POVRŠINE ZA SPORT I REKREACIJU </w:t>
      </w:r>
    </w:p>
    <w:p w:rsidR="00B94B29" w:rsidRPr="00B94B29" w:rsidRDefault="00B94B29" w:rsidP="00B94B29">
      <w:pPr>
        <w:rPr>
          <w:bCs/>
        </w:rPr>
      </w:pPr>
      <w:r w:rsidRPr="00B94B29">
        <w:rPr>
          <w:bCs/>
        </w:rPr>
        <w:t xml:space="preserve">Dio zone obuhvata čini uređeno dječje igralište. Osim onog oblikovanog na dijelu glavnog trga kralja Tomislava (opisano u projektu uređenje trga kralja Tomislava) postoji još jedno unutar obuhvata uz Ulicu Svetog Ivana Nepomuka definirano kao urbana točka 2 (UT 2). Dječje igralište je bogato opremljeno igralima za djecu različitih </w:t>
      </w:r>
      <w:r w:rsidR="005D4CC3" w:rsidRPr="00B94B29">
        <w:rPr>
          <w:bCs/>
        </w:rPr>
        <w:t>uzrasta</w:t>
      </w:r>
      <w:r w:rsidRPr="00B94B29">
        <w:rPr>
          <w:bCs/>
        </w:rPr>
        <w:t xml:space="preserve"> s izvedenim zip lineom. U središtu igrališta smještena je sjenica, a prostor je opremljen urbanom opremom i javnom rasvjetom. Površina krova sjenice iskoristit će se za pozicioniranje solarne ploče čiju energiju će koristiti ugrađena led rasvjeta unutar sjenice, a ploha postojećeg krova će sakupljati kišnicu koja će se kanalizirati u podzemni spremnik oborinske vode. Voda iz spremnika će se koristiti za </w:t>
      </w:r>
      <w:r w:rsidR="005D4CC3" w:rsidRPr="00B94B29">
        <w:rPr>
          <w:bCs/>
        </w:rPr>
        <w:t>zalijevanje</w:t>
      </w:r>
      <w:r w:rsidRPr="00B94B29">
        <w:rPr>
          <w:bCs/>
        </w:rPr>
        <w:t xml:space="preserve"> vegetacije u blizini igrališta. Uz sjenicu će se na prostoru dječjeg igrališta koje je </w:t>
      </w:r>
    </w:p>
    <w:p w:rsidR="00B94B29" w:rsidRPr="00B94B29" w:rsidRDefault="00B94B29" w:rsidP="005D4CC3">
      <w:pPr>
        <w:rPr>
          <w:bCs/>
        </w:rPr>
      </w:pPr>
      <w:r w:rsidRPr="00B94B29">
        <w:rPr>
          <w:bCs/>
        </w:rPr>
        <w:t xml:space="preserve">ograđeno pozicionirati solarna klupa. </w:t>
      </w:r>
    </w:p>
    <w:p w:rsidR="00B94B29" w:rsidRPr="00B94B29" w:rsidRDefault="00B94B29" w:rsidP="00B94B29">
      <w:pPr>
        <w:rPr>
          <w:bCs/>
        </w:rPr>
      </w:pPr>
      <w:r w:rsidRPr="00B94B29">
        <w:rPr>
          <w:bCs/>
        </w:rPr>
        <w:t xml:space="preserve">TRAVNJAK </w:t>
      </w:r>
    </w:p>
    <w:p w:rsidR="00B94B29" w:rsidRPr="00B94B29" w:rsidRDefault="00B94B29" w:rsidP="00B94B29">
      <w:pPr>
        <w:rPr>
          <w:bCs/>
        </w:rPr>
      </w:pPr>
      <w:r w:rsidRPr="00B94B29">
        <w:rPr>
          <w:bCs/>
        </w:rPr>
        <w:t xml:space="preserve">U dijelu urbanih koridora ima više većih ili manjih površina obrađenih biljnim pokrovom kojeg pretežito čine trave. To su prostori sa ili bez visokog raslinja ili grmova. Travnjacima je oblikovan i veći dio zelenih površina u zoni Trga odnosno uz parkirališna mjesta u zoni rotora i na ostalim slobodnim površinama te je na taj način siva </w:t>
      </w:r>
      <w:r w:rsidR="005D4CC3" w:rsidRPr="00B94B29">
        <w:rPr>
          <w:bCs/>
        </w:rPr>
        <w:t>infrastruktura</w:t>
      </w:r>
      <w:r w:rsidRPr="00B94B29">
        <w:rPr>
          <w:bCs/>
        </w:rPr>
        <w:t xml:space="preserve"> pretvorena u zelenu. </w:t>
      </w:r>
      <w:r w:rsidR="005D4CC3" w:rsidRPr="00B94B29">
        <w:rPr>
          <w:bCs/>
        </w:rPr>
        <w:t>Travnate</w:t>
      </w:r>
      <w:r w:rsidRPr="00B94B29">
        <w:rPr>
          <w:bCs/>
        </w:rPr>
        <w:t xml:space="preserve"> površine su jednostavnog oblikovanja, omeđene prema susjednim plohama opločenim ili slobodnim, jednolike boje i teksture. Kao i ostali tipološki elementi oblikuju se na javnim površinama, lako su dostupni i sudjeluju pozitivno u sprečavanju naplavina obzirom da olakšavaju propusnost vode od oborina u tlo odnosno sprečavaju zadržavanje iste na obrađenim kolnim i pješačkim površinama. </w:t>
      </w:r>
    </w:p>
    <w:p w:rsidR="00B94B29" w:rsidRDefault="00B94B29" w:rsidP="00B94B29">
      <w:pPr>
        <w:rPr>
          <w:bCs/>
        </w:rPr>
      </w:pPr>
      <w:r w:rsidRPr="00B94B29">
        <w:rPr>
          <w:bCs/>
        </w:rPr>
        <w:t>PERIVOJ</w:t>
      </w:r>
    </w:p>
    <w:p w:rsidR="00B94B29" w:rsidRPr="00B94B29" w:rsidRDefault="00B94B29" w:rsidP="00B94B29">
      <w:pPr>
        <w:rPr>
          <w:bCs/>
        </w:rPr>
      </w:pPr>
      <w:r w:rsidRPr="00B94B29">
        <w:rPr>
          <w:bCs/>
        </w:rPr>
        <w:t xml:space="preserve">U planiranoj zoni obuhvata nema planiranih perivoja, ali ja važno napomenuti da perivoj oblikovan uz postojeću Crkvu Sv. Vida tangira definirane urbane koridore i urbane točke i nadopunjuje planirana rješenja zelene infrastrukture. </w:t>
      </w:r>
    </w:p>
    <w:p w:rsidR="00B94B29" w:rsidRPr="00B94B29" w:rsidRDefault="00B94B29" w:rsidP="00B94B29">
      <w:pPr>
        <w:rPr>
          <w:bCs/>
        </w:rPr>
      </w:pPr>
      <w:r w:rsidRPr="00B94B29">
        <w:rPr>
          <w:bCs/>
        </w:rPr>
        <w:t xml:space="preserve">ZELENI KONSTRUKTIVNI ELEMENTI NA ZGRADAMA </w:t>
      </w:r>
    </w:p>
    <w:p w:rsidR="00B94B29" w:rsidRPr="00B94B29" w:rsidRDefault="00B94B29" w:rsidP="005D4CC3">
      <w:pPr>
        <w:rPr>
          <w:bCs/>
        </w:rPr>
      </w:pPr>
      <w:r w:rsidRPr="00B94B29">
        <w:rPr>
          <w:bCs/>
        </w:rPr>
        <w:t xml:space="preserve">Uz planirani obuhvat trga kralja Tomislava na zgradi javne namjene, školi planira se oblikovati zeleni zid, odnosno zelena fasada, vertikalna struktura zida će se prekriti vegetacijom na način da će se montirati nosiva mreža kojom će se uvijati vegetacija, odnosno biljke prilagođene takvom uzgoju koje će se zasaditi u </w:t>
      </w:r>
      <w:r w:rsidR="005D4CC3" w:rsidRPr="00B94B29">
        <w:rPr>
          <w:bCs/>
        </w:rPr>
        <w:t>podnožju</w:t>
      </w:r>
      <w:r w:rsidRPr="00B94B29">
        <w:rPr>
          <w:bCs/>
        </w:rPr>
        <w:t xml:space="preserve"> pročelja. </w:t>
      </w:r>
    </w:p>
    <w:p w:rsidR="00B94B29" w:rsidRPr="00B94B29" w:rsidRDefault="00B94B29" w:rsidP="00B94B29">
      <w:pPr>
        <w:rPr>
          <w:bCs/>
        </w:rPr>
      </w:pPr>
      <w:r w:rsidRPr="00B94B29">
        <w:rPr>
          <w:bCs/>
        </w:rPr>
        <w:t xml:space="preserve">TRG </w:t>
      </w:r>
    </w:p>
    <w:p w:rsidR="00B94B29" w:rsidRPr="00B94B29" w:rsidRDefault="005D4CC3" w:rsidP="00B94B29">
      <w:pPr>
        <w:rPr>
          <w:bCs/>
        </w:rPr>
      </w:pPr>
      <w:r w:rsidRPr="00B94B29">
        <w:rPr>
          <w:bCs/>
        </w:rPr>
        <w:t>Veći</w:t>
      </w:r>
      <w:r w:rsidR="00B94B29" w:rsidRPr="00B94B29">
        <w:rPr>
          <w:bCs/>
        </w:rPr>
        <w:t xml:space="preserve"> dio obuhvata koji se obrađuje izdvojenim projektom oblikovan je kao trg odnosno otvoreni javni prostor dijelom omeđen zgradama, dijelom susjednim perivojem uz crkvu (odvojen ogradom), dijelom ulicom. Planirana ploha trga je oblikovana dijelom kao zelenilo ili park (opisan ranije pod Park ili zona za Sport i rekreaciju – dječje igralište) a većim dijelom kao opločena uređena ploha s uređenim elementom vode (suha fontana). Opločena ploha je slobodna, rubno opremljena urbanom opremom standardnom za središnje javne prostore (klupe, gradski sat, info ploča, fontana), prostor je osvjetljen, dodatno rubno uređen potezom zelenila, stablašice intenzivne boje. </w:t>
      </w:r>
    </w:p>
    <w:p w:rsidR="00B94B29" w:rsidRPr="00B94B29" w:rsidRDefault="00B94B29" w:rsidP="00B94B29">
      <w:pPr>
        <w:rPr>
          <w:bCs/>
        </w:rPr>
      </w:pPr>
      <w:r w:rsidRPr="00B94B29">
        <w:rPr>
          <w:bCs/>
        </w:rPr>
        <w:t xml:space="preserve">ZELENE POVRŠINE UZ STAMBENE ZGRADE </w:t>
      </w:r>
    </w:p>
    <w:p w:rsidR="00B94B29" w:rsidRPr="00B94B29" w:rsidRDefault="00B94B29" w:rsidP="00B94B29">
      <w:pPr>
        <w:rPr>
          <w:bCs/>
        </w:rPr>
      </w:pPr>
      <w:r w:rsidRPr="00B94B29">
        <w:rPr>
          <w:bCs/>
        </w:rPr>
        <w:t xml:space="preserve">U zoni obuhvata su samo javni prostori, ali se isti naslanjaju na privatne zelene površine uz stambene zgrade i obiteljske kuće te je nemoguće zanemariti njihov odnos i doprinos u doživljaju urbanih koridora i urbanih točaka, a time i cjelokupnoj zelenoj infrastrukturi. </w:t>
      </w:r>
    </w:p>
    <w:p w:rsidR="00B94B29" w:rsidRPr="00B94B29" w:rsidRDefault="00B94B29" w:rsidP="00B94B29">
      <w:pPr>
        <w:rPr>
          <w:bCs/>
        </w:rPr>
      </w:pPr>
      <w:r w:rsidRPr="00B94B29">
        <w:rPr>
          <w:bCs/>
        </w:rPr>
        <w:t xml:space="preserve">ZELENE POVRŠINE UZ PROMETNICE </w:t>
      </w:r>
    </w:p>
    <w:p w:rsidR="00B94B29" w:rsidRDefault="00B94B29" w:rsidP="00B94B29">
      <w:pPr>
        <w:rPr>
          <w:bCs/>
        </w:rPr>
      </w:pPr>
      <w:r w:rsidRPr="00B94B29">
        <w:rPr>
          <w:bCs/>
        </w:rPr>
        <w:t xml:space="preserve">U svim urbanim prostorima postoje prometni koridori kao linijska infrastrukturna građevina, čiji koridor, odnosno profil je definiran važećom prostorno planskom dokumentacijom. U urbanim koridorima koji se obrađuju ovim projektom definirani su prometni koridori uglavnom kao </w:t>
      </w:r>
      <w:r w:rsidR="006E07EB" w:rsidRPr="00B94B29">
        <w:rPr>
          <w:bCs/>
        </w:rPr>
        <w:t>dvosmjerne</w:t>
      </w:r>
      <w:r w:rsidRPr="00B94B29">
        <w:rPr>
          <w:bCs/>
        </w:rPr>
        <w:t xml:space="preserve"> ulice sa bočni zelenim zonama i nogostupom (za pješake i biciklističke trake) s jedne ili obje strane, u dijelu sa parkirališnim mjestima. Inače je učestalo ove asfaltirane poteze dodatno oblikovati zelenim površinama, drvoredom, travnjakom (obično uski potezi) i slični potezi s visokom i niskom vegetacijom. Tako je i u dijelu koji se obrađuje ovim projektom posebno u definiranim urbanim koridorima koji su već dijelom oblikovani na opisani način, a planiranim će se udjel zelenila i njegova struktura uskladiti uvjetima poziva, za što će se brojčani pokazatelji tablično iskazati u posebnom poglavlju. Jasno definirani i strukturirani potezi u koridoru prometnica kvalitetna su vizualna i zvučna barijera između kolnika i stambenih ili drugih sadržaja unutar izgrađenih objekata na parcelama s kojima isti graniče. Također smanjuju utjecaj onečišćenja i pozitivno </w:t>
      </w:r>
      <w:r w:rsidR="006E07EB" w:rsidRPr="00B94B29">
        <w:rPr>
          <w:bCs/>
        </w:rPr>
        <w:t>utječu</w:t>
      </w:r>
      <w:r w:rsidRPr="00B94B29">
        <w:rPr>
          <w:bCs/>
        </w:rPr>
        <w:t xml:space="preserve"> na intenzitet zagrijavanja asfaltiranih i opločenih površina. Važno je voditi računa da oblikovanje zelenih poteza uz kolne površine ne ometa sigurnost odvijanja prometa, ne smanjuje preglednost na križanjima ili pješačkim prijelazima. Istovremeno imaju utjecaj na dinamiku odnosno brzinu vožnje. Kako je veći dio tih ploha oblikov</w:t>
      </w:r>
      <w:r w:rsidR="00F2534C">
        <w:rPr>
          <w:bCs/>
        </w:rPr>
        <w:t>a</w:t>
      </w:r>
      <w:r w:rsidRPr="00B94B29">
        <w:rPr>
          <w:bCs/>
        </w:rPr>
        <w:t>n kao travnjak ponovno se ističe doprinos istih u smanjivanju izloženosti prometnih i pješačkih koridora urbanim poplavama te sprečavaju zadržavanje oborinskih voda na kolniku.</w:t>
      </w:r>
    </w:p>
    <w:p w:rsidR="00F2534C" w:rsidRPr="00F2534C" w:rsidRDefault="00F2534C" w:rsidP="00F2534C">
      <w:pPr>
        <w:rPr>
          <w:bCs/>
        </w:rPr>
      </w:pPr>
      <w:r w:rsidRPr="00F2534C">
        <w:rPr>
          <w:bCs/>
        </w:rPr>
        <w:t xml:space="preserve">SADNJA STABALA </w:t>
      </w:r>
    </w:p>
    <w:p w:rsidR="00F2534C" w:rsidRDefault="00F2534C" w:rsidP="00F13563">
      <w:pPr>
        <w:rPr>
          <w:bCs/>
        </w:rPr>
      </w:pPr>
      <w:r w:rsidRPr="00F2534C">
        <w:rPr>
          <w:bCs/>
        </w:rPr>
        <w:t xml:space="preserve">Osim travnjaka, slijedeća najjednostavnija mjera za primjenu u smislu tipologije zelene infrastrukture u urbanim područjima je svakako sadnja stabala. Sadnju je moguće provoditi pojedinačno, točkasto ili linijski, linearno, ali i u grupama. Sva sadnja stabala ima pozitivan učinak na kvalitetu zraka, snižavanje temperature zraka, a time direktno na kvalitetu života stanovnika nekog urbanog područja. </w:t>
      </w:r>
      <w:r w:rsidR="00F13563">
        <w:rPr>
          <w:bCs/>
        </w:rPr>
        <w:t>P</w:t>
      </w:r>
      <w:r w:rsidRPr="00F2534C">
        <w:rPr>
          <w:bCs/>
        </w:rPr>
        <w:t xml:space="preserve">rojektom se planira sadnja više stabala, različitih vrsta unutar urbanih koridora i uz urbane točke. Postojeća stabla okarakterizirana kao invazivne vrste će se ukloniti i zamijeniti novim autohtonim. </w:t>
      </w:r>
    </w:p>
    <w:p w:rsidR="00F13563" w:rsidRPr="00F2534C" w:rsidRDefault="00F13563" w:rsidP="00F13563">
      <w:pPr>
        <w:rPr>
          <w:bCs/>
        </w:rPr>
      </w:pPr>
    </w:p>
    <w:p w:rsidR="00AE6415" w:rsidRPr="007675E7" w:rsidRDefault="00AE6415" w:rsidP="00AE6415">
      <w:pPr>
        <w:pStyle w:val="Caption"/>
        <w:keepNext/>
        <w:rPr>
          <w:i w:val="0"/>
          <w:iCs w:val="0"/>
          <w:color w:val="auto"/>
          <w:sz w:val="20"/>
          <w:szCs w:val="20"/>
        </w:rPr>
      </w:pPr>
      <w:bookmarkStart w:id="162" w:name="_Toc200370331"/>
      <w:r w:rsidRPr="007675E7">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54</w:t>
      </w:r>
      <w:r w:rsidR="00735C1F">
        <w:rPr>
          <w:b/>
          <w:bCs/>
          <w:i w:val="0"/>
          <w:iCs w:val="0"/>
          <w:color w:val="auto"/>
          <w:sz w:val="20"/>
          <w:szCs w:val="20"/>
        </w:rPr>
        <w:fldChar w:fldCharType="end"/>
      </w:r>
      <w:r w:rsidRPr="00227360">
        <w:rPr>
          <w:b/>
          <w:bCs/>
          <w:i w:val="0"/>
          <w:iCs w:val="0"/>
          <w:color w:val="auto"/>
          <w:sz w:val="20"/>
          <w:szCs w:val="20"/>
        </w:rPr>
        <w:t>.</w:t>
      </w:r>
      <w:r w:rsidRPr="007675E7">
        <w:rPr>
          <w:i w:val="0"/>
          <w:iCs w:val="0"/>
          <w:color w:val="auto"/>
          <w:sz w:val="20"/>
          <w:szCs w:val="20"/>
        </w:rPr>
        <w:t xml:space="preserve"> </w:t>
      </w:r>
      <w:r>
        <w:rPr>
          <w:i w:val="0"/>
          <w:iCs w:val="0"/>
          <w:color w:val="auto"/>
          <w:sz w:val="20"/>
          <w:szCs w:val="20"/>
        </w:rPr>
        <w:t>Kartografski prikaz planiran</w:t>
      </w:r>
      <w:r w:rsidR="00F13563">
        <w:rPr>
          <w:i w:val="0"/>
          <w:iCs w:val="0"/>
          <w:color w:val="auto"/>
          <w:sz w:val="20"/>
          <w:szCs w:val="20"/>
        </w:rPr>
        <w:t>e zelene urbane infrastrukture Općine Pitomača</w:t>
      </w:r>
      <w:bookmarkEnd w:id="162"/>
    </w:p>
    <w:p w:rsidR="00AE6415" w:rsidRDefault="008D4CAB" w:rsidP="00185F60">
      <w:pPr>
        <w:jc w:val="center"/>
        <w:rPr>
          <w:bCs/>
        </w:rPr>
      </w:pPr>
      <w:r>
        <w:rPr>
          <w:bCs/>
          <w:noProof/>
          <w:lang w:eastAsia="hr-HR"/>
        </w:rPr>
        <w:drawing>
          <wp:inline distT="0" distB="0" distL="0" distR="0">
            <wp:extent cx="5812790" cy="5548775"/>
            <wp:effectExtent l="19050" t="19050" r="16510" b="13970"/>
            <wp:docPr id="149169617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696177" name="Slika 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812790" cy="5548775"/>
                    </a:xfrm>
                    <a:prstGeom prst="rect">
                      <a:avLst/>
                    </a:prstGeom>
                    <a:ln>
                      <a:solidFill>
                        <a:schemeClr val="tx1"/>
                      </a:solidFill>
                    </a:ln>
                  </pic:spPr>
                </pic:pic>
              </a:graphicData>
            </a:graphic>
          </wp:inline>
        </w:drawing>
      </w:r>
    </w:p>
    <w:p w:rsidR="00F13563" w:rsidRDefault="00F13563" w:rsidP="00F13563">
      <w:pPr>
        <w:rPr>
          <w:rFonts w:eastAsia="Times New Roman" w:cs="Times New Roman"/>
          <w:b/>
          <w:bCs/>
          <w:color w:val="000000"/>
          <w:szCs w:val="24"/>
          <w:lang w:eastAsia="hr-HR"/>
        </w:rPr>
      </w:pPr>
    </w:p>
    <w:p w:rsidR="00156BA4" w:rsidRDefault="00156BA4" w:rsidP="00F13563">
      <w:pPr>
        <w:rPr>
          <w:rFonts w:eastAsia="Times New Roman" w:cs="Times New Roman"/>
          <w:b/>
          <w:bCs/>
          <w:color w:val="000000"/>
          <w:szCs w:val="24"/>
          <w:lang w:eastAsia="hr-HR"/>
        </w:rPr>
      </w:pPr>
    </w:p>
    <w:p w:rsidR="00156BA4" w:rsidRDefault="00156BA4" w:rsidP="00F13563">
      <w:pPr>
        <w:rPr>
          <w:rFonts w:eastAsia="Times New Roman" w:cs="Times New Roman"/>
          <w:b/>
          <w:bCs/>
          <w:color w:val="000000"/>
          <w:szCs w:val="24"/>
          <w:lang w:eastAsia="hr-HR"/>
        </w:rPr>
      </w:pPr>
    </w:p>
    <w:p w:rsidR="00156BA4" w:rsidRDefault="00156BA4" w:rsidP="00F13563">
      <w:pPr>
        <w:rPr>
          <w:rFonts w:eastAsia="Times New Roman" w:cs="Times New Roman"/>
          <w:b/>
          <w:bCs/>
          <w:color w:val="000000"/>
          <w:szCs w:val="24"/>
          <w:lang w:eastAsia="hr-HR"/>
        </w:rPr>
      </w:pPr>
    </w:p>
    <w:p w:rsidR="00156BA4" w:rsidRDefault="00156BA4" w:rsidP="00F13563">
      <w:pPr>
        <w:rPr>
          <w:rFonts w:eastAsia="Times New Roman" w:cs="Times New Roman"/>
          <w:b/>
          <w:bCs/>
          <w:color w:val="000000"/>
          <w:szCs w:val="24"/>
          <w:lang w:eastAsia="hr-HR"/>
        </w:rPr>
      </w:pPr>
    </w:p>
    <w:p w:rsidR="00F13563" w:rsidRPr="007675E7" w:rsidRDefault="00F13563" w:rsidP="00F13563">
      <w:pPr>
        <w:pStyle w:val="Caption"/>
        <w:keepNext/>
        <w:rPr>
          <w:i w:val="0"/>
          <w:iCs w:val="0"/>
          <w:color w:val="auto"/>
          <w:sz w:val="20"/>
          <w:szCs w:val="20"/>
        </w:rPr>
      </w:pPr>
      <w:bookmarkStart w:id="163" w:name="_Toc200370332"/>
      <w:r w:rsidRPr="007675E7">
        <w:rPr>
          <w:b/>
          <w:bCs/>
          <w:i w:val="0"/>
          <w:iCs w:val="0"/>
          <w:color w:val="auto"/>
          <w:sz w:val="20"/>
          <w:szCs w:val="20"/>
        </w:rPr>
        <w:t xml:space="preserve">Slika </w:t>
      </w:r>
      <w:r w:rsidR="00735C1F">
        <w:rPr>
          <w:b/>
          <w:bCs/>
          <w:i w:val="0"/>
          <w:iCs w:val="0"/>
          <w:color w:val="auto"/>
          <w:sz w:val="20"/>
          <w:szCs w:val="20"/>
        </w:rPr>
        <w:fldChar w:fldCharType="begin"/>
      </w:r>
      <w:r>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55</w:t>
      </w:r>
      <w:r w:rsidR="00735C1F">
        <w:rPr>
          <w:b/>
          <w:bCs/>
          <w:i w:val="0"/>
          <w:iCs w:val="0"/>
          <w:color w:val="auto"/>
          <w:sz w:val="20"/>
          <w:szCs w:val="20"/>
        </w:rPr>
        <w:fldChar w:fldCharType="end"/>
      </w:r>
      <w:r w:rsidRPr="00227360">
        <w:rPr>
          <w:b/>
          <w:bCs/>
          <w:i w:val="0"/>
          <w:iCs w:val="0"/>
          <w:color w:val="auto"/>
          <w:sz w:val="20"/>
          <w:szCs w:val="20"/>
        </w:rPr>
        <w:t>.</w:t>
      </w:r>
      <w:r w:rsidRPr="007675E7">
        <w:rPr>
          <w:i w:val="0"/>
          <w:iCs w:val="0"/>
          <w:color w:val="auto"/>
          <w:sz w:val="20"/>
          <w:szCs w:val="20"/>
        </w:rPr>
        <w:t xml:space="preserve"> </w:t>
      </w:r>
      <w:r>
        <w:rPr>
          <w:i w:val="0"/>
          <w:iCs w:val="0"/>
          <w:color w:val="auto"/>
          <w:sz w:val="20"/>
          <w:szCs w:val="20"/>
        </w:rPr>
        <w:t>Zračni prikaz planirane zelene urbane infrastrukture Općine Pitomača</w:t>
      </w:r>
      <w:bookmarkEnd w:id="163"/>
    </w:p>
    <w:p w:rsidR="002047EB" w:rsidRPr="002047EB" w:rsidRDefault="00185495" w:rsidP="002047EB">
      <w:pPr>
        <w:spacing w:after="240"/>
        <w:jc w:val="center"/>
      </w:pPr>
      <w:r>
        <w:rPr>
          <w:bCs/>
          <w:noProof/>
          <w:lang w:eastAsia="hr-HR"/>
        </w:rPr>
        <w:drawing>
          <wp:inline distT="0" distB="0" distL="0" distR="0">
            <wp:extent cx="4188534" cy="2355850"/>
            <wp:effectExtent l="0" t="0" r="2540" b="6350"/>
            <wp:docPr id="780813975"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36474" cy="2382814"/>
                    </a:xfrm>
                    <a:prstGeom prst="rect">
                      <a:avLst/>
                    </a:prstGeom>
                    <a:noFill/>
                    <a:ln>
                      <a:noFill/>
                    </a:ln>
                  </pic:spPr>
                </pic:pic>
              </a:graphicData>
            </a:graphic>
          </wp:inline>
        </w:drawing>
      </w:r>
    </w:p>
    <w:p w:rsidR="00741D4B" w:rsidRPr="002047EB" w:rsidRDefault="00741D4B" w:rsidP="002047EB">
      <w:pPr>
        <w:pStyle w:val="Caption"/>
        <w:keepNext/>
        <w:jc w:val="left"/>
        <w:rPr>
          <w:i w:val="0"/>
          <w:iCs w:val="0"/>
          <w:color w:val="auto"/>
          <w:sz w:val="20"/>
          <w:szCs w:val="20"/>
        </w:rPr>
      </w:pPr>
      <w:bookmarkStart w:id="164" w:name="_Toc200370333"/>
      <w:r w:rsidRPr="002047EB">
        <w:rPr>
          <w:b/>
          <w:bCs/>
          <w:i w:val="0"/>
          <w:iCs w:val="0"/>
          <w:color w:val="auto"/>
          <w:sz w:val="20"/>
          <w:szCs w:val="20"/>
        </w:rPr>
        <w:t xml:space="preserve">Slika </w:t>
      </w:r>
      <w:r w:rsidR="00735C1F" w:rsidRPr="002047EB">
        <w:rPr>
          <w:b/>
          <w:bCs/>
          <w:i w:val="0"/>
          <w:iCs w:val="0"/>
          <w:color w:val="auto"/>
          <w:sz w:val="20"/>
          <w:szCs w:val="20"/>
        </w:rPr>
        <w:fldChar w:fldCharType="begin"/>
      </w:r>
      <w:r w:rsidRPr="002047EB">
        <w:rPr>
          <w:b/>
          <w:bCs/>
          <w:i w:val="0"/>
          <w:iCs w:val="0"/>
          <w:color w:val="auto"/>
          <w:sz w:val="20"/>
          <w:szCs w:val="20"/>
        </w:rPr>
        <w:instrText xml:space="preserve"> SEQ Slika \* ARABIC </w:instrText>
      </w:r>
      <w:r w:rsidR="00735C1F" w:rsidRPr="002047EB">
        <w:rPr>
          <w:b/>
          <w:bCs/>
          <w:i w:val="0"/>
          <w:iCs w:val="0"/>
          <w:color w:val="auto"/>
          <w:sz w:val="20"/>
          <w:szCs w:val="20"/>
        </w:rPr>
        <w:fldChar w:fldCharType="separate"/>
      </w:r>
      <w:r w:rsidR="008D24F8">
        <w:rPr>
          <w:b/>
          <w:bCs/>
          <w:i w:val="0"/>
          <w:iCs w:val="0"/>
          <w:noProof/>
          <w:color w:val="auto"/>
          <w:sz w:val="20"/>
          <w:szCs w:val="20"/>
        </w:rPr>
        <w:t>56</w:t>
      </w:r>
      <w:r w:rsidR="00735C1F" w:rsidRPr="002047EB">
        <w:rPr>
          <w:b/>
          <w:bCs/>
          <w:i w:val="0"/>
          <w:iCs w:val="0"/>
          <w:color w:val="auto"/>
          <w:sz w:val="20"/>
          <w:szCs w:val="20"/>
        </w:rPr>
        <w:fldChar w:fldCharType="end"/>
      </w:r>
      <w:r w:rsidRPr="002047EB">
        <w:rPr>
          <w:b/>
          <w:bCs/>
          <w:i w:val="0"/>
          <w:iCs w:val="0"/>
          <w:color w:val="auto"/>
          <w:sz w:val="20"/>
          <w:szCs w:val="20"/>
        </w:rPr>
        <w:t>.</w:t>
      </w:r>
      <w:r w:rsidRPr="002047EB">
        <w:rPr>
          <w:i w:val="0"/>
          <w:iCs w:val="0"/>
          <w:color w:val="auto"/>
          <w:sz w:val="20"/>
          <w:szCs w:val="20"/>
        </w:rPr>
        <w:t xml:space="preserve"> Zračni prikaz planirane zelene urbane infrastrukture Općine Pitomača</w:t>
      </w:r>
      <w:bookmarkEnd w:id="164"/>
    </w:p>
    <w:p w:rsidR="00741D4B" w:rsidRPr="002047EB" w:rsidRDefault="00C91941" w:rsidP="002047EB">
      <w:pPr>
        <w:spacing w:after="240"/>
        <w:jc w:val="center"/>
        <w:rPr>
          <w:bCs/>
        </w:rPr>
      </w:pPr>
      <w:r>
        <w:rPr>
          <w:bCs/>
          <w:noProof/>
          <w:lang w:eastAsia="hr-HR"/>
        </w:rPr>
        <w:drawing>
          <wp:inline distT="0" distB="0" distL="0" distR="0">
            <wp:extent cx="4177248" cy="2349500"/>
            <wp:effectExtent l="0" t="0" r="0" b="0"/>
            <wp:docPr id="2062787674"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48002" cy="2389296"/>
                    </a:xfrm>
                    <a:prstGeom prst="rect">
                      <a:avLst/>
                    </a:prstGeom>
                    <a:noFill/>
                    <a:ln>
                      <a:noFill/>
                    </a:ln>
                  </pic:spPr>
                </pic:pic>
              </a:graphicData>
            </a:graphic>
          </wp:inline>
        </w:drawing>
      </w:r>
    </w:p>
    <w:p w:rsidR="00741D4B" w:rsidRPr="00741D4B" w:rsidRDefault="00741D4B" w:rsidP="00741D4B">
      <w:pPr>
        <w:pStyle w:val="Caption"/>
        <w:keepNext/>
        <w:jc w:val="left"/>
        <w:rPr>
          <w:i w:val="0"/>
          <w:iCs w:val="0"/>
          <w:color w:val="auto"/>
          <w:sz w:val="20"/>
          <w:szCs w:val="20"/>
        </w:rPr>
      </w:pPr>
      <w:bookmarkStart w:id="165" w:name="_Toc200370334"/>
      <w:r w:rsidRPr="00741D4B">
        <w:rPr>
          <w:b/>
          <w:bCs/>
          <w:i w:val="0"/>
          <w:iCs w:val="0"/>
          <w:color w:val="auto"/>
          <w:sz w:val="20"/>
          <w:szCs w:val="20"/>
        </w:rPr>
        <w:t xml:space="preserve">Slika </w:t>
      </w:r>
      <w:r w:rsidR="00735C1F" w:rsidRPr="00741D4B">
        <w:rPr>
          <w:b/>
          <w:bCs/>
          <w:i w:val="0"/>
          <w:iCs w:val="0"/>
          <w:color w:val="auto"/>
          <w:sz w:val="20"/>
          <w:szCs w:val="20"/>
        </w:rPr>
        <w:fldChar w:fldCharType="begin"/>
      </w:r>
      <w:r w:rsidRPr="00741D4B">
        <w:rPr>
          <w:b/>
          <w:bCs/>
          <w:i w:val="0"/>
          <w:iCs w:val="0"/>
          <w:color w:val="auto"/>
          <w:sz w:val="20"/>
          <w:szCs w:val="20"/>
        </w:rPr>
        <w:instrText xml:space="preserve"> SEQ Slika \* ARABIC </w:instrText>
      </w:r>
      <w:r w:rsidR="00735C1F" w:rsidRPr="00741D4B">
        <w:rPr>
          <w:b/>
          <w:bCs/>
          <w:i w:val="0"/>
          <w:iCs w:val="0"/>
          <w:color w:val="auto"/>
          <w:sz w:val="20"/>
          <w:szCs w:val="20"/>
        </w:rPr>
        <w:fldChar w:fldCharType="separate"/>
      </w:r>
      <w:r w:rsidR="008D24F8">
        <w:rPr>
          <w:b/>
          <w:bCs/>
          <w:i w:val="0"/>
          <w:iCs w:val="0"/>
          <w:noProof/>
          <w:color w:val="auto"/>
          <w:sz w:val="20"/>
          <w:szCs w:val="20"/>
        </w:rPr>
        <w:t>57</w:t>
      </w:r>
      <w:r w:rsidR="00735C1F" w:rsidRPr="00741D4B">
        <w:rPr>
          <w:b/>
          <w:bCs/>
          <w:i w:val="0"/>
          <w:iCs w:val="0"/>
          <w:color w:val="auto"/>
          <w:sz w:val="20"/>
          <w:szCs w:val="20"/>
        </w:rPr>
        <w:fldChar w:fldCharType="end"/>
      </w:r>
      <w:r w:rsidRPr="00741D4B">
        <w:rPr>
          <w:b/>
          <w:bCs/>
          <w:i w:val="0"/>
          <w:iCs w:val="0"/>
          <w:color w:val="auto"/>
          <w:sz w:val="20"/>
          <w:szCs w:val="20"/>
        </w:rPr>
        <w:t>.</w:t>
      </w:r>
      <w:r w:rsidRPr="00741D4B">
        <w:rPr>
          <w:i w:val="0"/>
          <w:iCs w:val="0"/>
          <w:color w:val="auto"/>
          <w:sz w:val="20"/>
          <w:szCs w:val="20"/>
        </w:rPr>
        <w:t xml:space="preserve"> Zračni prikaz planirane zelene urbane infrastrukture Općine Pitomača</w:t>
      </w:r>
      <w:bookmarkEnd w:id="165"/>
    </w:p>
    <w:p w:rsidR="00F655E1" w:rsidRDefault="000B7907" w:rsidP="00F655E1">
      <w:pPr>
        <w:jc w:val="center"/>
        <w:rPr>
          <w:bCs/>
        </w:rPr>
      </w:pPr>
      <w:r>
        <w:rPr>
          <w:bCs/>
          <w:noProof/>
          <w:lang w:eastAsia="hr-HR"/>
        </w:rPr>
        <w:drawing>
          <wp:inline distT="0" distB="0" distL="0" distR="0">
            <wp:extent cx="4165954" cy="2343150"/>
            <wp:effectExtent l="0" t="0" r="6350" b="0"/>
            <wp:docPr id="632912399"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71650" cy="2346354"/>
                    </a:xfrm>
                    <a:prstGeom prst="rect">
                      <a:avLst/>
                    </a:prstGeom>
                    <a:noFill/>
                    <a:ln>
                      <a:noFill/>
                    </a:ln>
                  </pic:spPr>
                </pic:pic>
              </a:graphicData>
            </a:graphic>
          </wp:inline>
        </w:drawing>
      </w:r>
    </w:p>
    <w:p w:rsidR="00741D4B" w:rsidRPr="00741D4B" w:rsidRDefault="00741D4B" w:rsidP="00741D4B">
      <w:pPr>
        <w:pStyle w:val="Caption"/>
        <w:keepNext/>
        <w:jc w:val="left"/>
        <w:rPr>
          <w:i w:val="0"/>
          <w:iCs w:val="0"/>
          <w:color w:val="auto"/>
          <w:sz w:val="20"/>
          <w:szCs w:val="20"/>
        </w:rPr>
      </w:pPr>
      <w:bookmarkStart w:id="166" w:name="_Toc200370335"/>
      <w:r w:rsidRPr="00741D4B">
        <w:rPr>
          <w:b/>
          <w:bCs/>
          <w:i w:val="0"/>
          <w:iCs w:val="0"/>
          <w:color w:val="auto"/>
          <w:sz w:val="20"/>
          <w:szCs w:val="20"/>
        </w:rPr>
        <w:t xml:space="preserve">Slika </w:t>
      </w:r>
      <w:r w:rsidR="00735C1F" w:rsidRPr="00741D4B">
        <w:rPr>
          <w:b/>
          <w:bCs/>
          <w:i w:val="0"/>
          <w:iCs w:val="0"/>
          <w:color w:val="auto"/>
          <w:sz w:val="20"/>
          <w:szCs w:val="20"/>
        </w:rPr>
        <w:fldChar w:fldCharType="begin"/>
      </w:r>
      <w:r w:rsidRPr="00741D4B">
        <w:rPr>
          <w:b/>
          <w:bCs/>
          <w:i w:val="0"/>
          <w:iCs w:val="0"/>
          <w:color w:val="auto"/>
          <w:sz w:val="20"/>
          <w:szCs w:val="20"/>
        </w:rPr>
        <w:instrText xml:space="preserve"> SEQ Slika \* ARABIC </w:instrText>
      </w:r>
      <w:r w:rsidR="00735C1F" w:rsidRPr="00741D4B">
        <w:rPr>
          <w:b/>
          <w:bCs/>
          <w:i w:val="0"/>
          <w:iCs w:val="0"/>
          <w:color w:val="auto"/>
          <w:sz w:val="20"/>
          <w:szCs w:val="20"/>
        </w:rPr>
        <w:fldChar w:fldCharType="separate"/>
      </w:r>
      <w:r w:rsidR="008D24F8">
        <w:rPr>
          <w:b/>
          <w:bCs/>
          <w:i w:val="0"/>
          <w:iCs w:val="0"/>
          <w:noProof/>
          <w:color w:val="auto"/>
          <w:sz w:val="20"/>
          <w:szCs w:val="20"/>
        </w:rPr>
        <w:t>58</w:t>
      </w:r>
      <w:r w:rsidR="00735C1F" w:rsidRPr="00741D4B">
        <w:rPr>
          <w:b/>
          <w:bCs/>
          <w:i w:val="0"/>
          <w:iCs w:val="0"/>
          <w:color w:val="auto"/>
          <w:sz w:val="20"/>
          <w:szCs w:val="20"/>
        </w:rPr>
        <w:fldChar w:fldCharType="end"/>
      </w:r>
      <w:r w:rsidRPr="00741D4B">
        <w:rPr>
          <w:b/>
          <w:bCs/>
          <w:i w:val="0"/>
          <w:iCs w:val="0"/>
          <w:color w:val="auto"/>
          <w:sz w:val="20"/>
          <w:szCs w:val="20"/>
        </w:rPr>
        <w:t>.</w:t>
      </w:r>
      <w:r w:rsidRPr="00741D4B">
        <w:rPr>
          <w:i w:val="0"/>
          <w:iCs w:val="0"/>
          <w:color w:val="auto"/>
          <w:sz w:val="20"/>
          <w:szCs w:val="20"/>
        </w:rPr>
        <w:t xml:space="preserve"> Zračni prikaz planirane zelene urbane infrastrukture Općine Pitomača</w:t>
      </w:r>
      <w:bookmarkEnd w:id="166"/>
    </w:p>
    <w:p w:rsidR="000A5C95" w:rsidRPr="00156BA4" w:rsidRDefault="003F5322" w:rsidP="00F655E1">
      <w:pPr>
        <w:jc w:val="center"/>
        <w:rPr>
          <w:bCs/>
        </w:rPr>
        <w:sectPr w:rsidR="000A5C95" w:rsidRPr="00156BA4" w:rsidSect="00565E33">
          <w:pgSz w:w="11900" w:h="16840"/>
          <w:pgMar w:top="1503" w:right="1375" w:bottom="1340" w:left="1371" w:header="709" w:footer="709" w:gutter="0"/>
          <w:cols w:space="720"/>
          <w:noEndnote/>
          <w:docGrid w:linePitch="360"/>
        </w:sectPr>
      </w:pPr>
      <w:r>
        <w:rPr>
          <w:rFonts w:eastAsia="Times New Roman" w:cs="Times New Roman"/>
          <w:b/>
          <w:bCs/>
          <w:noProof/>
          <w:color w:val="000000"/>
          <w:szCs w:val="24"/>
          <w:lang w:eastAsia="hr-HR"/>
        </w:rPr>
        <w:drawing>
          <wp:inline distT="0" distB="0" distL="0" distR="0">
            <wp:extent cx="4391750" cy="2470150"/>
            <wp:effectExtent l="0" t="0" r="8890" b="6350"/>
            <wp:docPr id="773369606"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17218" cy="2484474"/>
                    </a:xfrm>
                    <a:prstGeom prst="rect">
                      <a:avLst/>
                    </a:prstGeom>
                    <a:noFill/>
                    <a:ln>
                      <a:noFill/>
                    </a:ln>
                  </pic:spPr>
                </pic:pic>
              </a:graphicData>
            </a:graphic>
          </wp:inline>
        </w:drawing>
      </w:r>
    </w:p>
    <w:p w:rsidR="00294759" w:rsidRDefault="00B751FD" w:rsidP="00294759">
      <w:pPr>
        <w:rPr>
          <w:b/>
          <w:bCs/>
        </w:rPr>
      </w:pPr>
      <w:r>
        <w:rPr>
          <w:b/>
          <w:bCs/>
        </w:rPr>
        <w:t>Igrališt</w:t>
      </w:r>
      <w:r w:rsidR="00F13563">
        <w:rPr>
          <w:b/>
          <w:bCs/>
        </w:rPr>
        <w:t>a</w:t>
      </w:r>
    </w:p>
    <w:p w:rsidR="00853750" w:rsidRPr="00E6464C" w:rsidRDefault="003148E1" w:rsidP="00E6464C">
      <w:pPr>
        <w:spacing w:after="240"/>
        <w:rPr>
          <w:szCs w:val="24"/>
        </w:rPr>
      </w:pPr>
      <w:r w:rsidRPr="003148E1">
        <w:rPr>
          <w:szCs w:val="24"/>
        </w:rPr>
        <w:t xml:space="preserve">Ozelenjivanje i uređenje nogometnih i dječjih igrališta važno je za stvaranje zdravog, sigurnog i poticajnog okruženja za djecu, mlade i sve korisnike. Zelenilo smanjuje temperaturu u okolini, poboljšava kvalitetu zraka te stvara ugodniji ambijent za igru i rekreaciju. Uređena igrališta s adekvatnom infrastrukturom i prirodnim elementima potiču tjelesnu aktivnost, socijalizaciju i razvoj motorike kod djece. Također, omogućuju organizaciju sportskih i društvenih događanja, što doprinosi jačanju zajednice. Ulaganjem u ova područja povećava se kvaliteta javnih prostora, a time i kvaliteta života stanovnika. </w:t>
      </w:r>
      <w:r>
        <w:rPr>
          <w:szCs w:val="24"/>
        </w:rPr>
        <w:t>Predlaže se</w:t>
      </w:r>
      <w:r w:rsidR="00E6464C" w:rsidRPr="00E6464C">
        <w:rPr>
          <w:szCs w:val="24"/>
        </w:rPr>
        <w:t xml:space="preserve"> postavljanje nekoliko klupa i stolo</w:t>
      </w:r>
      <w:r w:rsidR="00B033EC">
        <w:rPr>
          <w:szCs w:val="24"/>
        </w:rPr>
        <w:t xml:space="preserve">va kako bi se </w:t>
      </w:r>
      <w:r w:rsidR="00E6464C" w:rsidRPr="00E6464C">
        <w:rPr>
          <w:szCs w:val="24"/>
        </w:rPr>
        <w:t>omogućilo korisnicima, osobito obiteljima, da uživaju u okruženju i opuštanju. Pored toga, mogu se postaviti i nekoliko drveća koja će pružiti hladovinu i vizualnu barijeru prema okolnim zgradama ili prometnim površinama.</w:t>
      </w:r>
    </w:p>
    <w:p w:rsidR="00E11C7B" w:rsidRDefault="00E11C7B" w:rsidP="00E11C7B">
      <w:pPr>
        <w:pStyle w:val="Caption"/>
        <w:keepNext/>
        <w:rPr>
          <w:i w:val="0"/>
          <w:iCs w:val="0"/>
          <w:color w:val="auto"/>
          <w:sz w:val="20"/>
          <w:szCs w:val="20"/>
        </w:rPr>
      </w:pPr>
      <w:bookmarkStart w:id="167" w:name="_Toc200370336"/>
      <w:r w:rsidRPr="00E11C7B">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59</w:t>
      </w:r>
      <w:r w:rsidR="00735C1F">
        <w:rPr>
          <w:b/>
          <w:bCs/>
          <w:i w:val="0"/>
          <w:iCs w:val="0"/>
          <w:color w:val="auto"/>
          <w:sz w:val="20"/>
          <w:szCs w:val="20"/>
        </w:rPr>
        <w:fldChar w:fldCharType="end"/>
      </w:r>
      <w:r w:rsidRPr="00E11C7B">
        <w:rPr>
          <w:b/>
          <w:bCs/>
          <w:i w:val="0"/>
          <w:iCs w:val="0"/>
          <w:color w:val="auto"/>
          <w:sz w:val="20"/>
          <w:szCs w:val="20"/>
        </w:rPr>
        <w:t>.</w:t>
      </w:r>
      <w:r w:rsidRPr="00E11C7B">
        <w:rPr>
          <w:i w:val="0"/>
          <w:iCs w:val="0"/>
          <w:color w:val="auto"/>
          <w:sz w:val="20"/>
          <w:szCs w:val="20"/>
        </w:rPr>
        <w:t xml:space="preserve"> </w:t>
      </w:r>
      <w:r w:rsidR="00A21773">
        <w:rPr>
          <w:i w:val="0"/>
          <w:iCs w:val="0"/>
          <w:color w:val="auto"/>
          <w:sz w:val="20"/>
          <w:szCs w:val="20"/>
        </w:rPr>
        <w:t xml:space="preserve">Kartografski prikaz igrališta </w:t>
      </w:r>
      <w:r w:rsidR="00974C5A">
        <w:rPr>
          <w:i w:val="0"/>
          <w:iCs w:val="0"/>
          <w:color w:val="auto"/>
          <w:sz w:val="20"/>
          <w:szCs w:val="20"/>
        </w:rPr>
        <w:t xml:space="preserve">u </w:t>
      </w:r>
      <w:r w:rsidR="00C72A8D">
        <w:rPr>
          <w:i w:val="0"/>
          <w:iCs w:val="0"/>
          <w:color w:val="auto"/>
          <w:sz w:val="20"/>
          <w:szCs w:val="20"/>
        </w:rPr>
        <w:t>naselju Pitomača</w:t>
      </w:r>
      <w:bookmarkEnd w:id="167"/>
    </w:p>
    <w:p w:rsidR="00B751FD" w:rsidRDefault="00817D1E" w:rsidP="00B751FD">
      <w:pPr>
        <w:jc w:val="center"/>
      </w:pPr>
      <w:r>
        <w:rPr>
          <w:noProof/>
          <w:lang w:eastAsia="hr-HR"/>
        </w:rPr>
        <w:drawing>
          <wp:inline distT="0" distB="0" distL="0" distR="0">
            <wp:extent cx="5292421" cy="4811397"/>
            <wp:effectExtent l="19050" t="19050" r="22860" b="27305"/>
            <wp:docPr id="1886516012" name="Slika 4" descr="Slika na kojoj se prikazuje Fotografija iz zraka, ptičja perspektiva, urbani dizajn, tekst&#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516012" name="Slika 4" descr="Slika na kojoj se prikazuje Fotografija iz zraka, ptičja perspektiva, urbani dizajn, tekst&#10;&#10;Sadržaj generiran umjetnom inteligencijom može biti netočan."/>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98051" cy="4816516"/>
                    </a:xfrm>
                    <a:prstGeom prst="rect">
                      <a:avLst/>
                    </a:prstGeom>
                    <a:ln>
                      <a:solidFill>
                        <a:schemeClr val="tx1"/>
                      </a:solidFill>
                    </a:ln>
                  </pic:spPr>
                </pic:pic>
              </a:graphicData>
            </a:graphic>
          </wp:inline>
        </w:drawing>
      </w:r>
    </w:p>
    <w:p w:rsidR="00D17F57" w:rsidRDefault="00CF29A1" w:rsidP="00D90BFB">
      <w:r>
        <w:br w:type="page"/>
      </w:r>
    </w:p>
    <w:p w:rsidR="00D17F57" w:rsidRPr="00D17F57" w:rsidRDefault="00D17F57" w:rsidP="00D17F57">
      <w:pPr>
        <w:pStyle w:val="Caption"/>
        <w:keepNext/>
        <w:jc w:val="left"/>
        <w:rPr>
          <w:i w:val="0"/>
          <w:iCs w:val="0"/>
          <w:color w:val="auto"/>
          <w:sz w:val="20"/>
          <w:szCs w:val="20"/>
        </w:rPr>
      </w:pPr>
      <w:bookmarkStart w:id="168" w:name="_Toc200370337"/>
      <w:r w:rsidRPr="00D17F57">
        <w:rPr>
          <w:b/>
          <w:bCs/>
          <w:i w:val="0"/>
          <w:iCs w:val="0"/>
          <w:color w:val="auto"/>
          <w:sz w:val="20"/>
          <w:szCs w:val="20"/>
        </w:rPr>
        <w:t xml:space="preserve">Slika </w:t>
      </w:r>
      <w:r w:rsidR="00735C1F" w:rsidRPr="00D17F57">
        <w:rPr>
          <w:b/>
          <w:bCs/>
          <w:i w:val="0"/>
          <w:iCs w:val="0"/>
          <w:color w:val="auto"/>
          <w:sz w:val="20"/>
          <w:szCs w:val="20"/>
        </w:rPr>
        <w:fldChar w:fldCharType="begin"/>
      </w:r>
      <w:r w:rsidRPr="00D17F57">
        <w:rPr>
          <w:b/>
          <w:bCs/>
          <w:i w:val="0"/>
          <w:iCs w:val="0"/>
          <w:color w:val="auto"/>
          <w:sz w:val="20"/>
          <w:szCs w:val="20"/>
        </w:rPr>
        <w:instrText xml:space="preserve"> SEQ Slika \* ARABIC </w:instrText>
      </w:r>
      <w:r w:rsidR="00735C1F" w:rsidRPr="00D17F57">
        <w:rPr>
          <w:b/>
          <w:bCs/>
          <w:i w:val="0"/>
          <w:iCs w:val="0"/>
          <w:color w:val="auto"/>
          <w:sz w:val="20"/>
          <w:szCs w:val="20"/>
        </w:rPr>
        <w:fldChar w:fldCharType="separate"/>
      </w:r>
      <w:r w:rsidR="008D24F8">
        <w:rPr>
          <w:b/>
          <w:bCs/>
          <w:i w:val="0"/>
          <w:iCs w:val="0"/>
          <w:noProof/>
          <w:color w:val="auto"/>
          <w:sz w:val="20"/>
          <w:szCs w:val="20"/>
        </w:rPr>
        <w:t>60</w:t>
      </w:r>
      <w:r w:rsidR="00735C1F" w:rsidRPr="00D17F57">
        <w:rPr>
          <w:b/>
          <w:bCs/>
          <w:i w:val="0"/>
          <w:iCs w:val="0"/>
          <w:color w:val="auto"/>
          <w:sz w:val="20"/>
          <w:szCs w:val="20"/>
        </w:rPr>
        <w:fldChar w:fldCharType="end"/>
      </w:r>
      <w:r w:rsidRPr="00D17F57">
        <w:rPr>
          <w:b/>
          <w:bCs/>
          <w:i w:val="0"/>
          <w:iCs w:val="0"/>
          <w:color w:val="auto"/>
          <w:sz w:val="20"/>
          <w:szCs w:val="20"/>
        </w:rPr>
        <w:t>.</w:t>
      </w:r>
      <w:r w:rsidRPr="00D17F57">
        <w:rPr>
          <w:i w:val="0"/>
          <w:iCs w:val="0"/>
          <w:color w:val="auto"/>
          <w:sz w:val="20"/>
          <w:szCs w:val="20"/>
        </w:rPr>
        <w:t xml:space="preserve"> Kartografski prikaz sportskog igrališta u naselju Grabrovnica</w:t>
      </w:r>
      <w:bookmarkEnd w:id="168"/>
    </w:p>
    <w:p w:rsidR="00CF29A1" w:rsidRDefault="00D17F57" w:rsidP="00D17F57">
      <w:pPr>
        <w:jc w:val="center"/>
      </w:pPr>
      <w:r>
        <w:rPr>
          <w:noProof/>
          <w:lang w:eastAsia="hr-HR"/>
        </w:rPr>
        <w:drawing>
          <wp:inline distT="0" distB="0" distL="0" distR="0">
            <wp:extent cx="5139329" cy="4672219"/>
            <wp:effectExtent l="19050" t="19050" r="23495" b="14605"/>
            <wp:docPr id="2115973981" name="Slika 5" descr="Slika na kojoj se prikazuje Fotografija iz zraka, ptičja perspektiva, iz zraka, tekst&#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73981" name="Slika 5" descr="Slika na kojoj se prikazuje Fotografija iz zraka, ptičja perspektiva, iz zraka, tekst&#10;&#10;Sadržaj generiran umjetnom inteligencijom može biti netočan."/>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148838" cy="4680864"/>
                    </a:xfrm>
                    <a:prstGeom prst="rect">
                      <a:avLst/>
                    </a:prstGeom>
                    <a:ln>
                      <a:solidFill>
                        <a:schemeClr val="tx1"/>
                      </a:solidFill>
                    </a:ln>
                  </pic:spPr>
                </pic:pic>
              </a:graphicData>
            </a:graphic>
          </wp:inline>
        </w:drawing>
      </w:r>
    </w:p>
    <w:p w:rsidR="00D17F57" w:rsidRDefault="00D17F57" w:rsidP="00D17F57">
      <w:pPr>
        <w:jc w:val="center"/>
      </w:pPr>
    </w:p>
    <w:p w:rsidR="005510F8" w:rsidRDefault="005510F8" w:rsidP="005510F8">
      <w:pPr>
        <w:pStyle w:val="Caption"/>
        <w:keepNext/>
        <w:rPr>
          <w:i w:val="0"/>
          <w:iCs w:val="0"/>
          <w:color w:val="auto"/>
          <w:sz w:val="20"/>
          <w:szCs w:val="20"/>
        </w:rPr>
      </w:pPr>
      <w:bookmarkStart w:id="169" w:name="_Toc200370338"/>
      <w:r w:rsidRPr="00E11C7B">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61</w:t>
      </w:r>
      <w:r w:rsidR="00735C1F">
        <w:rPr>
          <w:b/>
          <w:bCs/>
          <w:i w:val="0"/>
          <w:iCs w:val="0"/>
          <w:color w:val="auto"/>
          <w:sz w:val="20"/>
          <w:szCs w:val="20"/>
        </w:rPr>
        <w:fldChar w:fldCharType="end"/>
      </w:r>
      <w:r w:rsidRPr="00E11C7B">
        <w:rPr>
          <w:b/>
          <w:bCs/>
          <w:i w:val="0"/>
          <w:iCs w:val="0"/>
          <w:color w:val="auto"/>
          <w:sz w:val="20"/>
          <w:szCs w:val="20"/>
        </w:rPr>
        <w:t>.</w:t>
      </w:r>
      <w:r w:rsidRPr="00E11C7B">
        <w:rPr>
          <w:i w:val="0"/>
          <w:iCs w:val="0"/>
          <w:color w:val="auto"/>
          <w:sz w:val="20"/>
          <w:szCs w:val="20"/>
        </w:rPr>
        <w:t xml:space="preserve"> </w:t>
      </w:r>
      <w:r w:rsidR="009B5450">
        <w:rPr>
          <w:i w:val="0"/>
          <w:iCs w:val="0"/>
          <w:color w:val="auto"/>
          <w:sz w:val="20"/>
          <w:szCs w:val="20"/>
        </w:rPr>
        <w:t xml:space="preserve">Zračni prikaz </w:t>
      </w:r>
      <w:r w:rsidR="00E13DBF">
        <w:rPr>
          <w:i w:val="0"/>
          <w:iCs w:val="0"/>
          <w:color w:val="auto"/>
          <w:sz w:val="20"/>
          <w:szCs w:val="20"/>
        </w:rPr>
        <w:t xml:space="preserve">nogometnog </w:t>
      </w:r>
      <w:r>
        <w:rPr>
          <w:i w:val="0"/>
          <w:iCs w:val="0"/>
          <w:color w:val="auto"/>
          <w:sz w:val="20"/>
          <w:szCs w:val="20"/>
        </w:rPr>
        <w:t>igrališta</w:t>
      </w:r>
      <w:bookmarkEnd w:id="169"/>
      <w:r>
        <w:rPr>
          <w:i w:val="0"/>
          <w:iCs w:val="0"/>
          <w:color w:val="auto"/>
          <w:sz w:val="20"/>
          <w:szCs w:val="20"/>
        </w:rPr>
        <w:t xml:space="preserve"> </w:t>
      </w:r>
    </w:p>
    <w:p w:rsidR="00A31FBA" w:rsidRDefault="009D4CF6" w:rsidP="00B751FD">
      <w:pPr>
        <w:jc w:val="center"/>
      </w:pPr>
      <w:r>
        <w:rPr>
          <w:noProof/>
          <w:lang w:eastAsia="hr-HR"/>
        </w:rPr>
        <w:drawing>
          <wp:inline distT="0" distB="0" distL="0" distR="0">
            <wp:extent cx="4893868" cy="2752566"/>
            <wp:effectExtent l="0" t="0" r="2540" b="0"/>
            <wp:docPr id="1430600146"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09963" cy="2761619"/>
                    </a:xfrm>
                    <a:prstGeom prst="rect">
                      <a:avLst/>
                    </a:prstGeom>
                    <a:noFill/>
                    <a:ln>
                      <a:noFill/>
                    </a:ln>
                  </pic:spPr>
                </pic:pic>
              </a:graphicData>
            </a:graphic>
          </wp:inline>
        </w:drawing>
      </w:r>
    </w:p>
    <w:p w:rsidR="00E13DBF" w:rsidRPr="00E13DBF" w:rsidRDefault="00E13DBF" w:rsidP="00E13DBF">
      <w:pPr>
        <w:pStyle w:val="Caption"/>
        <w:keepNext/>
        <w:jc w:val="left"/>
        <w:rPr>
          <w:i w:val="0"/>
          <w:iCs w:val="0"/>
          <w:color w:val="auto"/>
          <w:sz w:val="20"/>
          <w:szCs w:val="20"/>
        </w:rPr>
      </w:pPr>
      <w:bookmarkStart w:id="170" w:name="_Toc200370339"/>
      <w:r w:rsidRPr="00E13DBF">
        <w:rPr>
          <w:b/>
          <w:bCs/>
          <w:i w:val="0"/>
          <w:iCs w:val="0"/>
          <w:color w:val="auto"/>
          <w:sz w:val="20"/>
          <w:szCs w:val="20"/>
        </w:rPr>
        <w:t xml:space="preserve">Slika </w:t>
      </w:r>
      <w:r w:rsidR="00735C1F" w:rsidRPr="00E13DBF">
        <w:rPr>
          <w:b/>
          <w:bCs/>
          <w:i w:val="0"/>
          <w:iCs w:val="0"/>
          <w:color w:val="auto"/>
          <w:sz w:val="20"/>
          <w:szCs w:val="20"/>
        </w:rPr>
        <w:fldChar w:fldCharType="begin"/>
      </w:r>
      <w:r w:rsidRPr="00E13DBF">
        <w:rPr>
          <w:b/>
          <w:bCs/>
          <w:i w:val="0"/>
          <w:iCs w:val="0"/>
          <w:color w:val="auto"/>
          <w:sz w:val="20"/>
          <w:szCs w:val="20"/>
        </w:rPr>
        <w:instrText xml:space="preserve"> SEQ Slika \* ARABIC </w:instrText>
      </w:r>
      <w:r w:rsidR="00735C1F" w:rsidRPr="00E13DBF">
        <w:rPr>
          <w:b/>
          <w:bCs/>
          <w:i w:val="0"/>
          <w:iCs w:val="0"/>
          <w:color w:val="auto"/>
          <w:sz w:val="20"/>
          <w:szCs w:val="20"/>
        </w:rPr>
        <w:fldChar w:fldCharType="separate"/>
      </w:r>
      <w:r w:rsidR="008D24F8">
        <w:rPr>
          <w:b/>
          <w:bCs/>
          <w:i w:val="0"/>
          <w:iCs w:val="0"/>
          <w:noProof/>
          <w:color w:val="auto"/>
          <w:sz w:val="20"/>
          <w:szCs w:val="20"/>
        </w:rPr>
        <w:t>62</w:t>
      </w:r>
      <w:r w:rsidR="00735C1F" w:rsidRPr="00E13DBF">
        <w:rPr>
          <w:b/>
          <w:bCs/>
          <w:i w:val="0"/>
          <w:iCs w:val="0"/>
          <w:color w:val="auto"/>
          <w:sz w:val="20"/>
          <w:szCs w:val="20"/>
        </w:rPr>
        <w:fldChar w:fldCharType="end"/>
      </w:r>
      <w:r w:rsidRPr="00E13DBF">
        <w:rPr>
          <w:b/>
          <w:bCs/>
          <w:i w:val="0"/>
          <w:iCs w:val="0"/>
          <w:color w:val="auto"/>
          <w:sz w:val="20"/>
          <w:szCs w:val="20"/>
        </w:rPr>
        <w:t>.</w:t>
      </w:r>
      <w:r w:rsidRPr="00E13DBF">
        <w:rPr>
          <w:i w:val="0"/>
          <w:iCs w:val="0"/>
          <w:color w:val="auto"/>
          <w:sz w:val="20"/>
          <w:szCs w:val="20"/>
        </w:rPr>
        <w:t xml:space="preserve"> Zračni prikaz nogometnog igrališta</w:t>
      </w:r>
      <w:bookmarkEnd w:id="170"/>
    </w:p>
    <w:p w:rsidR="009D4CF6" w:rsidRDefault="009D4CF6" w:rsidP="009D4CF6">
      <w:pPr>
        <w:jc w:val="center"/>
      </w:pPr>
      <w:r>
        <w:rPr>
          <w:noProof/>
          <w:lang w:eastAsia="hr-HR"/>
        </w:rPr>
        <w:drawing>
          <wp:inline distT="0" distB="0" distL="0" distR="0">
            <wp:extent cx="4915815" cy="2764910"/>
            <wp:effectExtent l="0" t="0" r="0" b="0"/>
            <wp:docPr id="1713133076"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36325" cy="2776446"/>
                    </a:xfrm>
                    <a:prstGeom prst="rect">
                      <a:avLst/>
                    </a:prstGeom>
                    <a:noFill/>
                    <a:ln>
                      <a:noFill/>
                    </a:ln>
                  </pic:spPr>
                </pic:pic>
              </a:graphicData>
            </a:graphic>
          </wp:inline>
        </w:drawing>
      </w:r>
    </w:p>
    <w:p w:rsidR="00904753" w:rsidRDefault="00904753" w:rsidP="00E13DBF">
      <w:pPr>
        <w:pStyle w:val="Caption"/>
        <w:keepNext/>
        <w:jc w:val="left"/>
        <w:rPr>
          <w:b/>
          <w:bCs/>
          <w:i w:val="0"/>
          <w:iCs w:val="0"/>
          <w:color w:val="auto"/>
          <w:sz w:val="20"/>
          <w:szCs w:val="20"/>
        </w:rPr>
      </w:pPr>
    </w:p>
    <w:p w:rsidR="00E13DBF" w:rsidRPr="00E13DBF" w:rsidRDefault="00E13DBF" w:rsidP="00E13DBF">
      <w:pPr>
        <w:pStyle w:val="Caption"/>
        <w:keepNext/>
        <w:jc w:val="left"/>
        <w:rPr>
          <w:i w:val="0"/>
          <w:iCs w:val="0"/>
          <w:color w:val="auto"/>
          <w:sz w:val="20"/>
          <w:szCs w:val="20"/>
        </w:rPr>
      </w:pPr>
      <w:bookmarkStart w:id="171" w:name="_Toc200370340"/>
      <w:r w:rsidRPr="00E13DBF">
        <w:rPr>
          <w:b/>
          <w:bCs/>
          <w:i w:val="0"/>
          <w:iCs w:val="0"/>
          <w:color w:val="auto"/>
          <w:sz w:val="20"/>
          <w:szCs w:val="20"/>
        </w:rPr>
        <w:t xml:space="preserve">Slika </w:t>
      </w:r>
      <w:r w:rsidR="00735C1F" w:rsidRPr="00E13DBF">
        <w:rPr>
          <w:b/>
          <w:bCs/>
          <w:i w:val="0"/>
          <w:iCs w:val="0"/>
          <w:color w:val="auto"/>
          <w:sz w:val="20"/>
          <w:szCs w:val="20"/>
        </w:rPr>
        <w:fldChar w:fldCharType="begin"/>
      </w:r>
      <w:r w:rsidRPr="00E13DBF">
        <w:rPr>
          <w:b/>
          <w:bCs/>
          <w:i w:val="0"/>
          <w:iCs w:val="0"/>
          <w:color w:val="auto"/>
          <w:sz w:val="20"/>
          <w:szCs w:val="20"/>
        </w:rPr>
        <w:instrText xml:space="preserve"> SEQ Slika \* ARABIC </w:instrText>
      </w:r>
      <w:r w:rsidR="00735C1F" w:rsidRPr="00E13DBF">
        <w:rPr>
          <w:b/>
          <w:bCs/>
          <w:i w:val="0"/>
          <w:iCs w:val="0"/>
          <w:color w:val="auto"/>
          <w:sz w:val="20"/>
          <w:szCs w:val="20"/>
        </w:rPr>
        <w:fldChar w:fldCharType="separate"/>
      </w:r>
      <w:r w:rsidR="008D24F8">
        <w:rPr>
          <w:b/>
          <w:bCs/>
          <w:i w:val="0"/>
          <w:iCs w:val="0"/>
          <w:noProof/>
          <w:color w:val="auto"/>
          <w:sz w:val="20"/>
          <w:szCs w:val="20"/>
        </w:rPr>
        <w:t>63</w:t>
      </w:r>
      <w:r w:rsidR="00735C1F" w:rsidRPr="00E13DBF">
        <w:rPr>
          <w:b/>
          <w:bCs/>
          <w:i w:val="0"/>
          <w:iCs w:val="0"/>
          <w:color w:val="auto"/>
          <w:sz w:val="20"/>
          <w:szCs w:val="20"/>
        </w:rPr>
        <w:fldChar w:fldCharType="end"/>
      </w:r>
      <w:r w:rsidRPr="00E13DBF">
        <w:rPr>
          <w:b/>
          <w:bCs/>
          <w:i w:val="0"/>
          <w:iCs w:val="0"/>
          <w:color w:val="auto"/>
          <w:sz w:val="20"/>
          <w:szCs w:val="20"/>
        </w:rPr>
        <w:t>.</w:t>
      </w:r>
      <w:r w:rsidRPr="00E13DBF">
        <w:rPr>
          <w:i w:val="0"/>
          <w:iCs w:val="0"/>
          <w:color w:val="auto"/>
          <w:sz w:val="20"/>
          <w:szCs w:val="20"/>
        </w:rPr>
        <w:t xml:space="preserve"> Zračni prikaz nogometnog igrališta</w:t>
      </w:r>
      <w:bookmarkEnd w:id="171"/>
    </w:p>
    <w:p w:rsidR="009D4CF6" w:rsidRDefault="009D4CF6" w:rsidP="009D4CF6">
      <w:pPr>
        <w:jc w:val="center"/>
      </w:pPr>
      <w:r>
        <w:rPr>
          <w:noProof/>
          <w:lang w:eastAsia="hr-HR"/>
        </w:rPr>
        <w:drawing>
          <wp:inline distT="0" distB="0" distL="0" distR="0">
            <wp:extent cx="4941568" cy="2779395"/>
            <wp:effectExtent l="0" t="0" r="0" b="1905"/>
            <wp:docPr id="1299832080"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16540" cy="2821563"/>
                    </a:xfrm>
                    <a:prstGeom prst="rect">
                      <a:avLst/>
                    </a:prstGeom>
                    <a:noFill/>
                    <a:ln>
                      <a:noFill/>
                    </a:ln>
                  </pic:spPr>
                </pic:pic>
              </a:graphicData>
            </a:graphic>
          </wp:inline>
        </w:drawing>
      </w:r>
    </w:p>
    <w:p w:rsidR="00112934" w:rsidRPr="00112934" w:rsidRDefault="00112934" w:rsidP="00112934">
      <w:pPr>
        <w:pStyle w:val="Caption"/>
        <w:keepNext/>
        <w:jc w:val="left"/>
        <w:rPr>
          <w:i w:val="0"/>
          <w:iCs w:val="0"/>
        </w:rPr>
      </w:pPr>
      <w:bookmarkStart w:id="172" w:name="_Toc200370341"/>
      <w:r w:rsidRPr="00112934">
        <w:rPr>
          <w:b/>
          <w:bCs/>
          <w:i w:val="0"/>
          <w:iCs w:val="0"/>
          <w:color w:val="auto"/>
          <w:sz w:val="20"/>
          <w:szCs w:val="20"/>
        </w:rPr>
        <w:t xml:space="preserve">Slika </w:t>
      </w:r>
      <w:r w:rsidR="00735C1F" w:rsidRPr="00112934">
        <w:rPr>
          <w:b/>
          <w:bCs/>
          <w:i w:val="0"/>
          <w:iCs w:val="0"/>
          <w:color w:val="auto"/>
          <w:sz w:val="20"/>
          <w:szCs w:val="20"/>
        </w:rPr>
        <w:fldChar w:fldCharType="begin"/>
      </w:r>
      <w:r w:rsidRPr="00112934">
        <w:rPr>
          <w:b/>
          <w:bCs/>
          <w:i w:val="0"/>
          <w:iCs w:val="0"/>
          <w:color w:val="auto"/>
          <w:sz w:val="20"/>
          <w:szCs w:val="20"/>
        </w:rPr>
        <w:instrText xml:space="preserve"> SEQ Slika \* ARABIC </w:instrText>
      </w:r>
      <w:r w:rsidR="00735C1F" w:rsidRPr="00112934">
        <w:rPr>
          <w:b/>
          <w:bCs/>
          <w:i w:val="0"/>
          <w:iCs w:val="0"/>
          <w:color w:val="auto"/>
          <w:sz w:val="20"/>
          <w:szCs w:val="20"/>
        </w:rPr>
        <w:fldChar w:fldCharType="separate"/>
      </w:r>
      <w:r w:rsidR="008D24F8">
        <w:rPr>
          <w:b/>
          <w:bCs/>
          <w:i w:val="0"/>
          <w:iCs w:val="0"/>
          <w:noProof/>
          <w:color w:val="auto"/>
          <w:sz w:val="20"/>
          <w:szCs w:val="20"/>
        </w:rPr>
        <w:t>64</w:t>
      </w:r>
      <w:r w:rsidR="00735C1F" w:rsidRPr="00112934">
        <w:rPr>
          <w:b/>
          <w:bCs/>
          <w:i w:val="0"/>
          <w:iCs w:val="0"/>
          <w:color w:val="auto"/>
          <w:sz w:val="20"/>
          <w:szCs w:val="20"/>
        </w:rPr>
        <w:fldChar w:fldCharType="end"/>
      </w:r>
      <w:r w:rsidRPr="00112934">
        <w:rPr>
          <w:b/>
          <w:bCs/>
          <w:i w:val="0"/>
          <w:iCs w:val="0"/>
          <w:color w:val="auto"/>
          <w:sz w:val="20"/>
          <w:szCs w:val="20"/>
        </w:rPr>
        <w:t>.</w:t>
      </w:r>
      <w:r w:rsidRPr="00112934">
        <w:rPr>
          <w:i w:val="0"/>
          <w:iCs w:val="0"/>
          <w:color w:val="auto"/>
          <w:sz w:val="20"/>
          <w:szCs w:val="20"/>
        </w:rPr>
        <w:t xml:space="preserve"> Zračni prikaz školskog igrališta Osnovne škole Petra Preradovića</w:t>
      </w:r>
      <w:bookmarkEnd w:id="172"/>
    </w:p>
    <w:p w:rsidR="005E5E0F" w:rsidRDefault="00824ABE" w:rsidP="009D4CF6">
      <w:pPr>
        <w:jc w:val="center"/>
      </w:pPr>
      <w:r>
        <w:rPr>
          <w:noProof/>
          <w:lang w:eastAsia="hr-HR"/>
        </w:rPr>
        <w:drawing>
          <wp:inline distT="0" distB="0" distL="0" distR="0">
            <wp:extent cx="4933950" cy="2777711"/>
            <wp:effectExtent l="0" t="0" r="0" b="3810"/>
            <wp:docPr id="140113026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35116" cy="2778367"/>
                    </a:xfrm>
                    <a:prstGeom prst="rect">
                      <a:avLst/>
                    </a:prstGeom>
                    <a:noFill/>
                    <a:ln>
                      <a:noFill/>
                    </a:ln>
                  </pic:spPr>
                </pic:pic>
              </a:graphicData>
            </a:graphic>
          </wp:inline>
        </w:drawing>
      </w:r>
    </w:p>
    <w:p w:rsidR="00B027D7" w:rsidRDefault="00B027D7" w:rsidP="00B027D7">
      <w:pPr>
        <w:pStyle w:val="Caption"/>
        <w:keepNext/>
        <w:jc w:val="center"/>
      </w:pPr>
    </w:p>
    <w:p w:rsidR="00B027D7" w:rsidRPr="00B027D7" w:rsidRDefault="00B027D7" w:rsidP="00B027D7">
      <w:pPr>
        <w:pStyle w:val="Caption"/>
        <w:keepNext/>
        <w:jc w:val="left"/>
        <w:rPr>
          <w:i w:val="0"/>
          <w:iCs w:val="0"/>
          <w:color w:val="auto"/>
          <w:sz w:val="20"/>
          <w:szCs w:val="20"/>
        </w:rPr>
      </w:pPr>
      <w:bookmarkStart w:id="173" w:name="_Toc200370342"/>
      <w:r w:rsidRPr="00B027D7">
        <w:rPr>
          <w:b/>
          <w:bCs/>
          <w:i w:val="0"/>
          <w:iCs w:val="0"/>
          <w:color w:val="auto"/>
          <w:sz w:val="20"/>
          <w:szCs w:val="20"/>
        </w:rPr>
        <w:t xml:space="preserve">Slika </w:t>
      </w:r>
      <w:r w:rsidR="00735C1F" w:rsidRPr="00B027D7">
        <w:rPr>
          <w:b/>
          <w:bCs/>
          <w:i w:val="0"/>
          <w:iCs w:val="0"/>
          <w:color w:val="auto"/>
          <w:sz w:val="20"/>
          <w:szCs w:val="20"/>
        </w:rPr>
        <w:fldChar w:fldCharType="begin"/>
      </w:r>
      <w:r w:rsidRPr="00B027D7">
        <w:rPr>
          <w:b/>
          <w:bCs/>
          <w:i w:val="0"/>
          <w:iCs w:val="0"/>
          <w:color w:val="auto"/>
          <w:sz w:val="20"/>
          <w:szCs w:val="20"/>
        </w:rPr>
        <w:instrText xml:space="preserve"> SEQ Slika \* ARABIC </w:instrText>
      </w:r>
      <w:r w:rsidR="00735C1F" w:rsidRPr="00B027D7">
        <w:rPr>
          <w:b/>
          <w:bCs/>
          <w:i w:val="0"/>
          <w:iCs w:val="0"/>
          <w:color w:val="auto"/>
          <w:sz w:val="20"/>
          <w:szCs w:val="20"/>
        </w:rPr>
        <w:fldChar w:fldCharType="separate"/>
      </w:r>
      <w:r w:rsidR="008D24F8">
        <w:rPr>
          <w:b/>
          <w:bCs/>
          <w:i w:val="0"/>
          <w:iCs w:val="0"/>
          <w:noProof/>
          <w:color w:val="auto"/>
          <w:sz w:val="20"/>
          <w:szCs w:val="20"/>
        </w:rPr>
        <w:t>65</w:t>
      </w:r>
      <w:r w:rsidR="00735C1F" w:rsidRPr="00B027D7">
        <w:rPr>
          <w:b/>
          <w:bCs/>
          <w:i w:val="0"/>
          <w:iCs w:val="0"/>
          <w:color w:val="auto"/>
          <w:sz w:val="20"/>
          <w:szCs w:val="20"/>
        </w:rPr>
        <w:fldChar w:fldCharType="end"/>
      </w:r>
      <w:r w:rsidRPr="00B027D7">
        <w:rPr>
          <w:b/>
          <w:bCs/>
          <w:i w:val="0"/>
          <w:iCs w:val="0"/>
          <w:color w:val="auto"/>
          <w:sz w:val="20"/>
          <w:szCs w:val="20"/>
        </w:rPr>
        <w:t>.</w:t>
      </w:r>
      <w:r w:rsidRPr="00B027D7">
        <w:rPr>
          <w:i w:val="0"/>
          <w:iCs w:val="0"/>
          <w:color w:val="auto"/>
          <w:sz w:val="20"/>
          <w:szCs w:val="20"/>
        </w:rPr>
        <w:t xml:space="preserve"> Zračni prikaz školskog igra</w:t>
      </w:r>
      <w:r w:rsidR="00D86E81">
        <w:rPr>
          <w:i w:val="0"/>
          <w:iCs w:val="0"/>
          <w:color w:val="auto"/>
          <w:sz w:val="20"/>
          <w:szCs w:val="20"/>
        </w:rPr>
        <w:t>lišta</w:t>
      </w:r>
      <w:r w:rsidRPr="00B027D7">
        <w:rPr>
          <w:i w:val="0"/>
          <w:iCs w:val="0"/>
          <w:color w:val="auto"/>
          <w:sz w:val="20"/>
          <w:szCs w:val="20"/>
        </w:rPr>
        <w:t xml:space="preserve"> Osnovne škole Petra Preradovića</w:t>
      </w:r>
      <w:bookmarkEnd w:id="173"/>
    </w:p>
    <w:p w:rsidR="003A3652" w:rsidRPr="009D4CF6" w:rsidRDefault="00CF29A1" w:rsidP="009D4CF6">
      <w:pPr>
        <w:jc w:val="center"/>
        <w:sectPr w:rsidR="003A3652" w:rsidRPr="009D4CF6" w:rsidSect="00B751FD">
          <w:pgSz w:w="11900" w:h="16840"/>
          <w:pgMar w:top="1503" w:right="1375" w:bottom="1340" w:left="1371" w:header="709" w:footer="709" w:gutter="0"/>
          <w:cols w:space="720"/>
          <w:noEndnote/>
          <w:docGrid w:linePitch="360"/>
        </w:sectPr>
      </w:pPr>
      <w:r>
        <w:rPr>
          <w:noProof/>
          <w:lang w:eastAsia="hr-HR"/>
        </w:rPr>
        <w:drawing>
          <wp:inline distT="0" distB="0" distL="0" distR="0">
            <wp:extent cx="4929044" cy="2774950"/>
            <wp:effectExtent l="0" t="0" r="5080" b="6350"/>
            <wp:docPr id="1577241248"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44286" cy="2783531"/>
                    </a:xfrm>
                    <a:prstGeom prst="rect">
                      <a:avLst/>
                    </a:prstGeom>
                    <a:noFill/>
                    <a:ln>
                      <a:noFill/>
                    </a:ln>
                  </pic:spPr>
                </pic:pic>
              </a:graphicData>
            </a:graphic>
          </wp:inline>
        </w:drawing>
      </w:r>
    </w:p>
    <w:p w:rsidR="00EE3DCB" w:rsidRDefault="00EE3DCB" w:rsidP="00EE3DCB">
      <w:pPr>
        <w:tabs>
          <w:tab w:val="left" w:pos="8715"/>
        </w:tabs>
        <w:rPr>
          <w:b/>
          <w:bCs/>
        </w:rPr>
      </w:pPr>
      <w:r>
        <w:rPr>
          <w:b/>
          <w:bCs/>
        </w:rPr>
        <w:t xml:space="preserve">Krajobrazno uređenje </w:t>
      </w:r>
      <w:r w:rsidR="00237DD5">
        <w:rPr>
          <w:b/>
          <w:bCs/>
        </w:rPr>
        <w:t>groblja i</w:t>
      </w:r>
      <w:r>
        <w:rPr>
          <w:b/>
          <w:bCs/>
        </w:rPr>
        <w:t xml:space="preserve"> dvorišta oko mrtvačnic</w:t>
      </w:r>
      <w:r w:rsidR="00634FC9">
        <w:rPr>
          <w:b/>
          <w:bCs/>
        </w:rPr>
        <w:t>a</w:t>
      </w:r>
    </w:p>
    <w:p w:rsidR="007648CF" w:rsidRPr="0086745B" w:rsidRDefault="0086745B" w:rsidP="0086745B">
      <w:pPr>
        <w:spacing w:after="240"/>
      </w:pPr>
      <w:r>
        <w:t xml:space="preserve">Uz postojeće pristupne staze i parking predlaže se implementirati autohtone grmove i drveće koji </w:t>
      </w:r>
      <w:r w:rsidRPr="00F61C60">
        <w:t>mogu pružiti potrebnu hladovinu</w:t>
      </w:r>
      <w:r>
        <w:t>. Također, u</w:t>
      </w:r>
      <w:r w:rsidRPr="001146BF">
        <w:t>potreba živice između grobova može biti vrlo prikladan i efektan način za stvaranje intimnosti, privatnosti i mirne atmosfere. Živica može poslužiti kao prirodna granica koja definira prostor između grobova, štiteći i smanjujući vizualnu gužvu, ali i estetski obogaćujući okoliš.</w:t>
      </w:r>
    </w:p>
    <w:p w:rsidR="00BD4B70" w:rsidRPr="00BD4B70" w:rsidRDefault="00BD4B70" w:rsidP="00BD4B70">
      <w:pPr>
        <w:pStyle w:val="Caption"/>
        <w:keepNext/>
        <w:jc w:val="left"/>
        <w:rPr>
          <w:i w:val="0"/>
          <w:iCs w:val="0"/>
          <w:color w:val="auto"/>
          <w:sz w:val="20"/>
          <w:szCs w:val="20"/>
        </w:rPr>
      </w:pPr>
      <w:bookmarkStart w:id="174" w:name="_Toc200370343"/>
      <w:r w:rsidRPr="00BD4B70">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66</w:t>
      </w:r>
      <w:r w:rsidR="00735C1F">
        <w:rPr>
          <w:b/>
          <w:bCs/>
          <w:i w:val="0"/>
          <w:iCs w:val="0"/>
          <w:color w:val="auto"/>
          <w:sz w:val="20"/>
          <w:szCs w:val="20"/>
        </w:rPr>
        <w:fldChar w:fldCharType="end"/>
      </w:r>
      <w:r w:rsidRPr="00BD4B70">
        <w:rPr>
          <w:b/>
          <w:bCs/>
          <w:i w:val="0"/>
          <w:iCs w:val="0"/>
          <w:color w:val="auto"/>
          <w:sz w:val="20"/>
          <w:szCs w:val="20"/>
        </w:rPr>
        <w:t>.</w:t>
      </w:r>
      <w:r w:rsidRPr="00BD4B70">
        <w:rPr>
          <w:i w:val="0"/>
          <w:iCs w:val="0"/>
          <w:color w:val="auto"/>
          <w:sz w:val="20"/>
          <w:szCs w:val="20"/>
        </w:rPr>
        <w:t xml:space="preserve"> Kartografski prikaz </w:t>
      </w:r>
      <w:r w:rsidR="00B24264">
        <w:rPr>
          <w:i w:val="0"/>
          <w:iCs w:val="0"/>
          <w:color w:val="auto"/>
          <w:sz w:val="20"/>
          <w:szCs w:val="20"/>
        </w:rPr>
        <w:t>groblja u Pitomači</w:t>
      </w:r>
      <w:bookmarkEnd w:id="174"/>
    </w:p>
    <w:p w:rsidR="00EE3DCB" w:rsidRDefault="00A94104" w:rsidP="00EE3DCB">
      <w:pPr>
        <w:tabs>
          <w:tab w:val="left" w:pos="8715"/>
        </w:tabs>
        <w:jc w:val="center"/>
        <w:rPr>
          <w:b/>
          <w:bCs/>
        </w:rPr>
      </w:pPr>
      <w:r>
        <w:rPr>
          <w:b/>
          <w:bCs/>
          <w:noProof/>
          <w:lang w:eastAsia="hr-HR"/>
        </w:rPr>
        <w:drawing>
          <wp:inline distT="0" distB="0" distL="0" distR="0">
            <wp:extent cx="5200553" cy="4727879"/>
            <wp:effectExtent l="19050" t="19050" r="19685" b="15875"/>
            <wp:docPr id="365649765" name="Slika 6" descr="Slika na kojoj se prikazuje karta, Fotografija iz zraka, urbani dizajn, ptičja perspektiv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49765" name="Slika 6" descr="Slika na kojoj se prikazuje karta, Fotografija iz zraka, urbani dizajn, ptičja perspektiva&#10;&#10;Sadržaj generiran umjetnom inteligencijom može biti netočan."/>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10613" cy="4737025"/>
                    </a:xfrm>
                    <a:prstGeom prst="rect">
                      <a:avLst/>
                    </a:prstGeom>
                    <a:ln>
                      <a:solidFill>
                        <a:schemeClr val="tx1"/>
                      </a:solidFill>
                    </a:ln>
                  </pic:spPr>
                </pic:pic>
              </a:graphicData>
            </a:graphic>
          </wp:inline>
        </w:drawing>
      </w:r>
    </w:p>
    <w:p w:rsidR="007303F2" w:rsidRDefault="007303F2" w:rsidP="00EE3DCB">
      <w:pPr>
        <w:tabs>
          <w:tab w:val="left" w:pos="8715"/>
        </w:tabs>
        <w:jc w:val="center"/>
        <w:rPr>
          <w:b/>
          <w:bCs/>
        </w:rPr>
      </w:pPr>
    </w:p>
    <w:p w:rsidR="00BA0300" w:rsidRDefault="00BA0300" w:rsidP="00EE3DCB">
      <w:pPr>
        <w:tabs>
          <w:tab w:val="left" w:pos="8715"/>
        </w:tabs>
        <w:jc w:val="center"/>
        <w:rPr>
          <w:b/>
          <w:bCs/>
        </w:rPr>
      </w:pPr>
    </w:p>
    <w:p w:rsidR="00BA0300" w:rsidRDefault="00BA0300" w:rsidP="00EE3DCB">
      <w:pPr>
        <w:tabs>
          <w:tab w:val="left" w:pos="8715"/>
        </w:tabs>
        <w:jc w:val="center"/>
        <w:rPr>
          <w:b/>
          <w:bCs/>
        </w:rPr>
      </w:pPr>
    </w:p>
    <w:p w:rsidR="00BA0300" w:rsidRDefault="00BA0300" w:rsidP="00EE3DCB">
      <w:pPr>
        <w:tabs>
          <w:tab w:val="left" w:pos="8715"/>
        </w:tabs>
        <w:jc w:val="center"/>
        <w:rPr>
          <w:b/>
          <w:bCs/>
        </w:rPr>
      </w:pPr>
    </w:p>
    <w:p w:rsidR="00BA0300" w:rsidRDefault="00BA0300" w:rsidP="00EE3DCB">
      <w:pPr>
        <w:tabs>
          <w:tab w:val="left" w:pos="8715"/>
        </w:tabs>
        <w:jc w:val="center"/>
        <w:rPr>
          <w:b/>
          <w:bCs/>
        </w:rPr>
      </w:pPr>
    </w:p>
    <w:p w:rsidR="00BA0300" w:rsidRDefault="00BA0300" w:rsidP="00EE3DCB">
      <w:pPr>
        <w:tabs>
          <w:tab w:val="left" w:pos="8715"/>
        </w:tabs>
        <w:jc w:val="center"/>
        <w:rPr>
          <w:b/>
          <w:bCs/>
        </w:rPr>
      </w:pPr>
    </w:p>
    <w:p w:rsidR="004C69C5" w:rsidRDefault="004C69C5" w:rsidP="000117FF">
      <w:pPr>
        <w:tabs>
          <w:tab w:val="left" w:pos="8715"/>
        </w:tabs>
        <w:rPr>
          <w:b/>
          <w:bCs/>
          <w:sz w:val="20"/>
          <w:szCs w:val="20"/>
        </w:rPr>
      </w:pPr>
    </w:p>
    <w:p w:rsidR="00B23EB5" w:rsidRDefault="00B23EB5">
      <w:pPr>
        <w:jc w:val="left"/>
        <w:rPr>
          <w:b/>
          <w:bCs/>
          <w:sz w:val="20"/>
          <w:szCs w:val="20"/>
        </w:rPr>
      </w:pPr>
      <w:r>
        <w:rPr>
          <w:b/>
          <w:bCs/>
          <w:sz w:val="20"/>
          <w:szCs w:val="20"/>
        </w:rPr>
        <w:br w:type="page"/>
      </w:r>
    </w:p>
    <w:p w:rsidR="000117FF" w:rsidRDefault="000117FF" w:rsidP="000117FF">
      <w:pPr>
        <w:tabs>
          <w:tab w:val="left" w:pos="8715"/>
        </w:tabs>
        <w:rPr>
          <w:sz w:val="20"/>
          <w:szCs w:val="20"/>
        </w:rPr>
      </w:pPr>
      <w:bookmarkStart w:id="175" w:name="_Toc200370344"/>
      <w:r w:rsidRPr="00BD4B70">
        <w:rPr>
          <w:b/>
          <w:bCs/>
          <w:sz w:val="20"/>
          <w:szCs w:val="20"/>
        </w:rPr>
        <w:t xml:space="preserve">Slika </w:t>
      </w:r>
      <w:r w:rsidR="00735C1F">
        <w:rPr>
          <w:b/>
          <w:bCs/>
          <w:sz w:val="20"/>
          <w:szCs w:val="20"/>
        </w:rPr>
        <w:fldChar w:fldCharType="begin"/>
      </w:r>
      <w:r w:rsidR="00E34F05">
        <w:rPr>
          <w:b/>
          <w:bCs/>
          <w:sz w:val="20"/>
          <w:szCs w:val="20"/>
        </w:rPr>
        <w:instrText xml:space="preserve"> SEQ Slika \* ARABIC </w:instrText>
      </w:r>
      <w:r w:rsidR="00735C1F">
        <w:rPr>
          <w:b/>
          <w:bCs/>
          <w:sz w:val="20"/>
          <w:szCs w:val="20"/>
        </w:rPr>
        <w:fldChar w:fldCharType="separate"/>
      </w:r>
      <w:r w:rsidR="008D24F8">
        <w:rPr>
          <w:b/>
          <w:bCs/>
          <w:noProof/>
          <w:sz w:val="20"/>
          <w:szCs w:val="20"/>
        </w:rPr>
        <w:t>67</w:t>
      </w:r>
      <w:r w:rsidR="00735C1F">
        <w:rPr>
          <w:b/>
          <w:bCs/>
          <w:sz w:val="20"/>
          <w:szCs w:val="20"/>
        </w:rPr>
        <w:fldChar w:fldCharType="end"/>
      </w:r>
      <w:r w:rsidRPr="00BD4B70">
        <w:rPr>
          <w:b/>
          <w:bCs/>
          <w:sz w:val="20"/>
          <w:szCs w:val="20"/>
        </w:rPr>
        <w:t>.</w:t>
      </w:r>
      <w:r w:rsidRPr="00BD4B70">
        <w:rPr>
          <w:sz w:val="20"/>
          <w:szCs w:val="20"/>
        </w:rPr>
        <w:t xml:space="preserve"> </w:t>
      </w:r>
      <w:r>
        <w:rPr>
          <w:sz w:val="20"/>
          <w:szCs w:val="20"/>
        </w:rPr>
        <w:t>Zračn</w:t>
      </w:r>
      <w:r w:rsidRPr="00BD4B70">
        <w:rPr>
          <w:sz w:val="20"/>
          <w:szCs w:val="20"/>
        </w:rPr>
        <w:t xml:space="preserve">i prikaz </w:t>
      </w:r>
      <w:r w:rsidR="00CD07D5">
        <w:rPr>
          <w:sz w:val="20"/>
          <w:szCs w:val="20"/>
        </w:rPr>
        <w:t>groblja u Pitomači</w:t>
      </w:r>
      <w:bookmarkEnd w:id="175"/>
    </w:p>
    <w:p w:rsidR="008935C6" w:rsidRDefault="00CD07D5" w:rsidP="000117FF">
      <w:pPr>
        <w:tabs>
          <w:tab w:val="left" w:pos="8715"/>
        </w:tabs>
        <w:rPr>
          <w:b/>
          <w:bCs/>
        </w:rPr>
      </w:pPr>
      <w:r>
        <w:rPr>
          <w:b/>
          <w:bCs/>
          <w:noProof/>
          <w:lang w:eastAsia="hr-HR"/>
        </w:rPr>
        <w:drawing>
          <wp:inline distT="0" distB="0" distL="0" distR="0">
            <wp:extent cx="5800725" cy="3262630"/>
            <wp:effectExtent l="0" t="0" r="9525" b="0"/>
            <wp:docPr id="199326929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00725" cy="3262630"/>
                    </a:xfrm>
                    <a:prstGeom prst="rect">
                      <a:avLst/>
                    </a:prstGeom>
                    <a:noFill/>
                    <a:ln>
                      <a:noFill/>
                    </a:ln>
                  </pic:spPr>
                </pic:pic>
              </a:graphicData>
            </a:graphic>
          </wp:inline>
        </w:drawing>
      </w:r>
    </w:p>
    <w:p w:rsidR="001F3C7B" w:rsidRDefault="001F3C7B" w:rsidP="007303F2">
      <w:pPr>
        <w:pStyle w:val="Caption"/>
        <w:keepNext/>
        <w:jc w:val="left"/>
        <w:rPr>
          <w:b/>
          <w:bCs/>
          <w:i w:val="0"/>
          <w:iCs w:val="0"/>
          <w:color w:val="auto"/>
          <w:sz w:val="20"/>
          <w:szCs w:val="20"/>
        </w:rPr>
      </w:pPr>
    </w:p>
    <w:p w:rsidR="007303F2" w:rsidRPr="007303F2" w:rsidRDefault="007303F2" w:rsidP="007303F2">
      <w:pPr>
        <w:pStyle w:val="Caption"/>
        <w:keepNext/>
        <w:jc w:val="left"/>
        <w:rPr>
          <w:i w:val="0"/>
          <w:iCs w:val="0"/>
          <w:color w:val="auto"/>
          <w:sz w:val="20"/>
          <w:szCs w:val="20"/>
        </w:rPr>
      </w:pPr>
      <w:bookmarkStart w:id="176" w:name="_Toc200370345"/>
      <w:r w:rsidRPr="007303F2">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68</w:t>
      </w:r>
      <w:r w:rsidR="00735C1F">
        <w:rPr>
          <w:b/>
          <w:bCs/>
          <w:i w:val="0"/>
          <w:iCs w:val="0"/>
          <w:color w:val="auto"/>
          <w:sz w:val="20"/>
          <w:szCs w:val="20"/>
        </w:rPr>
        <w:fldChar w:fldCharType="end"/>
      </w:r>
      <w:r w:rsidRPr="007303F2">
        <w:rPr>
          <w:b/>
          <w:bCs/>
          <w:i w:val="0"/>
          <w:iCs w:val="0"/>
          <w:color w:val="auto"/>
          <w:sz w:val="20"/>
          <w:szCs w:val="20"/>
        </w:rPr>
        <w:t>.</w:t>
      </w:r>
      <w:r w:rsidRPr="007303F2">
        <w:rPr>
          <w:i w:val="0"/>
          <w:iCs w:val="0"/>
          <w:color w:val="auto"/>
          <w:sz w:val="20"/>
          <w:szCs w:val="20"/>
        </w:rPr>
        <w:t xml:space="preserve"> Kartografski prikaz groblja u </w:t>
      </w:r>
      <w:r w:rsidR="008C3183">
        <w:rPr>
          <w:i w:val="0"/>
          <w:iCs w:val="0"/>
          <w:color w:val="auto"/>
          <w:sz w:val="20"/>
          <w:szCs w:val="20"/>
        </w:rPr>
        <w:t>Mal</w:t>
      </w:r>
      <w:r w:rsidR="001226E9">
        <w:rPr>
          <w:i w:val="0"/>
          <w:iCs w:val="0"/>
          <w:color w:val="auto"/>
          <w:sz w:val="20"/>
          <w:szCs w:val="20"/>
        </w:rPr>
        <w:t>oj Čreš</w:t>
      </w:r>
      <w:r w:rsidR="00B257AC">
        <w:rPr>
          <w:i w:val="0"/>
          <w:iCs w:val="0"/>
          <w:color w:val="auto"/>
          <w:sz w:val="20"/>
          <w:szCs w:val="20"/>
        </w:rPr>
        <w:t>njevici</w:t>
      </w:r>
      <w:r w:rsidR="00717308">
        <w:rPr>
          <w:i w:val="0"/>
          <w:iCs w:val="0"/>
          <w:color w:val="auto"/>
          <w:sz w:val="20"/>
          <w:szCs w:val="20"/>
        </w:rPr>
        <w:t xml:space="preserve"> i Grabrovnici</w:t>
      </w:r>
      <w:bookmarkEnd w:id="176"/>
    </w:p>
    <w:p w:rsidR="00F73250" w:rsidRPr="004D6677" w:rsidRDefault="00717308" w:rsidP="004D6677">
      <w:pPr>
        <w:tabs>
          <w:tab w:val="left" w:pos="8715"/>
        </w:tabs>
        <w:jc w:val="center"/>
        <w:rPr>
          <w:b/>
          <w:bCs/>
        </w:rPr>
      </w:pPr>
      <w:r>
        <w:rPr>
          <w:b/>
          <w:bCs/>
          <w:noProof/>
          <w:lang w:eastAsia="hr-HR"/>
        </w:rPr>
        <w:drawing>
          <wp:inline distT="0" distB="0" distL="0" distR="0">
            <wp:extent cx="5812790" cy="4358566"/>
            <wp:effectExtent l="19050" t="19050" r="16510" b="23495"/>
            <wp:docPr id="1872781092"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781092" name="Slika 7"/>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812790" cy="4358566"/>
                    </a:xfrm>
                    <a:prstGeom prst="rect">
                      <a:avLst/>
                    </a:prstGeom>
                    <a:ln>
                      <a:solidFill>
                        <a:schemeClr val="tx1"/>
                      </a:solidFill>
                    </a:ln>
                  </pic:spPr>
                </pic:pic>
              </a:graphicData>
            </a:graphic>
          </wp:inline>
        </w:drawing>
      </w:r>
    </w:p>
    <w:p w:rsidR="00B257AC" w:rsidRDefault="00B257AC" w:rsidP="00B257AC">
      <w:pPr>
        <w:pStyle w:val="Caption"/>
        <w:keepNext/>
        <w:jc w:val="left"/>
        <w:rPr>
          <w:i w:val="0"/>
          <w:iCs w:val="0"/>
          <w:color w:val="auto"/>
          <w:sz w:val="20"/>
          <w:szCs w:val="20"/>
        </w:rPr>
      </w:pPr>
      <w:bookmarkStart w:id="177" w:name="_Toc200370346"/>
      <w:r w:rsidRPr="007303F2">
        <w:rPr>
          <w:b/>
          <w:bCs/>
          <w:i w:val="0"/>
          <w:iCs w:val="0"/>
          <w:color w:val="auto"/>
          <w:sz w:val="20"/>
          <w:szCs w:val="20"/>
        </w:rPr>
        <w:t xml:space="preserve">Slika </w:t>
      </w:r>
      <w:r w:rsidR="00735C1F">
        <w:rPr>
          <w:b/>
          <w:bCs/>
          <w:i w:val="0"/>
          <w:iCs w:val="0"/>
          <w:color w:val="auto"/>
          <w:sz w:val="20"/>
          <w:szCs w:val="20"/>
        </w:rPr>
        <w:fldChar w:fldCharType="begin"/>
      </w:r>
      <w:r>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69</w:t>
      </w:r>
      <w:r w:rsidR="00735C1F">
        <w:rPr>
          <w:b/>
          <w:bCs/>
          <w:i w:val="0"/>
          <w:iCs w:val="0"/>
          <w:color w:val="auto"/>
          <w:sz w:val="20"/>
          <w:szCs w:val="20"/>
        </w:rPr>
        <w:fldChar w:fldCharType="end"/>
      </w:r>
      <w:r w:rsidRPr="007303F2">
        <w:rPr>
          <w:b/>
          <w:bCs/>
          <w:i w:val="0"/>
          <w:iCs w:val="0"/>
          <w:color w:val="auto"/>
          <w:sz w:val="20"/>
          <w:szCs w:val="20"/>
        </w:rPr>
        <w:t>.</w:t>
      </w:r>
      <w:r w:rsidRPr="007303F2">
        <w:rPr>
          <w:i w:val="0"/>
          <w:iCs w:val="0"/>
          <w:color w:val="auto"/>
          <w:sz w:val="20"/>
          <w:szCs w:val="20"/>
        </w:rPr>
        <w:t xml:space="preserve"> Kartografski prikaz groblja u </w:t>
      </w:r>
      <w:r w:rsidR="005F0526">
        <w:rPr>
          <w:i w:val="0"/>
          <w:iCs w:val="0"/>
          <w:color w:val="auto"/>
          <w:sz w:val="20"/>
          <w:szCs w:val="20"/>
        </w:rPr>
        <w:t xml:space="preserve">Sedlarici, Turnašici i </w:t>
      </w:r>
      <w:r>
        <w:rPr>
          <w:i w:val="0"/>
          <w:iCs w:val="0"/>
          <w:color w:val="auto"/>
          <w:sz w:val="20"/>
          <w:szCs w:val="20"/>
        </w:rPr>
        <w:t>Velikoj Črešnjevici</w:t>
      </w:r>
      <w:bookmarkEnd w:id="177"/>
    </w:p>
    <w:p w:rsidR="00302BCC" w:rsidRPr="002117E9" w:rsidRDefault="00A737AE" w:rsidP="002117E9">
      <w:r>
        <w:rPr>
          <w:noProof/>
          <w:lang w:eastAsia="hr-HR"/>
        </w:rPr>
        <w:drawing>
          <wp:inline distT="0" distB="0" distL="0" distR="0">
            <wp:extent cx="5812790" cy="4184650"/>
            <wp:effectExtent l="19050" t="19050" r="16510" b="25400"/>
            <wp:docPr id="412459647" name="Slika 8" descr="Slika na kojoj se prikazuje tekst, Fotografija iz zraka, snimka zaslona, ptičja perspektiv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59647" name="Slika 8" descr="Slika na kojoj se prikazuje tekst, Fotografija iz zraka, snimka zaslona, ptičja perspektiva&#10;&#10;Sadržaj generiran umjetnom inteligencijom može biti netočan."/>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812790" cy="4184650"/>
                    </a:xfrm>
                    <a:prstGeom prst="rect">
                      <a:avLst/>
                    </a:prstGeom>
                    <a:ln>
                      <a:solidFill>
                        <a:schemeClr val="tx1"/>
                      </a:solidFill>
                    </a:ln>
                  </pic:spPr>
                </pic:pic>
              </a:graphicData>
            </a:graphic>
          </wp:inline>
        </w:drawing>
      </w:r>
    </w:p>
    <w:p w:rsidR="00B257AC" w:rsidRDefault="00B257AC" w:rsidP="00B257AC">
      <w:pPr>
        <w:pStyle w:val="Caption"/>
        <w:keepNext/>
        <w:jc w:val="left"/>
        <w:rPr>
          <w:i w:val="0"/>
          <w:iCs w:val="0"/>
          <w:color w:val="auto"/>
          <w:sz w:val="20"/>
          <w:szCs w:val="20"/>
        </w:rPr>
      </w:pPr>
      <w:bookmarkStart w:id="178" w:name="_Toc200370347"/>
      <w:r w:rsidRPr="007303F2">
        <w:rPr>
          <w:b/>
          <w:bCs/>
          <w:i w:val="0"/>
          <w:iCs w:val="0"/>
          <w:color w:val="auto"/>
          <w:sz w:val="20"/>
          <w:szCs w:val="20"/>
        </w:rPr>
        <w:t xml:space="preserve">Slika </w:t>
      </w:r>
      <w:r w:rsidR="00735C1F">
        <w:rPr>
          <w:b/>
          <w:bCs/>
          <w:i w:val="0"/>
          <w:iCs w:val="0"/>
          <w:color w:val="auto"/>
          <w:sz w:val="20"/>
          <w:szCs w:val="20"/>
        </w:rPr>
        <w:fldChar w:fldCharType="begin"/>
      </w:r>
      <w:r>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70</w:t>
      </w:r>
      <w:r w:rsidR="00735C1F">
        <w:rPr>
          <w:b/>
          <w:bCs/>
          <w:i w:val="0"/>
          <w:iCs w:val="0"/>
          <w:color w:val="auto"/>
          <w:sz w:val="20"/>
          <w:szCs w:val="20"/>
        </w:rPr>
        <w:fldChar w:fldCharType="end"/>
      </w:r>
      <w:r w:rsidRPr="007303F2">
        <w:rPr>
          <w:b/>
          <w:bCs/>
          <w:i w:val="0"/>
          <w:iCs w:val="0"/>
          <w:color w:val="auto"/>
          <w:sz w:val="20"/>
          <w:szCs w:val="20"/>
        </w:rPr>
        <w:t>.</w:t>
      </w:r>
      <w:r w:rsidRPr="007303F2">
        <w:rPr>
          <w:i w:val="0"/>
          <w:iCs w:val="0"/>
          <w:color w:val="auto"/>
          <w:sz w:val="20"/>
          <w:szCs w:val="20"/>
        </w:rPr>
        <w:t xml:space="preserve"> Kartografski prikaz groblja u </w:t>
      </w:r>
      <w:r w:rsidR="00714D15">
        <w:rPr>
          <w:i w:val="0"/>
          <w:iCs w:val="0"/>
          <w:color w:val="auto"/>
          <w:sz w:val="20"/>
          <w:szCs w:val="20"/>
        </w:rPr>
        <w:t>Otrovanecu</w:t>
      </w:r>
      <w:r w:rsidR="00991782">
        <w:rPr>
          <w:i w:val="0"/>
          <w:iCs w:val="0"/>
          <w:color w:val="auto"/>
          <w:sz w:val="20"/>
          <w:szCs w:val="20"/>
        </w:rPr>
        <w:t xml:space="preserve"> i Dinjevcu</w:t>
      </w:r>
      <w:bookmarkEnd w:id="178"/>
    </w:p>
    <w:p w:rsidR="00B8251F" w:rsidRPr="00540241" w:rsidRDefault="002117E9" w:rsidP="00540241">
      <w:pPr>
        <w:jc w:val="center"/>
      </w:pPr>
      <w:r>
        <w:rPr>
          <w:noProof/>
          <w:lang w:eastAsia="hr-HR"/>
        </w:rPr>
        <w:drawing>
          <wp:inline distT="0" distB="0" distL="0" distR="0">
            <wp:extent cx="5252664" cy="5252664"/>
            <wp:effectExtent l="19050" t="19050" r="24765" b="24765"/>
            <wp:docPr id="1288220628" name="Slika 9" descr="Slika na kojoj se prikazuje karta, Fotografija iz zraka, ptičja perspektiva, urbani dizajn&#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20628" name="Slika 9" descr="Slika na kojoj se prikazuje karta, Fotografija iz zraka, ptičja perspektiva, urbani dizajn&#10;&#10;Sadržaj generiran umjetnom inteligencijom može biti netočan."/>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56852" cy="5256852"/>
                    </a:xfrm>
                    <a:prstGeom prst="rect">
                      <a:avLst/>
                    </a:prstGeom>
                    <a:ln>
                      <a:solidFill>
                        <a:schemeClr val="tx1"/>
                      </a:solidFill>
                    </a:ln>
                  </pic:spPr>
                </pic:pic>
              </a:graphicData>
            </a:graphic>
          </wp:inline>
        </w:drawing>
      </w:r>
    </w:p>
    <w:p w:rsidR="00714D15" w:rsidRDefault="00714D15" w:rsidP="00714D15">
      <w:pPr>
        <w:pStyle w:val="Caption"/>
        <w:keepNext/>
        <w:jc w:val="left"/>
        <w:rPr>
          <w:i w:val="0"/>
          <w:iCs w:val="0"/>
          <w:color w:val="auto"/>
          <w:sz w:val="20"/>
          <w:szCs w:val="20"/>
        </w:rPr>
      </w:pPr>
      <w:bookmarkStart w:id="179" w:name="_Toc200370348"/>
      <w:r w:rsidRPr="007303F2">
        <w:rPr>
          <w:b/>
          <w:bCs/>
          <w:i w:val="0"/>
          <w:iCs w:val="0"/>
          <w:color w:val="auto"/>
          <w:sz w:val="20"/>
          <w:szCs w:val="20"/>
        </w:rPr>
        <w:t xml:space="preserve">Slika </w:t>
      </w:r>
      <w:r w:rsidR="00735C1F">
        <w:rPr>
          <w:b/>
          <w:bCs/>
          <w:i w:val="0"/>
          <w:iCs w:val="0"/>
          <w:color w:val="auto"/>
          <w:sz w:val="20"/>
          <w:szCs w:val="20"/>
        </w:rPr>
        <w:fldChar w:fldCharType="begin"/>
      </w:r>
      <w:r>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71</w:t>
      </w:r>
      <w:r w:rsidR="00735C1F">
        <w:rPr>
          <w:b/>
          <w:bCs/>
          <w:i w:val="0"/>
          <w:iCs w:val="0"/>
          <w:color w:val="auto"/>
          <w:sz w:val="20"/>
          <w:szCs w:val="20"/>
        </w:rPr>
        <w:fldChar w:fldCharType="end"/>
      </w:r>
      <w:r w:rsidRPr="007303F2">
        <w:rPr>
          <w:b/>
          <w:bCs/>
          <w:i w:val="0"/>
          <w:iCs w:val="0"/>
          <w:color w:val="auto"/>
          <w:sz w:val="20"/>
          <w:szCs w:val="20"/>
        </w:rPr>
        <w:t>.</w:t>
      </w:r>
      <w:r w:rsidRPr="007303F2">
        <w:rPr>
          <w:i w:val="0"/>
          <w:iCs w:val="0"/>
          <w:color w:val="auto"/>
          <w:sz w:val="20"/>
          <w:szCs w:val="20"/>
        </w:rPr>
        <w:t xml:space="preserve"> Kartografski prikaz groblja u </w:t>
      </w:r>
      <w:r>
        <w:rPr>
          <w:i w:val="0"/>
          <w:iCs w:val="0"/>
          <w:color w:val="auto"/>
          <w:sz w:val="20"/>
          <w:szCs w:val="20"/>
        </w:rPr>
        <w:t>S</w:t>
      </w:r>
      <w:r w:rsidR="00540241">
        <w:rPr>
          <w:i w:val="0"/>
          <w:iCs w:val="0"/>
          <w:color w:val="auto"/>
          <w:sz w:val="20"/>
          <w:szCs w:val="20"/>
        </w:rPr>
        <w:t>tar</w:t>
      </w:r>
      <w:r>
        <w:rPr>
          <w:i w:val="0"/>
          <w:iCs w:val="0"/>
          <w:color w:val="auto"/>
          <w:sz w:val="20"/>
          <w:szCs w:val="20"/>
        </w:rPr>
        <w:t>om Gradacu</w:t>
      </w:r>
      <w:bookmarkEnd w:id="179"/>
    </w:p>
    <w:p w:rsidR="00714D15" w:rsidRPr="00714D15" w:rsidRDefault="00540241" w:rsidP="00540241">
      <w:pPr>
        <w:jc w:val="center"/>
      </w:pPr>
      <w:r>
        <w:rPr>
          <w:noProof/>
          <w:lang w:eastAsia="hr-HR"/>
        </w:rPr>
        <w:drawing>
          <wp:inline distT="0" distB="0" distL="0" distR="0">
            <wp:extent cx="4980892" cy="4481388"/>
            <wp:effectExtent l="19050" t="19050" r="10795" b="14605"/>
            <wp:docPr id="919936654" name="Slika 10" descr="Slika na kojoj se prikazuje karta, snimka zaslona, tekst&#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936654" name="Slika 10" descr="Slika na kojoj se prikazuje karta, snimka zaslona, tekst&#10;&#10;Sadržaj generiran umjetnom inteligencijom može biti netočan."/>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83469" cy="4483707"/>
                    </a:xfrm>
                    <a:prstGeom prst="rect">
                      <a:avLst/>
                    </a:prstGeom>
                    <a:ln>
                      <a:solidFill>
                        <a:schemeClr val="tx1"/>
                      </a:solidFill>
                    </a:ln>
                  </pic:spPr>
                </pic:pic>
              </a:graphicData>
            </a:graphic>
          </wp:inline>
        </w:drawing>
      </w:r>
    </w:p>
    <w:p w:rsidR="00714D15" w:rsidRPr="00714D15" w:rsidRDefault="00714D15" w:rsidP="00714D15"/>
    <w:p w:rsidR="00714D15" w:rsidRPr="00714D15" w:rsidRDefault="00714D15" w:rsidP="00714D15"/>
    <w:p w:rsidR="00B257AC" w:rsidRPr="00B257AC" w:rsidRDefault="00B257AC" w:rsidP="00B257AC"/>
    <w:p w:rsidR="00B257AC" w:rsidRPr="00B257AC" w:rsidRDefault="00B257AC" w:rsidP="00B257AC"/>
    <w:p w:rsidR="00BA0300" w:rsidRDefault="00BA0300" w:rsidP="001877B1">
      <w:pPr>
        <w:tabs>
          <w:tab w:val="left" w:pos="8715"/>
        </w:tabs>
        <w:jc w:val="center"/>
      </w:pPr>
    </w:p>
    <w:p w:rsidR="00051C37" w:rsidRDefault="00051C37" w:rsidP="001877B1">
      <w:pPr>
        <w:tabs>
          <w:tab w:val="left" w:pos="8715"/>
        </w:tabs>
        <w:jc w:val="center"/>
      </w:pPr>
    </w:p>
    <w:p w:rsidR="00051C37" w:rsidRDefault="00051C37" w:rsidP="001877B1">
      <w:pPr>
        <w:tabs>
          <w:tab w:val="left" w:pos="8715"/>
        </w:tabs>
        <w:jc w:val="center"/>
      </w:pPr>
    </w:p>
    <w:p w:rsidR="00051C37" w:rsidRDefault="00051C37" w:rsidP="001877B1">
      <w:pPr>
        <w:tabs>
          <w:tab w:val="left" w:pos="8715"/>
        </w:tabs>
        <w:jc w:val="center"/>
      </w:pPr>
    </w:p>
    <w:p w:rsidR="00051C37" w:rsidRDefault="00051C37" w:rsidP="001877B1">
      <w:pPr>
        <w:tabs>
          <w:tab w:val="left" w:pos="8715"/>
        </w:tabs>
        <w:jc w:val="center"/>
      </w:pPr>
    </w:p>
    <w:p w:rsidR="00051C37" w:rsidRDefault="00051C37" w:rsidP="001877B1">
      <w:pPr>
        <w:tabs>
          <w:tab w:val="left" w:pos="8715"/>
        </w:tabs>
        <w:jc w:val="center"/>
      </w:pPr>
    </w:p>
    <w:p w:rsidR="00051C37" w:rsidRDefault="00051C37" w:rsidP="001877B1">
      <w:pPr>
        <w:tabs>
          <w:tab w:val="left" w:pos="8715"/>
        </w:tabs>
        <w:jc w:val="center"/>
      </w:pPr>
    </w:p>
    <w:p w:rsidR="00051C37" w:rsidRDefault="00051C37" w:rsidP="001877B1">
      <w:pPr>
        <w:tabs>
          <w:tab w:val="left" w:pos="8715"/>
        </w:tabs>
        <w:jc w:val="center"/>
      </w:pPr>
    </w:p>
    <w:p w:rsidR="00051C37" w:rsidRDefault="00051C37" w:rsidP="001877B1">
      <w:pPr>
        <w:tabs>
          <w:tab w:val="left" w:pos="8715"/>
        </w:tabs>
        <w:jc w:val="center"/>
      </w:pPr>
    </w:p>
    <w:p w:rsidR="00051C37" w:rsidRDefault="00051C37" w:rsidP="00705796">
      <w:pPr>
        <w:tabs>
          <w:tab w:val="left" w:pos="8715"/>
        </w:tabs>
      </w:pPr>
    </w:p>
    <w:p w:rsidR="00051C37" w:rsidRDefault="00051C37" w:rsidP="001877B1">
      <w:pPr>
        <w:tabs>
          <w:tab w:val="left" w:pos="8715"/>
        </w:tabs>
        <w:jc w:val="center"/>
      </w:pPr>
    </w:p>
    <w:p w:rsidR="00051C37" w:rsidRDefault="00051C37" w:rsidP="00051C37">
      <w:pPr>
        <w:tabs>
          <w:tab w:val="left" w:pos="8715"/>
        </w:tabs>
        <w:rPr>
          <w:b/>
          <w:bCs/>
        </w:rPr>
      </w:pPr>
      <w:r>
        <w:rPr>
          <w:b/>
          <w:bCs/>
        </w:rPr>
        <w:t>Krajobrazno uređenje ulica</w:t>
      </w:r>
      <w:r w:rsidR="00740378">
        <w:rPr>
          <w:b/>
          <w:bCs/>
        </w:rPr>
        <w:t xml:space="preserve"> općine</w:t>
      </w:r>
    </w:p>
    <w:p w:rsidR="00051C37" w:rsidRPr="00937F9D" w:rsidRDefault="00BD3910" w:rsidP="00937F9D">
      <w:pPr>
        <w:spacing w:after="240"/>
      </w:pPr>
      <w:r w:rsidRPr="00BD3910">
        <w:t xml:space="preserve">Sadnja drvoreda u ulicama i krajobrazno uređenje javnih površina ima višestruku vrijednost za okoliš i kvalitetu života građana. Drvoredi smanjuju temperaturu u </w:t>
      </w:r>
      <w:r w:rsidR="00B22E37">
        <w:t>urbanim</w:t>
      </w:r>
      <w:r w:rsidRPr="00BD3910">
        <w:t xml:space="preserve"> sredinama, poboljšavaju kvalitetu zraka, upijaju buku i pružaju prirodnu hladovinu, čime čine ulice ugodnijima za svakodnevno kretanje. Osim ekološke koristi, drveće i zelenilo estetski obogaćuju prostor, povećavaju vrijednost nekretnina i jačaju identitet naselja. Uređenje ulica cvjetnim gredicama, grmljem, travnjacima i urbanom opremom stvara atraktivnije i sigurnije prostore za pješake, bicikliste i druge korisnike. Takve intervencije potiču održivi način života, podižu svijest o važnosti očuvanja prirode i doprinose stvaranju ugodne, funkcionalne i povezane urbane sredine.</w:t>
      </w:r>
    </w:p>
    <w:p w:rsidR="00051C37" w:rsidRDefault="00051C37" w:rsidP="001877B1">
      <w:pPr>
        <w:tabs>
          <w:tab w:val="left" w:pos="8715"/>
        </w:tabs>
        <w:jc w:val="center"/>
      </w:pPr>
    </w:p>
    <w:p w:rsidR="00B22E37" w:rsidRPr="0076533B" w:rsidRDefault="005D5CA3" w:rsidP="0076533B">
      <w:pPr>
        <w:jc w:val="left"/>
      </w:pPr>
      <w:r>
        <w:br w:type="page"/>
      </w:r>
      <w:bookmarkStart w:id="180" w:name="_Toc200370349"/>
      <w:r w:rsidR="00B22E37" w:rsidRPr="00BD4B70">
        <w:rPr>
          <w:b/>
          <w:bCs/>
          <w:sz w:val="20"/>
          <w:szCs w:val="20"/>
        </w:rPr>
        <w:t xml:space="preserve">Slika </w:t>
      </w:r>
      <w:r w:rsidR="00735C1F">
        <w:rPr>
          <w:b/>
          <w:bCs/>
          <w:sz w:val="20"/>
          <w:szCs w:val="20"/>
        </w:rPr>
        <w:fldChar w:fldCharType="begin"/>
      </w:r>
      <w:r w:rsidR="00B22E37">
        <w:rPr>
          <w:b/>
          <w:bCs/>
          <w:sz w:val="20"/>
          <w:szCs w:val="20"/>
        </w:rPr>
        <w:instrText xml:space="preserve"> SEQ Slika \* ARABIC </w:instrText>
      </w:r>
      <w:r w:rsidR="00735C1F">
        <w:rPr>
          <w:b/>
          <w:bCs/>
          <w:sz w:val="20"/>
          <w:szCs w:val="20"/>
        </w:rPr>
        <w:fldChar w:fldCharType="separate"/>
      </w:r>
      <w:r w:rsidR="008D24F8">
        <w:rPr>
          <w:b/>
          <w:bCs/>
          <w:noProof/>
          <w:sz w:val="20"/>
          <w:szCs w:val="20"/>
        </w:rPr>
        <w:t>72</w:t>
      </w:r>
      <w:r w:rsidR="00735C1F">
        <w:rPr>
          <w:b/>
          <w:bCs/>
          <w:sz w:val="20"/>
          <w:szCs w:val="20"/>
        </w:rPr>
        <w:fldChar w:fldCharType="end"/>
      </w:r>
      <w:r w:rsidR="00B22E37" w:rsidRPr="00BD4B70">
        <w:rPr>
          <w:b/>
          <w:bCs/>
          <w:sz w:val="20"/>
          <w:szCs w:val="20"/>
        </w:rPr>
        <w:t>.</w:t>
      </w:r>
      <w:r w:rsidR="00B22E37" w:rsidRPr="00BD4B70">
        <w:rPr>
          <w:sz w:val="20"/>
          <w:szCs w:val="20"/>
        </w:rPr>
        <w:t xml:space="preserve"> </w:t>
      </w:r>
      <w:r w:rsidR="00B22E37">
        <w:rPr>
          <w:sz w:val="20"/>
          <w:szCs w:val="20"/>
        </w:rPr>
        <w:t>Zračn</w:t>
      </w:r>
      <w:r w:rsidR="00B22E37" w:rsidRPr="00BD4B70">
        <w:rPr>
          <w:sz w:val="20"/>
          <w:szCs w:val="20"/>
        </w:rPr>
        <w:t xml:space="preserve">i prikaz </w:t>
      </w:r>
      <w:r w:rsidR="00A41E27">
        <w:rPr>
          <w:sz w:val="20"/>
          <w:szCs w:val="20"/>
        </w:rPr>
        <w:t xml:space="preserve">dijela </w:t>
      </w:r>
      <w:r w:rsidR="00B22E37">
        <w:rPr>
          <w:sz w:val="20"/>
          <w:szCs w:val="20"/>
        </w:rPr>
        <w:t>ulica</w:t>
      </w:r>
      <w:bookmarkEnd w:id="180"/>
    </w:p>
    <w:p w:rsidR="00A41E27" w:rsidRDefault="00A13B6C" w:rsidP="003A0091">
      <w:pPr>
        <w:tabs>
          <w:tab w:val="left" w:pos="8715"/>
        </w:tabs>
        <w:jc w:val="center"/>
        <w:rPr>
          <w:sz w:val="20"/>
          <w:szCs w:val="20"/>
        </w:rPr>
      </w:pPr>
      <w:r>
        <w:rPr>
          <w:noProof/>
          <w:sz w:val="20"/>
          <w:szCs w:val="20"/>
          <w:lang w:eastAsia="hr-HR"/>
        </w:rPr>
        <w:drawing>
          <wp:inline distT="0" distB="0" distL="0" distR="0">
            <wp:extent cx="2834485" cy="1595755"/>
            <wp:effectExtent l="0" t="0" r="4445" b="4445"/>
            <wp:docPr id="1352581118"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98375" cy="1631724"/>
                    </a:xfrm>
                    <a:prstGeom prst="rect">
                      <a:avLst/>
                    </a:prstGeom>
                    <a:noFill/>
                    <a:ln>
                      <a:noFill/>
                    </a:ln>
                  </pic:spPr>
                </pic:pic>
              </a:graphicData>
            </a:graphic>
          </wp:inline>
        </w:drawing>
      </w:r>
      <w:r w:rsidR="001B3B2E">
        <w:rPr>
          <w:noProof/>
          <w:sz w:val="20"/>
          <w:szCs w:val="20"/>
          <w:lang w:eastAsia="hr-HR"/>
        </w:rPr>
        <w:drawing>
          <wp:inline distT="0" distB="0" distL="0" distR="0">
            <wp:extent cx="2832788" cy="1594800"/>
            <wp:effectExtent l="0" t="0" r="5715" b="5715"/>
            <wp:docPr id="145850135"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2788" cy="1594800"/>
                    </a:xfrm>
                    <a:prstGeom prst="rect">
                      <a:avLst/>
                    </a:prstGeom>
                    <a:noFill/>
                    <a:ln>
                      <a:noFill/>
                    </a:ln>
                  </pic:spPr>
                </pic:pic>
              </a:graphicData>
            </a:graphic>
          </wp:inline>
        </w:drawing>
      </w:r>
    </w:p>
    <w:p w:rsidR="00F029FE" w:rsidRPr="00CF004E" w:rsidRDefault="00F029FE" w:rsidP="001877B1">
      <w:pPr>
        <w:tabs>
          <w:tab w:val="left" w:pos="8715"/>
        </w:tabs>
        <w:jc w:val="center"/>
        <w:sectPr w:rsidR="00F029FE" w:rsidRPr="00CF004E" w:rsidSect="00B751FD">
          <w:pgSz w:w="11900" w:h="16840"/>
          <w:pgMar w:top="1503" w:right="1375" w:bottom="1340" w:left="1371" w:header="709" w:footer="709" w:gutter="0"/>
          <w:cols w:space="720"/>
          <w:noEndnote/>
          <w:docGrid w:linePitch="360"/>
        </w:sectPr>
      </w:pPr>
      <w:r>
        <w:rPr>
          <w:noProof/>
          <w:lang w:eastAsia="hr-HR"/>
        </w:rPr>
        <w:drawing>
          <wp:inline distT="0" distB="0" distL="0" distR="0">
            <wp:extent cx="2833200" cy="1595032"/>
            <wp:effectExtent l="0" t="0" r="5715" b="5715"/>
            <wp:docPr id="868879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3200" cy="1595032"/>
                    </a:xfrm>
                    <a:prstGeom prst="rect">
                      <a:avLst/>
                    </a:prstGeom>
                    <a:noFill/>
                    <a:ln>
                      <a:noFill/>
                    </a:ln>
                  </pic:spPr>
                </pic:pic>
              </a:graphicData>
            </a:graphic>
          </wp:inline>
        </w:drawing>
      </w:r>
      <w:r w:rsidR="00FA0E54">
        <w:rPr>
          <w:noProof/>
          <w:lang w:eastAsia="hr-HR"/>
        </w:rPr>
        <w:drawing>
          <wp:inline distT="0" distB="0" distL="0" distR="0">
            <wp:extent cx="2832100" cy="1594412"/>
            <wp:effectExtent l="0" t="0" r="6350" b="6350"/>
            <wp:docPr id="164242162"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9102" cy="1609613"/>
                    </a:xfrm>
                    <a:prstGeom prst="rect">
                      <a:avLst/>
                    </a:prstGeom>
                    <a:noFill/>
                    <a:ln>
                      <a:noFill/>
                    </a:ln>
                  </pic:spPr>
                </pic:pic>
              </a:graphicData>
            </a:graphic>
          </wp:inline>
        </w:drawing>
      </w:r>
      <w:r w:rsidR="003225D3">
        <w:rPr>
          <w:noProof/>
          <w:lang w:eastAsia="hr-HR"/>
        </w:rPr>
        <w:drawing>
          <wp:inline distT="0" distB="0" distL="0" distR="0">
            <wp:extent cx="2832786" cy="1594800"/>
            <wp:effectExtent l="0" t="0" r="5715" b="5715"/>
            <wp:docPr id="447412345"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2786" cy="1594800"/>
                    </a:xfrm>
                    <a:prstGeom prst="rect">
                      <a:avLst/>
                    </a:prstGeom>
                    <a:noFill/>
                    <a:ln>
                      <a:noFill/>
                    </a:ln>
                  </pic:spPr>
                </pic:pic>
              </a:graphicData>
            </a:graphic>
          </wp:inline>
        </w:drawing>
      </w:r>
      <w:r w:rsidR="004C33AD">
        <w:rPr>
          <w:noProof/>
          <w:lang w:eastAsia="hr-HR"/>
        </w:rPr>
        <w:drawing>
          <wp:inline distT="0" distB="0" distL="0" distR="0">
            <wp:extent cx="2832789" cy="1594800"/>
            <wp:effectExtent l="0" t="0" r="5715" b="5715"/>
            <wp:docPr id="1897332276"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2789" cy="1594800"/>
                    </a:xfrm>
                    <a:prstGeom prst="rect">
                      <a:avLst/>
                    </a:prstGeom>
                    <a:noFill/>
                    <a:ln>
                      <a:noFill/>
                    </a:ln>
                  </pic:spPr>
                </pic:pic>
              </a:graphicData>
            </a:graphic>
          </wp:inline>
        </w:drawing>
      </w:r>
    </w:p>
    <w:p w:rsidR="008267A5" w:rsidRDefault="008267A5" w:rsidP="001F37BA">
      <w:pPr>
        <w:pStyle w:val="Heading1"/>
        <w:numPr>
          <w:ilvl w:val="0"/>
          <w:numId w:val="1"/>
        </w:numPr>
        <w:rPr>
          <w:rFonts w:ascii="Times New Roman" w:hAnsi="Times New Roman" w:cs="Times New Roman"/>
          <w:b/>
          <w:color w:val="auto"/>
        </w:rPr>
        <w:sectPr w:rsidR="008267A5" w:rsidSect="00805FAE">
          <w:footerReference w:type="default" r:id="rId112"/>
          <w:type w:val="continuous"/>
          <w:pgSz w:w="11900" w:h="16840"/>
          <w:pgMar w:top="1503" w:right="1375" w:bottom="1340" w:left="1371" w:header="709" w:footer="709" w:gutter="0"/>
          <w:cols w:space="720"/>
          <w:noEndnote/>
          <w:docGrid w:linePitch="360"/>
        </w:sectPr>
      </w:pPr>
    </w:p>
    <w:p w:rsidR="001E1882" w:rsidRPr="00424AFC" w:rsidRDefault="005B4A31" w:rsidP="001F37BA">
      <w:pPr>
        <w:pStyle w:val="Heading1"/>
        <w:numPr>
          <w:ilvl w:val="0"/>
          <w:numId w:val="1"/>
        </w:numPr>
        <w:rPr>
          <w:rFonts w:ascii="Times New Roman" w:hAnsi="Times New Roman" w:cs="Times New Roman"/>
          <w:b/>
          <w:color w:val="auto"/>
        </w:rPr>
      </w:pPr>
      <w:bookmarkStart w:id="181" w:name="_Toc200370256"/>
      <w:r w:rsidRPr="00424AFC">
        <w:rPr>
          <w:rFonts w:ascii="Times New Roman" w:hAnsi="Times New Roman" w:cs="Times New Roman"/>
          <w:b/>
          <w:color w:val="auto"/>
        </w:rPr>
        <w:t>Izrada SWOT analize</w:t>
      </w:r>
      <w:bookmarkEnd w:id="181"/>
    </w:p>
    <w:p w:rsidR="00E12A4B" w:rsidRDefault="00E12A4B" w:rsidP="00E12A4B"/>
    <w:p w:rsidR="00E12A4B" w:rsidRDefault="00E12A4B" w:rsidP="00E12A4B">
      <w:r w:rsidRPr="00E12A4B">
        <w:t xml:space="preserve">SWOT analiza (Strengths, Weaknesses, Opportunities, Threats) je strateški alat koji omogućava cjeloviti pregled unutarnjih i vanjskih čimbenika koji utječu na razvoj </w:t>
      </w:r>
      <w:r w:rsidR="00E80CF6">
        <w:t xml:space="preserve">Općine </w:t>
      </w:r>
      <w:r w:rsidR="00EA7FF4">
        <w:t>Pitomača</w:t>
      </w:r>
      <w:r w:rsidRPr="00E12A4B">
        <w:t xml:space="preserve">. Kroz ovu analizu identificirat ćemo snage i slabosti unutar </w:t>
      </w:r>
      <w:r w:rsidR="00E80CF6">
        <w:t>općine</w:t>
      </w:r>
      <w:r w:rsidRPr="00E12A4B">
        <w:t xml:space="preserve"> te prilike i prijetnje koje dolaze iz okoline. SWOT analiza pruža temelj za donošenje informiranih i strateških odluka koje će osigurati održivi razvoj i unaprijediti kvalitetu života u </w:t>
      </w:r>
      <w:r w:rsidR="000C1512">
        <w:t xml:space="preserve">Općini </w:t>
      </w:r>
      <w:r w:rsidR="005A5268">
        <w:t>Pitomača</w:t>
      </w:r>
      <w:r w:rsidRPr="00E12A4B">
        <w:t>.</w:t>
      </w:r>
    </w:p>
    <w:p w:rsidR="00D37EDB" w:rsidRPr="00E12A4B" w:rsidRDefault="00D37EDB" w:rsidP="00E12A4B"/>
    <w:p w:rsidR="00E12A4B" w:rsidRPr="00C42851" w:rsidRDefault="00E12A4B" w:rsidP="00E12A4B">
      <w:pPr>
        <w:rPr>
          <w:u w:val="single"/>
        </w:rPr>
      </w:pPr>
      <w:r w:rsidRPr="00C42851">
        <w:rPr>
          <w:rStyle w:val="Strong"/>
          <w:u w:val="single"/>
        </w:rPr>
        <w:t>Snage (Strengths)</w:t>
      </w:r>
    </w:p>
    <w:p w:rsidR="00C42851" w:rsidRDefault="00C42851" w:rsidP="00F80536">
      <w:pPr>
        <w:pStyle w:val="ListParagraph"/>
        <w:numPr>
          <w:ilvl w:val="0"/>
          <w:numId w:val="76"/>
        </w:numPr>
      </w:pPr>
      <w:r>
        <w:rPr>
          <w:rStyle w:val="Strong"/>
        </w:rPr>
        <w:t>Geografski položaj i prirodni resursi:</w:t>
      </w:r>
    </w:p>
    <w:p w:rsidR="004B19E5" w:rsidRPr="004B19E5" w:rsidRDefault="004B19E5" w:rsidP="00F80536">
      <w:pPr>
        <w:pStyle w:val="ListParagraph"/>
        <w:numPr>
          <w:ilvl w:val="0"/>
          <w:numId w:val="77"/>
        </w:numPr>
      </w:pPr>
      <w:r w:rsidRPr="004B19E5">
        <w:t>povoljan geostrateški položaj,</w:t>
      </w:r>
    </w:p>
    <w:p w:rsidR="004B19E5" w:rsidRPr="004B19E5" w:rsidRDefault="004B19E5" w:rsidP="00F80536">
      <w:pPr>
        <w:pStyle w:val="ListParagraph"/>
        <w:numPr>
          <w:ilvl w:val="0"/>
          <w:numId w:val="77"/>
        </w:numPr>
      </w:pPr>
      <w:r w:rsidRPr="004B19E5">
        <w:t>povoljni klimatski uvjeti,</w:t>
      </w:r>
    </w:p>
    <w:p w:rsidR="004B19E5" w:rsidRDefault="004B19E5" w:rsidP="001319BE">
      <w:pPr>
        <w:pStyle w:val="ListParagraph"/>
        <w:numPr>
          <w:ilvl w:val="0"/>
          <w:numId w:val="77"/>
        </w:numPr>
      </w:pPr>
      <w:r w:rsidRPr="004B19E5">
        <w:t>pristupačan reljef koji omogućuje raznovrsnu poljoprivrednu</w:t>
      </w:r>
      <w:r w:rsidR="001319BE">
        <w:t xml:space="preserve"> </w:t>
      </w:r>
      <w:r w:rsidRPr="004B19E5">
        <w:t>proizvodnju i razvoj turističke djelatnosti,</w:t>
      </w:r>
    </w:p>
    <w:p w:rsidR="001319BE" w:rsidRPr="004B19E5" w:rsidRDefault="001319BE" w:rsidP="001319BE">
      <w:pPr>
        <w:pStyle w:val="ListParagraph"/>
        <w:numPr>
          <w:ilvl w:val="0"/>
          <w:numId w:val="77"/>
        </w:numPr>
      </w:pPr>
      <w:r>
        <w:t>rijeka Drava</w:t>
      </w:r>
    </w:p>
    <w:p w:rsidR="00C42851" w:rsidRDefault="004B19E5" w:rsidP="00F80536">
      <w:pPr>
        <w:pStyle w:val="ListParagraph"/>
        <w:numPr>
          <w:ilvl w:val="0"/>
          <w:numId w:val="77"/>
        </w:numPr>
      </w:pPr>
      <w:r w:rsidRPr="004B19E5">
        <w:t>očuvani prirodni resursi</w:t>
      </w:r>
    </w:p>
    <w:p w:rsidR="00C42851" w:rsidRDefault="00B952CF" w:rsidP="00F80536">
      <w:pPr>
        <w:pStyle w:val="ListParagraph"/>
        <w:numPr>
          <w:ilvl w:val="0"/>
          <w:numId w:val="76"/>
        </w:numPr>
      </w:pPr>
      <w:r>
        <w:rPr>
          <w:rStyle w:val="Strong"/>
        </w:rPr>
        <w:t>Z</w:t>
      </w:r>
      <w:r w:rsidR="00C42851">
        <w:rPr>
          <w:rStyle w:val="Strong"/>
        </w:rPr>
        <w:t>ajednica</w:t>
      </w:r>
      <w:r>
        <w:rPr>
          <w:rStyle w:val="Strong"/>
        </w:rPr>
        <w:t xml:space="preserve"> i kulturna baština</w:t>
      </w:r>
      <w:r w:rsidR="00C42851">
        <w:rPr>
          <w:rStyle w:val="Strong"/>
        </w:rPr>
        <w:t>:</w:t>
      </w:r>
    </w:p>
    <w:p w:rsidR="00FF1AD3" w:rsidRPr="00FF1AD3" w:rsidRDefault="00FF1AD3" w:rsidP="00F80536">
      <w:pPr>
        <w:pStyle w:val="ListParagraph"/>
        <w:numPr>
          <w:ilvl w:val="0"/>
          <w:numId w:val="77"/>
        </w:numPr>
      </w:pPr>
      <w:r w:rsidRPr="00FF1AD3">
        <w:t>demografske mjere koje provodi Općina,</w:t>
      </w:r>
    </w:p>
    <w:p w:rsidR="00FF1AD3" w:rsidRPr="00FF1AD3" w:rsidRDefault="00FF1AD3" w:rsidP="00F80536">
      <w:pPr>
        <w:pStyle w:val="ListParagraph"/>
        <w:numPr>
          <w:ilvl w:val="0"/>
          <w:numId w:val="77"/>
        </w:numPr>
      </w:pPr>
      <w:r w:rsidRPr="00FF1AD3">
        <w:t>dostupnost javnih usluga i transparentnost tijela javne vlasti na području Općine,</w:t>
      </w:r>
    </w:p>
    <w:p w:rsidR="00FF1AD3" w:rsidRPr="00FF1AD3" w:rsidRDefault="00FF1AD3" w:rsidP="00F80536">
      <w:pPr>
        <w:pStyle w:val="ListParagraph"/>
        <w:numPr>
          <w:ilvl w:val="0"/>
          <w:numId w:val="77"/>
        </w:numPr>
      </w:pPr>
      <w:r w:rsidRPr="00FF1AD3">
        <w:t>razvijen predškolski i osnovnoškolski obrazovni sustav,</w:t>
      </w:r>
    </w:p>
    <w:p w:rsidR="00FF1AD3" w:rsidRPr="00FF1AD3" w:rsidRDefault="00FF1AD3" w:rsidP="00F80536">
      <w:pPr>
        <w:pStyle w:val="ListParagraph"/>
        <w:numPr>
          <w:ilvl w:val="0"/>
          <w:numId w:val="77"/>
        </w:numPr>
      </w:pPr>
      <w:r w:rsidRPr="00FF1AD3">
        <w:t>značajna ulaganja u predškolsko i osnovnoškolsko obrazovanje,</w:t>
      </w:r>
    </w:p>
    <w:p w:rsidR="00FF1AD3" w:rsidRPr="00FF1AD3" w:rsidRDefault="00FF1AD3" w:rsidP="00F80536">
      <w:pPr>
        <w:pStyle w:val="ListParagraph"/>
        <w:numPr>
          <w:ilvl w:val="0"/>
          <w:numId w:val="77"/>
        </w:numPr>
      </w:pPr>
      <w:r w:rsidRPr="00FF1AD3">
        <w:t>dobra pokrivenost primarnom zdravstvenom zaštitom,</w:t>
      </w:r>
    </w:p>
    <w:p w:rsidR="00FF1AD3" w:rsidRPr="00FF1AD3" w:rsidRDefault="00FF1AD3" w:rsidP="00F80536">
      <w:pPr>
        <w:pStyle w:val="ListParagraph"/>
        <w:numPr>
          <w:ilvl w:val="0"/>
          <w:numId w:val="77"/>
        </w:numPr>
      </w:pPr>
      <w:r w:rsidRPr="00FF1AD3">
        <w:t xml:space="preserve">osjetljivost za potrebe ugroženih skupina i različiti programi </w:t>
      </w:r>
    </w:p>
    <w:p w:rsidR="008612AB" w:rsidRPr="008612AB" w:rsidRDefault="008612AB" w:rsidP="00F80536">
      <w:pPr>
        <w:pStyle w:val="ListParagraph"/>
        <w:numPr>
          <w:ilvl w:val="0"/>
          <w:numId w:val="77"/>
        </w:numPr>
      </w:pPr>
      <w:r w:rsidRPr="008612AB">
        <w:t>bogata materijalna i nematerijalna kulturna baština,</w:t>
      </w:r>
    </w:p>
    <w:p w:rsidR="008612AB" w:rsidRPr="008612AB" w:rsidRDefault="008612AB" w:rsidP="00F80536">
      <w:pPr>
        <w:pStyle w:val="ListParagraph"/>
        <w:numPr>
          <w:ilvl w:val="0"/>
          <w:numId w:val="77"/>
        </w:numPr>
      </w:pPr>
      <w:r w:rsidRPr="008612AB">
        <w:t>kulturne, sportske i ostale manifestacije,</w:t>
      </w:r>
    </w:p>
    <w:p w:rsidR="008612AB" w:rsidRPr="008612AB" w:rsidRDefault="008612AB" w:rsidP="00F80536">
      <w:pPr>
        <w:pStyle w:val="ListParagraph"/>
        <w:numPr>
          <w:ilvl w:val="0"/>
          <w:numId w:val="77"/>
        </w:numPr>
      </w:pPr>
      <w:r w:rsidRPr="008612AB">
        <w:t xml:space="preserve">zainteresiranost stanovništva za aktivnim sudjelovanjem u unaprjeđenju društvenog života, </w:t>
      </w:r>
    </w:p>
    <w:p w:rsidR="008612AB" w:rsidRPr="008612AB" w:rsidRDefault="008612AB" w:rsidP="00F80536">
      <w:pPr>
        <w:pStyle w:val="ListParagraph"/>
        <w:numPr>
          <w:ilvl w:val="0"/>
          <w:numId w:val="77"/>
        </w:numPr>
      </w:pPr>
      <w:r w:rsidRPr="008612AB">
        <w:t>aktivne sportske udruge i klubovi,</w:t>
      </w:r>
    </w:p>
    <w:p w:rsidR="008612AB" w:rsidRPr="008612AB" w:rsidRDefault="008612AB" w:rsidP="00F80536">
      <w:pPr>
        <w:pStyle w:val="ListParagraph"/>
        <w:numPr>
          <w:ilvl w:val="0"/>
          <w:numId w:val="77"/>
        </w:numPr>
      </w:pPr>
      <w:r w:rsidRPr="008612AB">
        <w:t>izgrađenost sportske infrastrukture i veliki potencijal sportsko</w:t>
      </w:r>
      <w:r w:rsidR="00B952CF">
        <w:t>-</w:t>
      </w:r>
      <w:r w:rsidRPr="008612AB">
        <w:t>rekreacijskih programa,</w:t>
      </w:r>
    </w:p>
    <w:p w:rsidR="00C42851" w:rsidRDefault="008612AB" w:rsidP="00F80536">
      <w:pPr>
        <w:pStyle w:val="ListParagraph"/>
        <w:numPr>
          <w:ilvl w:val="0"/>
          <w:numId w:val="77"/>
        </w:numPr>
      </w:pPr>
      <w:r w:rsidRPr="008612AB">
        <w:t>značajne investicije za potrebe društvenih djelatnosti</w:t>
      </w:r>
      <w:r>
        <w:t>.</w:t>
      </w:r>
    </w:p>
    <w:p w:rsidR="00BC536D" w:rsidRDefault="00BC536D" w:rsidP="00BC536D">
      <w:pPr>
        <w:pStyle w:val="ListParagraph"/>
      </w:pPr>
    </w:p>
    <w:p w:rsidR="00C42851" w:rsidRDefault="00C42851" w:rsidP="00F80536">
      <w:pPr>
        <w:pStyle w:val="ListParagraph"/>
        <w:numPr>
          <w:ilvl w:val="0"/>
          <w:numId w:val="76"/>
        </w:numPr>
      </w:pPr>
      <w:r>
        <w:rPr>
          <w:rStyle w:val="Strong"/>
        </w:rPr>
        <w:t>Razvijena infrastruktura:</w:t>
      </w:r>
    </w:p>
    <w:p w:rsidR="0058144F" w:rsidRPr="0058144F" w:rsidRDefault="0058144F" w:rsidP="00A976C2">
      <w:pPr>
        <w:pStyle w:val="ListParagraph"/>
        <w:numPr>
          <w:ilvl w:val="0"/>
          <w:numId w:val="78"/>
        </w:numPr>
      </w:pPr>
      <w:r w:rsidRPr="0058144F">
        <w:t>poboljšana komunalna infrastruktura kroz realizaciju kapitalnih projekata</w:t>
      </w:r>
      <w:r w:rsidR="00027FA5">
        <w:t>,</w:t>
      </w:r>
    </w:p>
    <w:p w:rsidR="0058144F" w:rsidRPr="0058144F" w:rsidRDefault="0058144F" w:rsidP="00F80536">
      <w:pPr>
        <w:pStyle w:val="ListParagraph"/>
        <w:numPr>
          <w:ilvl w:val="0"/>
          <w:numId w:val="78"/>
        </w:numPr>
      </w:pPr>
      <w:r w:rsidRPr="0058144F">
        <w:t>poboljšanje cestovne mreže izgradnjom novih lokalnih prometnica i pristupnih puteva,</w:t>
      </w:r>
    </w:p>
    <w:p w:rsidR="0058144F" w:rsidRPr="0058144F" w:rsidRDefault="0058144F" w:rsidP="00F80536">
      <w:pPr>
        <w:pStyle w:val="ListParagraph"/>
        <w:numPr>
          <w:ilvl w:val="0"/>
          <w:numId w:val="78"/>
        </w:numPr>
      </w:pPr>
      <w:r w:rsidRPr="0058144F">
        <w:t>adekvatan sustav gospodarenja otpadom,</w:t>
      </w:r>
    </w:p>
    <w:p w:rsidR="0058144F" w:rsidRPr="0058144F" w:rsidRDefault="0058144F" w:rsidP="00F80536">
      <w:pPr>
        <w:pStyle w:val="ListParagraph"/>
        <w:numPr>
          <w:ilvl w:val="0"/>
          <w:numId w:val="78"/>
        </w:numPr>
      </w:pPr>
      <w:r w:rsidRPr="0058144F">
        <w:t>komunalna tvrtka u vlasništvu Općine,</w:t>
      </w:r>
    </w:p>
    <w:p w:rsidR="00C42851" w:rsidRDefault="0058144F" w:rsidP="00F80536">
      <w:pPr>
        <w:pStyle w:val="ListParagraph"/>
        <w:numPr>
          <w:ilvl w:val="0"/>
          <w:numId w:val="78"/>
        </w:numPr>
      </w:pPr>
      <w:r w:rsidRPr="0058144F">
        <w:t>poboljšana vodnokomunalna infrastruktura</w:t>
      </w:r>
      <w:r w:rsidR="003A15CF">
        <w:t>.</w:t>
      </w:r>
    </w:p>
    <w:p w:rsidR="00C42851" w:rsidRDefault="00C42851" w:rsidP="00F80536">
      <w:pPr>
        <w:pStyle w:val="ListParagraph"/>
        <w:numPr>
          <w:ilvl w:val="0"/>
          <w:numId w:val="76"/>
        </w:numPr>
      </w:pPr>
      <w:r>
        <w:rPr>
          <w:rStyle w:val="Strong"/>
        </w:rPr>
        <w:t>Poljoprivredni potencijal i obrtništvo:</w:t>
      </w:r>
    </w:p>
    <w:p w:rsidR="008B2BAC" w:rsidRPr="00F41239" w:rsidRDefault="008B2BAC" w:rsidP="00F41239">
      <w:pPr>
        <w:pStyle w:val="ListParagraph"/>
        <w:numPr>
          <w:ilvl w:val="0"/>
          <w:numId w:val="79"/>
        </w:numPr>
        <w:rPr>
          <w:rStyle w:val="Strong"/>
          <w:b w:val="0"/>
          <w:bCs w:val="0"/>
        </w:rPr>
      </w:pPr>
      <w:r w:rsidRPr="00C801A5">
        <w:rPr>
          <w:rStyle w:val="Strong"/>
          <w:b w:val="0"/>
          <w:bCs w:val="0"/>
        </w:rPr>
        <w:t xml:space="preserve">interes lokalne samouprave za izradom razvojnih programa i </w:t>
      </w:r>
      <w:r w:rsidRPr="00F41239">
        <w:rPr>
          <w:rStyle w:val="Strong"/>
          <w:b w:val="0"/>
          <w:bCs w:val="0"/>
        </w:rPr>
        <w:t xml:space="preserve">investicijskih projekata za potrebe gospodarskog razvitka, </w:t>
      </w:r>
    </w:p>
    <w:p w:rsidR="008B2BAC" w:rsidRPr="00C801A5" w:rsidRDefault="003310AA" w:rsidP="00F80536">
      <w:pPr>
        <w:pStyle w:val="ListParagraph"/>
        <w:numPr>
          <w:ilvl w:val="0"/>
          <w:numId w:val="79"/>
        </w:numPr>
        <w:rPr>
          <w:rStyle w:val="Strong"/>
          <w:b w:val="0"/>
          <w:bCs w:val="0"/>
        </w:rPr>
      </w:pPr>
      <w:r>
        <w:rPr>
          <w:rStyle w:val="Strong"/>
          <w:b w:val="0"/>
          <w:bCs w:val="0"/>
        </w:rPr>
        <w:t>p</w:t>
      </w:r>
      <w:r w:rsidR="008B2BAC" w:rsidRPr="00C801A5">
        <w:rPr>
          <w:rStyle w:val="Strong"/>
          <w:b w:val="0"/>
          <w:bCs w:val="0"/>
        </w:rPr>
        <w:t>oslovne zone,</w:t>
      </w:r>
    </w:p>
    <w:p w:rsidR="008B2BAC" w:rsidRPr="00C801A5" w:rsidRDefault="008B2BAC" w:rsidP="00F80536">
      <w:pPr>
        <w:pStyle w:val="ListParagraph"/>
        <w:numPr>
          <w:ilvl w:val="0"/>
          <w:numId w:val="79"/>
        </w:numPr>
        <w:rPr>
          <w:rStyle w:val="Strong"/>
          <w:b w:val="0"/>
          <w:bCs w:val="0"/>
        </w:rPr>
      </w:pPr>
      <w:r w:rsidRPr="00C801A5">
        <w:rPr>
          <w:rStyle w:val="Strong"/>
          <w:b w:val="0"/>
          <w:bCs w:val="0"/>
        </w:rPr>
        <w:t>izgradnja sportsko-rekreacijskih objekata,</w:t>
      </w:r>
    </w:p>
    <w:p w:rsidR="004901D3" w:rsidRDefault="008B2BAC" w:rsidP="004901D3">
      <w:pPr>
        <w:pStyle w:val="ListParagraph"/>
        <w:numPr>
          <w:ilvl w:val="0"/>
          <w:numId w:val="79"/>
        </w:numPr>
        <w:rPr>
          <w:rStyle w:val="Strong"/>
          <w:b w:val="0"/>
          <w:bCs w:val="0"/>
        </w:rPr>
      </w:pPr>
      <w:r w:rsidRPr="00C801A5">
        <w:rPr>
          <w:rStyle w:val="Strong"/>
          <w:b w:val="0"/>
          <w:bCs w:val="0"/>
        </w:rPr>
        <w:t>aktivni mikro i mali poduzetnici, obrtnici i OPG-i,</w:t>
      </w:r>
      <w:r w:rsidR="004901D3">
        <w:rPr>
          <w:rStyle w:val="Strong"/>
          <w:b w:val="0"/>
          <w:bCs w:val="0"/>
        </w:rPr>
        <w:t xml:space="preserve"> </w:t>
      </w:r>
    </w:p>
    <w:p w:rsidR="008B2BAC" w:rsidRPr="004901D3" w:rsidRDefault="008B2BAC" w:rsidP="004901D3">
      <w:pPr>
        <w:pStyle w:val="ListParagraph"/>
        <w:numPr>
          <w:ilvl w:val="0"/>
          <w:numId w:val="79"/>
        </w:numPr>
        <w:rPr>
          <w:rStyle w:val="Strong"/>
          <w:b w:val="0"/>
          <w:bCs w:val="0"/>
        </w:rPr>
      </w:pPr>
      <w:r w:rsidRPr="004901D3">
        <w:rPr>
          <w:rStyle w:val="Strong"/>
          <w:b w:val="0"/>
          <w:bCs w:val="0"/>
        </w:rPr>
        <w:t>tradicija poljoprivredne proizvodnje,</w:t>
      </w:r>
    </w:p>
    <w:p w:rsidR="008B2BAC" w:rsidRPr="00C801A5" w:rsidRDefault="008B2BAC" w:rsidP="00F80536">
      <w:pPr>
        <w:pStyle w:val="ListParagraph"/>
        <w:numPr>
          <w:ilvl w:val="0"/>
          <w:numId w:val="79"/>
        </w:numPr>
        <w:rPr>
          <w:rStyle w:val="Strong"/>
          <w:b w:val="0"/>
          <w:bCs w:val="0"/>
        </w:rPr>
      </w:pPr>
      <w:r w:rsidRPr="00C801A5">
        <w:rPr>
          <w:rStyle w:val="Strong"/>
          <w:b w:val="0"/>
          <w:bCs w:val="0"/>
        </w:rPr>
        <w:t>značajna površina poljoprivrednog zemljišta,</w:t>
      </w:r>
    </w:p>
    <w:p w:rsidR="008B2BAC" w:rsidRPr="00C801A5" w:rsidRDefault="008B2BAC" w:rsidP="00F80536">
      <w:pPr>
        <w:pStyle w:val="ListParagraph"/>
        <w:numPr>
          <w:ilvl w:val="0"/>
          <w:numId w:val="79"/>
        </w:numPr>
        <w:rPr>
          <w:rStyle w:val="Strong"/>
          <w:b w:val="0"/>
          <w:bCs w:val="0"/>
        </w:rPr>
      </w:pPr>
      <w:r w:rsidRPr="00C801A5">
        <w:rPr>
          <w:rStyle w:val="Strong"/>
          <w:b w:val="0"/>
          <w:bCs w:val="0"/>
        </w:rPr>
        <w:t>programi i poticajne mjere za razvoj poljoprivredne proizvodnje,</w:t>
      </w:r>
    </w:p>
    <w:p w:rsidR="008B2BAC" w:rsidRPr="00C801A5" w:rsidRDefault="008B2BAC" w:rsidP="00F80536">
      <w:pPr>
        <w:pStyle w:val="ListParagraph"/>
        <w:numPr>
          <w:ilvl w:val="0"/>
          <w:numId w:val="79"/>
        </w:numPr>
        <w:rPr>
          <w:rStyle w:val="Strong"/>
          <w:b w:val="0"/>
          <w:bCs w:val="0"/>
        </w:rPr>
      </w:pPr>
      <w:r w:rsidRPr="00C801A5">
        <w:rPr>
          <w:rStyle w:val="Strong"/>
          <w:b w:val="0"/>
          <w:bCs w:val="0"/>
        </w:rPr>
        <w:t xml:space="preserve">financijske potpore Općine razvoju turističkih potencijala, </w:t>
      </w:r>
    </w:p>
    <w:p w:rsidR="008B2BAC" w:rsidRDefault="008B2BAC" w:rsidP="00CD7A6D">
      <w:pPr>
        <w:pStyle w:val="ListParagraph"/>
        <w:numPr>
          <w:ilvl w:val="0"/>
          <w:numId w:val="79"/>
        </w:numPr>
        <w:rPr>
          <w:rStyle w:val="Strong"/>
          <w:b w:val="0"/>
          <w:bCs w:val="0"/>
        </w:rPr>
      </w:pPr>
      <w:r w:rsidRPr="00C801A5">
        <w:rPr>
          <w:rStyle w:val="Strong"/>
          <w:b w:val="0"/>
          <w:bCs w:val="0"/>
        </w:rPr>
        <w:t>značajni kulturni i prirodni potencijali za razvoj turizma</w:t>
      </w:r>
      <w:r w:rsidR="00CD7A6D">
        <w:rPr>
          <w:rStyle w:val="Strong"/>
          <w:b w:val="0"/>
          <w:bCs w:val="0"/>
        </w:rPr>
        <w:t>.</w:t>
      </w:r>
    </w:p>
    <w:p w:rsidR="00CD7A6D" w:rsidRPr="00E12A4B" w:rsidRDefault="00CD7A6D" w:rsidP="00CD7A6D">
      <w:pPr>
        <w:pStyle w:val="ListParagraph"/>
      </w:pPr>
    </w:p>
    <w:p w:rsidR="00E12A4B" w:rsidRPr="00E12A4B" w:rsidRDefault="00E12A4B" w:rsidP="00E12A4B">
      <w:pPr>
        <w:rPr>
          <w:b/>
          <w:bCs/>
          <w:u w:val="single"/>
        </w:rPr>
      </w:pPr>
      <w:r w:rsidRPr="00C55E8D">
        <w:rPr>
          <w:b/>
          <w:bCs/>
          <w:u w:val="single"/>
        </w:rPr>
        <w:t>Slabosti (Weaknesses)</w:t>
      </w:r>
    </w:p>
    <w:p w:rsidR="000A2738" w:rsidRPr="002D603D" w:rsidRDefault="00AB2ED0" w:rsidP="00F80536">
      <w:pPr>
        <w:pStyle w:val="ListParagraph"/>
        <w:numPr>
          <w:ilvl w:val="0"/>
          <w:numId w:val="81"/>
        </w:numPr>
      </w:pPr>
      <w:r>
        <w:rPr>
          <w:b/>
          <w:bCs/>
        </w:rPr>
        <w:t>Geo</w:t>
      </w:r>
      <w:r w:rsidR="00AB54B9">
        <w:rPr>
          <w:b/>
          <w:bCs/>
        </w:rPr>
        <w:t>grafski</w:t>
      </w:r>
      <w:r w:rsidR="00A73000">
        <w:rPr>
          <w:b/>
          <w:bCs/>
        </w:rPr>
        <w:t xml:space="preserve"> položaj i prirodni resursi</w:t>
      </w:r>
      <w:r w:rsidR="000A2738" w:rsidRPr="000A2738">
        <w:rPr>
          <w:b/>
          <w:bCs/>
        </w:rPr>
        <w:t>:</w:t>
      </w:r>
    </w:p>
    <w:p w:rsidR="00A73000" w:rsidRPr="00A73000" w:rsidRDefault="00A73000" w:rsidP="00F80536">
      <w:pPr>
        <w:pStyle w:val="ListParagraph"/>
        <w:numPr>
          <w:ilvl w:val="0"/>
          <w:numId w:val="80"/>
        </w:numPr>
      </w:pPr>
      <w:r w:rsidRPr="00A73000">
        <w:t>nedovoljno iskorišten geostrateški položaj u svrhu povećanja gospodarske i turističke atraktivnosti Općine,</w:t>
      </w:r>
    </w:p>
    <w:p w:rsidR="002D603D" w:rsidRDefault="00A73000" w:rsidP="00F80536">
      <w:pPr>
        <w:pStyle w:val="ListParagraph"/>
        <w:numPr>
          <w:ilvl w:val="0"/>
          <w:numId w:val="80"/>
        </w:numPr>
      </w:pPr>
      <w:r w:rsidRPr="00A73000">
        <w:t>nedovoljna iskorišten potencijal prirodnih resursa u gospodarstvu i turizmu</w:t>
      </w:r>
      <w:r w:rsidR="004638D3">
        <w:t>,</w:t>
      </w:r>
    </w:p>
    <w:p w:rsidR="004638D3" w:rsidRDefault="004638D3" w:rsidP="00F80536">
      <w:pPr>
        <w:pStyle w:val="ListParagraph"/>
        <w:numPr>
          <w:ilvl w:val="0"/>
          <w:numId w:val="80"/>
        </w:numPr>
      </w:pPr>
      <w:r w:rsidRPr="004638D3">
        <w:t>nepovezanost brzim cestama s većim gospodarskim središtima, uključujući glavni grad RH</w:t>
      </w:r>
      <w:r>
        <w:t>,</w:t>
      </w:r>
    </w:p>
    <w:p w:rsidR="004638D3" w:rsidRDefault="004638D3" w:rsidP="00F80536">
      <w:pPr>
        <w:pStyle w:val="ListParagraph"/>
        <w:numPr>
          <w:ilvl w:val="0"/>
          <w:numId w:val="80"/>
        </w:numPr>
      </w:pPr>
      <w:r w:rsidRPr="004638D3">
        <w:t>nedovoljna iskorištenost rijeke Drave za navodnjavanje</w:t>
      </w:r>
      <w:r w:rsidR="00556C49">
        <w:t>,</w:t>
      </w:r>
    </w:p>
    <w:p w:rsidR="00556C49" w:rsidRPr="00A73000" w:rsidRDefault="00556C49" w:rsidP="00F80536">
      <w:pPr>
        <w:pStyle w:val="ListParagraph"/>
        <w:numPr>
          <w:ilvl w:val="0"/>
          <w:numId w:val="80"/>
        </w:numPr>
      </w:pPr>
      <w:r w:rsidRPr="00556C49">
        <w:t>nepostojanje sustava praćenja stanja voda i evidencija onečišćenja</w:t>
      </w:r>
      <w:r>
        <w:t>.</w:t>
      </w:r>
    </w:p>
    <w:p w:rsidR="002D603D" w:rsidRPr="001B10E9" w:rsidRDefault="00A73000" w:rsidP="00F80536">
      <w:pPr>
        <w:pStyle w:val="ListParagraph"/>
        <w:numPr>
          <w:ilvl w:val="0"/>
          <w:numId w:val="81"/>
        </w:numPr>
      </w:pPr>
      <w:r w:rsidRPr="001B10E9">
        <w:rPr>
          <w:b/>
          <w:bCs/>
        </w:rPr>
        <w:t>Društveni potencijal</w:t>
      </w:r>
      <w:r w:rsidR="002D603D" w:rsidRPr="001B10E9">
        <w:rPr>
          <w:b/>
          <w:bCs/>
        </w:rPr>
        <w:t>:</w:t>
      </w:r>
    </w:p>
    <w:p w:rsidR="00270EA5" w:rsidRPr="00270EA5" w:rsidRDefault="00270EA5" w:rsidP="009C1770">
      <w:pPr>
        <w:pStyle w:val="ListParagraph"/>
        <w:numPr>
          <w:ilvl w:val="0"/>
          <w:numId w:val="82"/>
        </w:numPr>
      </w:pPr>
      <w:r w:rsidRPr="00270EA5">
        <w:t>negativan prirodni priraštaj,</w:t>
      </w:r>
    </w:p>
    <w:p w:rsidR="00270EA5" w:rsidRPr="00270EA5" w:rsidRDefault="00270EA5" w:rsidP="00F80536">
      <w:pPr>
        <w:pStyle w:val="ListParagraph"/>
        <w:numPr>
          <w:ilvl w:val="0"/>
          <w:numId w:val="82"/>
        </w:numPr>
      </w:pPr>
      <w:r w:rsidRPr="00270EA5">
        <w:t xml:space="preserve">nepovoljna dobna struktura stanovništva, </w:t>
      </w:r>
    </w:p>
    <w:p w:rsidR="00270EA5" w:rsidRPr="00270EA5" w:rsidRDefault="00270EA5" w:rsidP="00F80536">
      <w:pPr>
        <w:pStyle w:val="ListParagraph"/>
        <w:numPr>
          <w:ilvl w:val="0"/>
          <w:numId w:val="82"/>
        </w:numPr>
      </w:pPr>
      <w:r w:rsidRPr="00270EA5">
        <w:t>iseljavanje stanovništva,</w:t>
      </w:r>
    </w:p>
    <w:p w:rsidR="00270EA5" w:rsidRPr="00270EA5" w:rsidRDefault="00270EA5" w:rsidP="00F80536">
      <w:pPr>
        <w:pStyle w:val="ListParagraph"/>
        <w:numPr>
          <w:ilvl w:val="0"/>
          <w:numId w:val="82"/>
        </w:numPr>
      </w:pPr>
      <w:r w:rsidRPr="00270EA5">
        <w:t>nedovoljno iskorišten potencijal mladog i obrazovanog stanovništva,</w:t>
      </w:r>
    </w:p>
    <w:p w:rsidR="00270EA5" w:rsidRPr="00270EA5" w:rsidRDefault="009C1770" w:rsidP="00F80536">
      <w:pPr>
        <w:pStyle w:val="ListParagraph"/>
        <w:numPr>
          <w:ilvl w:val="0"/>
          <w:numId w:val="82"/>
        </w:numPr>
      </w:pPr>
      <w:r w:rsidRPr="009C1770">
        <w:t>nizak udio visokoobrazovnih ljudi zbog odljeva mozgova</w:t>
      </w:r>
      <w:r>
        <w:t>,</w:t>
      </w:r>
      <w:r w:rsidR="00270EA5" w:rsidRPr="00270EA5">
        <w:t xml:space="preserve"> </w:t>
      </w:r>
    </w:p>
    <w:p w:rsidR="00270EA5" w:rsidRPr="00270EA5" w:rsidRDefault="00270EA5" w:rsidP="000406A6">
      <w:pPr>
        <w:pStyle w:val="ListParagraph"/>
        <w:numPr>
          <w:ilvl w:val="0"/>
          <w:numId w:val="82"/>
        </w:numPr>
      </w:pPr>
      <w:r w:rsidRPr="00270EA5">
        <w:t>nedovoljna zainteresiranost lokalnog stanovništva za obrazovanje u formalnim i neformalnim programima cjeloživotnog obrazovanja</w:t>
      </w:r>
      <w:r w:rsidR="001B10E9">
        <w:t>.</w:t>
      </w:r>
    </w:p>
    <w:p w:rsidR="002D603D" w:rsidRPr="002D603D" w:rsidRDefault="002D603D" w:rsidP="00F80536">
      <w:pPr>
        <w:pStyle w:val="ListParagraph"/>
        <w:numPr>
          <w:ilvl w:val="0"/>
          <w:numId w:val="81"/>
        </w:numPr>
      </w:pPr>
      <w:r w:rsidRPr="002D603D">
        <w:rPr>
          <w:b/>
          <w:bCs/>
        </w:rPr>
        <w:t>Infrastrukturna ograničenja:</w:t>
      </w:r>
    </w:p>
    <w:p w:rsidR="00975E75" w:rsidRPr="00975E75" w:rsidRDefault="00975E75" w:rsidP="00F80536">
      <w:pPr>
        <w:pStyle w:val="ListParagraph"/>
        <w:numPr>
          <w:ilvl w:val="0"/>
          <w:numId w:val="83"/>
        </w:numPr>
      </w:pPr>
      <w:r w:rsidRPr="00975E75">
        <w:t>visoki troškovi održavanja komunalne infrastrukture,</w:t>
      </w:r>
    </w:p>
    <w:p w:rsidR="00975E75" w:rsidRPr="00975E75" w:rsidRDefault="00975E75" w:rsidP="00F80536">
      <w:pPr>
        <w:pStyle w:val="ListParagraph"/>
        <w:numPr>
          <w:ilvl w:val="0"/>
          <w:numId w:val="83"/>
        </w:numPr>
      </w:pPr>
      <w:r w:rsidRPr="00975E75">
        <w:t>nedostatak sredstava za provedbu velikih infrastrukturnih projekata,</w:t>
      </w:r>
    </w:p>
    <w:p w:rsidR="002D603D" w:rsidRDefault="00975E75" w:rsidP="00F80536">
      <w:pPr>
        <w:pStyle w:val="ListParagraph"/>
        <w:numPr>
          <w:ilvl w:val="0"/>
          <w:numId w:val="83"/>
        </w:numPr>
      </w:pPr>
      <w:r w:rsidRPr="00975E75">
        <w:t>nedovoljna iskorištenost alternativnih izvora energije</w:t>
      </w:r>
      <w:r w:rsidR="002602E0">
        <w:t>,</w:t>
      </w:r>
    </w:p>
    <w:p w:rsidR="002602E0" w:rsidRPr="00975E75" w:rsidRDefault="00621BFD" w:rsidP="00F80536">
      <w:pPr>
        <w:pStyle w:val="ListParagraph"/>
        <w:numPr>
          <w:ilvl w:val="0"/>
          <w:numId w:val="83"/>
        </w:numPr>
      </w:pPr>
      <w:r w:rsidRPr="00621BFD">
        <w:t>zastarjela infrastruktura sportskih objekata i terena</w:t>
      </w:r>
      <w:r>
        <w:t>.</w:t>
      </w:r>
    </w:p>
    <w:p w:rsidR="002D603D" w:rsidRPr="002D603D" w:rsidRDefault="00975E75" w:rsidP="00F80536">
      <w:pPr>
        <w:pStyle w:val="ListParagraph"/>
        <w:numPr>
          <w:ilvl w:val="0"/>
          <w:numId w:val="81"/>
        </w:numPr>
      </w:pPr>
      <w:r>
        <w:rPr>
          <w:b/>
          <w:bCs/>
        </w:rPr>
        <w:t>Gospodarstvo</w:t>
      </w:r>
      <w:r w:rsidR="002D603D" w:rsidRPr="002D603D">
        <w:rPr>
          <w:b/>
          <w:bCs/>
        </w:rPr>
        <w:t>:</w:t>
      </w:r>
    </w:p>
    <w:p w:rsidR="00AA314D" w:rsidRPr="00AA314D" w:rsidRDefault="002D603D" w:rsidP="00F80536">
      <w:pPr>
        <w:pStyle w:val="ListParagraph"/>
        <w:numPr>
          <w:ilvl w:val="0"/>
          <w:numId w:val="84"/>
        </w:numPr>
      </w:pPr>
      <w:r w:rsidRPr="00AA314D">
        <w:t>O</w:t>
      </w:r>
      <w:r w:rsidR="00AA314D" w:rsidRPr="00AA314D">
        <w:t xml:space="preserve"> slaba poslovna efikasnost, produktivnost i konkurentnost lokalnog gospodarstva,</w:t>
      </w:r>
    </w:p>
    <w:p w:rsidR="00AA314D" w:rsidRPr="00AA314D" w:rsidRDefault="00AA314D" w:rsidP="00F80536">
      <w:pPr>
        <w:pStyle w:val="ListParagraph"/>
        <w:numPr>
          <w:ilvl w:val="0"/>
          <w:numId w:val="84"/>
        </w:numPr>
      </w:pPr>
      <w:r w:rsidRPr="00AA314D">
        <w:t>nepostojanje srednje velikih i velikih gospodarskih subjekata koji bi bili pokretačka snaga Općine,</w:t>
      </w:r>
    </w:p>
    <w:p w:rsidR="00AA314D" w:rsidRPr="00AA314D" w:rsidRDefault="00AA314D" w:rsidP="00F80536">
      <w:pPr>
        <w:pStyle w:val="ListParagraph"/>
        <w:numPr>
          <w:ilvl w:val="0"/>
          <w:numId w:val="84"/>
        </w:numPr>
      </w:pPr>
      <w:r w:rsidRPr="00AA314D">
        <w:t>nedostatna primjena novih znanja i inovacija u gospodarstvu,</w:t>
      </w:r>
    </w:p>
    <w:p w:rsidR="00AA314D" w:rsidRPr="00AA314D" w:rsidRDefault="00AA314D" w:rsidP="00F80536">
      <w:pPr>
        <w:pStyle w:val="ListParagraph"/>
        <w:numPr>
          <w:ilvl w:val="0"/>
          <w:numId w:val="84"/>
        </w:numPr>
      </w:pPr>
      <w:r w:rsidRPr="00AA314D">
        <w:t>slabo umrežavanje i suradnja gospodarstvenika,</w:t>
      </w:r>
    </w:p>
    <w:p w:rsidR="00AA314D" w:rsidRPr="00AA314D" w:rsidRDefault="00AA314D" w:rsidP="00F80536">
      <w:pPr>
        <w:pStyle w:val="ListParagraph"/>
        <w:numPr>
          <w:ilvl w:val="0"/>
          <w:numId w:val="84"/>
        </w:numPr>
      </w:pPr>
      <w:r w:rsidRPr="00AA314D">
        <w:t>nedovoljna promocija lokalnog gospodarstva,</w:t>
      </w:r>
    </w:p>
    <w:p w:rsidR="00AA314D" w:rsidRPr="00AA314D" w:rsidRDefault="00AA314D" w:rsidP="00F80536">
      <w:pPr>
        <w:pStyle w:val="ListParagraph"/>
        <w:numPr>
          <w:ilvl w:val="0"/>
          <w:numId w:val="84"/>
        </w:numPr>
      </w:pPr>
      <w:r w:rsidRPr="00AA314D">
        <w:t>nedovoljna educiranost stanovništva o poduzetničkim mogućnostima,</w:t>
      </w:r>
    </w:p>
    <w:p w:rsidR="00AA314D" w:rsidRPr="00AA314D" w:rsidRDefault="00AA314D" w:rsidP="00F80536">
      <w:pPr>
        <w:pStyle w:val="ListParagraph"/>
        <w:numPr>
          <w:ilvl w:val="0"/>
          <w:numId w:val="84"/>
        </w:numPr>
      </w:pPr>
      <w:r w:rsidRPr="00AA314D">
        <w:t>nedovoljno korištenje novih tehnoloških rješenja i uvođenja inovacijskih tehnologija u poljoprivrednu proizvodnju, distribuciju i prodaju,</w:t>
      </w:r>
    </w:p>
    <w:p w:rsidR="00AA314D" w:rsidRPr="00AA314D" w:rsidRDefault="00AA314D" w:rsidP="00F80536">
      <w:pPr>
        <w:pStyle w:val="ListParagraph"/>
        <w:numPr>
          <w:ilvl w:val="0"/>
          <w:numId w:val="84"/>
        </w:numPr>
      </w:pPr>
      <w:r w:rsidRPr="00AA314D">
        <w:t>slab interes poljoprivrednika za promjenu postojećih proizvodnih paradigmi,</w:t>
      </w:r>
    </w:p>
    <w:p w:rsidR="00AA314D" w:rsidRPr="00AA314D" w:rsidRDefault="00AA314D" w:rsidP="00F80536">
      <w:pPr>
        <w:pStyle w:val="ListParagraph"/>
        <w:numPr>
          <w:ilvl w:val="0"/>
          <w:numId w:val="84"/>
        </w:numPr>
      </w:pPr>
      <w:r w:rsidRPr="00AA314D">
        <w:t>nedostatak ugostiteljskih kapaciteta i turističkih atrakcija,</w:t>
      </w:r>
    </w:p>
    <w:p w:rsidR="00AA314D" w:rsidRPr="00AA314D" w:rsidRDefault="00AA314D" w:rsidP="00BC2C17">
      <w:pPr>
        <w:pStyle w:val="ListParagraph"/>
        <w:numPr>
          <w:ilvl w:val="0"/>
          <w:numId w:val="84"/>
        </w:numPr>
      </w:pPr>
      <w:r w:rsidRPr="00AA314D">
        <w:t xml:space="preserve">nedostatna educiranost lokalnog stanovništva o mogućnostima kreiranja i promocije turističkih proizvoda i usluga, </w:t>
      </w:r>
    </w:p>
    <w:p w:rsidR="002D603D" w:rsidRPr="00AA314D" w:rsidRDefault="00AA314D" w:rsidP="00F80536">
      <w:pPr>
        <w:pStyle w:val="ListParagraph"/>
        <w:numPr>
          <w:ilvl w:val="0"/>
          <w:numId w:val="84"/>
        </w:numPr>
      </w:pPr>
      <w:r w:rsidRPr="00AA314D">
        <w:t>nedostatna promocija Općine putem internetske stranice i društvenih mreža</w:t>
      </w:r>
      <w:r w:rsidR="002D603D" w:rsidRPr="00AA314D">
        <w:t>.</w:t>
      </w:r>
    </w:p>
    <w:p w:rsidR="002D603D" w:rsidRPr="002D603D" w:rsidRDefault="002D603D" w:rsidP="002D603D"/>
    <w:p w:rsidR="002D603D" w:rsidRPr="00E12A4B" w:rsidRDefault="002D603D" w:rsidP="002D603D">
      <w:pPr>
        <w:rPr>
          <w:b/>
          <w:u w:val="single"/>
        </w:rPr>
      </w:pPr>
      <w:r w:rsidRPr="0063721B">
        <w:rPr>
          <w:b/>
          <w:u w:val="single"/>
        </w:rPr>
        <w:t>Prilike (Opportunities)</w:t>
      </w:r>
    </w:p>
    <w:p w:rsidR="002D603D" w:rsidRPr="002D603D" w:rsidRDefault="00AB54B9" w:rsidP="00F80536">
      <w:pPr>
        <w:pStyle w:val="ListParagraph"/>
        <w:numPr>
          <w:ilvl w:val="0"/>
          <w:numId w:val="86"/>
        </w:numPr>
      </w:pPr>
      <w:r>
        <w:rPr>
          <w:b/>
          <w:bCs/>
        </w:rPr>
        <w:t>Geografski položaj i prirodni resursi</w:t>
      </w:r>
      <w:r w:rsidR="002D603D" w:rsidRPr="002D603D">
        <w:rPr>
          <w:b/>
          <w:bCs/>
        </w:rPr>
        <w:t>:</w:t>
      </w:r>
    </w:p>
    <w:p w:rsidR="00D670B7" w:rsidRPr="00E40B13" w:rsidRDefault="00D670B7" w:rsidP="00F80536">
      <w:pPr>
        <w:pStyle w:val="ListParagraph"/>
        <w:numPr>
          <w:ilvl w:val="0"/>
          <w:numId w:val="85"/>
        </w:numPr>
      </w:pPr>
      <w:r w:rsidRPr="00E40B13">
        <w:t>blizina grada V</w:t>
      </w:r>
      <w:r w:rsidR="00707C10">
        <w:t>irovitice</w:t>
      </w:r>
      <w:r w:rsidRPr="00E40B13">
        <w:t>,</w:t>
      </w:r>
    </w:p>
    <w:p w:rsidR="00D670B7" w:rsidRPr="00E40B13" w:rsidRDefault="00D670B7" w:rsidP="00F80536">
      <w:pPr>
        <w:pStyle w:val="ListParagraph"/>
        <w:numPr>
          <w:ilvl w:val="0"/>
          <w:numId w:val="85"/>
        </w:numPr>
      </w:pPr>
      <w:r w:rsidRPr="00E40B13">
        <w:t>trend korištenja postojećih prirodnih resursa u turističkoj ponudi,</w:t>
      </w:r>
    </w:p>
    <w:p w:rsidR="00E40B13" w:rsidRPr="00E40B13" w:rsidRDefault="00E40B13" w:rsidP="00F80536">
      <w:pPr>
        <w:pStyle w:val="ListParagraph"/>
        <w:numPr>
          <w:ilvl w:val="0"/>
          <w:numId w:val="85"/>
        </w:numPr>
      </w:pPr>
      <w:r w:rsidRPr="00E40B13">
        <w:t>porast potražnje za specifičnim oblicima turizma temeljenim na prirodnim bogatstvima,</w:t>
      </w:r>
    </w:p>
    <w:p w:rsidR="002D603D" w:rsidRDefault="00E40B13" w:rsidP="00F80536">
      <w:pPr>
        <w:pStyle w:val="ListParagraph"/>
        <w:numPr>
          <w:ilvl w:val="0"/>
          <w:numId w:val="85"/>
        </w:numPr>
      </w:pPr>
      <w:r w:rsidRPr="00E40B13">
        <w:t>rast svijesti domaće i međunarodne javnosti o važnosti očuvanja i poboljšanja bioraznolikosti te održivog upravljanja eko-sustavima</w:t>
      </w:r>
      <w:r w:rsidR="002D603D" w:rsidRPr="002D603D">
        <w:t>.</w:t>
      </w:r>
    </w:p>
    <w:p w:rsidR="00707C10" w:rsidRPr="002D603D" w:rsidRDefault="00707C10" w:rsidP="00707C10">
      <w:pPr>
        <w:pStyle w:val="ListParagraph"/>
      </w:pPr>
    </w:p>
    <w:p w:rsidR="002D603D" w:rsidRPr="002D603D" w:rsidRDefault="00E40B13" w:rsidP="00F80536">
      <w:pPr>
        <w:pStyle w:val="ListParagraph"/>
        <w:numPr>
          <w:ilvl w:val="0"/>
          <w:numId w:val="86"/>
        </w:numPr>
      </w:pPr>
      <w:r>
        <w:rPr>
          <w:b/>
          <w:bCs/>
        </w:rPr>
        <w:t>Društveni potencijal</w:t>
      </w:r>
      <w:r w:rsidR="002D603D" w:rsidRPr="002D603D">
        <w:rPr>
          <w:b/>
          <w:bCs/>
        </w:rPr>
        <w:t>:</w:t>
      </w:r>
    </w:p>
    <w:p w:rsidR="00786076" w:rsidRPr="00786076" w:rsidRDefault="00786076" w:rsidP="00F80536">
      <w:pPr>
        <w:pStyle w:val="ListParagraph"/>
        <w:numPr>
          <w:ilvl w:val="0"/>
          <w:numId w:val="87"/>
        </w:numPr>
      </w:pPr>
      <w:r w:rsidRPr="00786076">
        <w:t>blizina i dostupnost srednjoškolskih i visokoškolskih obrazovnih centara (</w:t>
      </w:r>
      <w:r w:rsidR="00595F9D">
        <w:t>Virovitica</w:t>
      </w:r>
      <w:r w:rsidRPr="00786076">
        <w:t>),</w:t>
      </w:r>
    </w:p>
    <w:p w:rsidR="00786076" w:rsidRPr="00786076" w:rsidRDefault="00786076" w:rsidP="00F80536">
      <w:pPr>
        <w:pStyle w:val="ListParagraph"/>
        <w:numPr>
          <w:ilvl w:val="0"/>
          <w:numId w:val="87"/>
        </w:numPr>
      </w:pPr>
      <w:r w:rsidRPr="00786076">
        <w:t>dostupnost sredstava iz EU fondova, kao i drugih fondova za financiranje projekata iz područja društvenih djelatnosti i razvoja civilnoga društva,</w:t>
      </w:r>
    </w:p>
    <w:p w:rsidR="002D603D" w:rsidRPr="00786076" w:rsidRDefault="00786076" w:rsidP="00F80536">
      <w:pPr>
        <w:pStyle w:val="ListParagraph"/>
        <w:numPr>
          <w:ilvl w:val="0"/>
          <w:numId w:val="87"/>
        </w:numPr>
      </w:pPr>
      <w:r w:rsidRPr="00786076">
        <w:t>korištenje novih tehnologija u obrazovanju i kulturi</w:t>
      </w:r>
      <w:r>
        <w:t>.</w:t>
      </w:r>
    </w:p>
    <w:p w:rsidR="002D603D" w:rsidRPr="002D603D" w:rsidRDefault="00AD0BC5" w:rsidP="00F80536">
      <w:pPr>
        <w:pStyle w:val="ListParagraph"/>
        <w:numPr>
          <w:ilvl w:val="0"/>
          <w:numId w:val="86"/>
        </w:numPr>
      </w:pPr>
      <w:r>
        <w:rPr>
          <w:b/>
          <w:bCs/>
        </w:rPr>
        <w:t>Gospodarstvo</w:t>
      </w:r>
      <w:r w:rsidR="002D603D" w:rsidRPr="002D603D">
        <w:rPr>
          <w:b/>
          <w:bCs/>
        </w:rPr>
        <w:t>:</w:t>
      </w:r>
    </w:p>
    <w:p w:rsidR="00AD0BC5" w:rsidRPr="00AD0BC5" w:rsidRDefault="00AD0BC5" w:rsidP="00F80536">
      <w:pPr>
        <w:pStyle w:val="ListParagraph"/>
        <w:numPr>
          <w:ilvl w:val="0"/>
          <w:numId w:val="88"/>
        </w:numPr>
      </w:pPr>
      <w:r w:rsidRPr="00AD0BC5">
        <w:t>povećanje raspoloživih financijskih sredstava iz EU fondova i drugih izvora za poticanje razvoja poduzetništva, investicija i otvaranja novih radnih mjesta,</w:t>
      </w:r>
    </w:p>
    <w:p w:rsidR="00AD0BC5" w:rsidRPr="00AD0BC5" w:rsidRDefault="00AD0BC5" w:rsidP="00F80536">
      <w:pPr>
        <w:pStyle w:val="ListParagraph"/>
        <w:numPr>
          <w:ilvl w:val="0"/>
          <w:numId w:val="88"/>
        </w:numPr>
      </w:pPr>
      <w:r w:rsidRPr="00AD0BC5">
        <w:t>razvijanje svijesti o potrebi umrežavanja i suradnje s drugim gospodarskim subjektima,</w:t>
      </w:r>
    </w:p>
    <w:p w:rsidR="00AD0BC5" w:rsidRPr="00AD0BC5" w:rsidRDefault="00AD0BC5" w:rsidP="00F80536">
      <w:pPr>
        <w:pStyle w:val="ListParagraph"/>
        <w:numPr>
          <w:ilvl w:val="0"/>
          <w:numId w:val="88"/>
        </w:numPr>
      </w:pPr>
      <w:r w:rsidRPr="00AD0BC5">
        <w:t xml:space="preserve">porast svijesti stanovništva RH i EU o važnosti konzumiranja </w:t>
      </w:r>
      <w:r w:rsidR="001476CC">
        <w:t>e</w:t>
      </w:r>
      <w:r w:rsidRPr="00AD0BC5">
        <w:t>koloških, tradicijskih i autohtonih poljoprivrednih proizvoda,</w:t>
      </w:r>
    </w:p>
    <w:p w:rsidR="00AD0BC5" w:rsidRPr="00AD0BC5" w:rsidRDefault="00AD0BC5" w:rsidP="00F80536">
      <w:pPr>
        <w:pStyle w:val="ListParagraph"/>
        <w:numPr>
          <w:ilvl w:val="0"/>
          <w:numId w:val="88"/>
        </w:numPr>
      </w:pPr>
      <w:r w:rsidRPr="00AD0BC5">
        <w:t>mogućnosti implementacije tehnoloških digitalnih rješenja za unapređenje poljoprivredne proizvodnje, prodaje i distribucije,</w:t>
      </w:r>
    </w:p>
    <w:p w:rsidR="00AD0BC5" w:rsidRPr="00AD0BC5" w:rsidRDefault="00AD0BC5" w:rsidP="00F80536">
      <w:pPr>
        <w:pStyle w:val="ListParagraph"/>
        <w:numPr>
          <w:ilvl w:val="0"/>
          <w:numId w:val="88"/>
        </w:numPr>
      </w:pPr>
      <w:r w:rsidRPr="00AD0BC5">
        <w:t>jačanje prepoznatljivosti područja županije kao značajne turističke destinacije kontinentalnog turizma,</w:t>
      </w:r>
    </w:p>
    <w:p w:rsidR="00AD0BC5" w:rsidRPr="00AD0BC5" w:rsidRDefault="00AD0BC5" w:rsidP="00F80536">
      <w:pPr>
        <w:pStyle w:val="ListParagraph"/>
        <w:numPr>
          <w:ilvl w:val="0"/>
          <w:numId w:val="88"/>
        </w:numPr>
      </w:pPr>
      <w:r w:rsidRPr="00AD0BC5">
        <w:t>potražnja za novim turističkim proizvodima i novi turistički trendovi - individualni posjeti, domaći gosti, zdravlje, aktivni turizam, gastronomija, kulturni turizam, lovni turizam,</w:t>
      </w:r>
    </w:p>
    <w:p w:rsidR="002D603D" w:rsidRPr="002D603D" w:rsidRDefault="00887409" w:rsidP="00F80536">
      <w:pPr>
        <w:pStyle w:val="ListParagraph"/>
        <w:numPr>
          <w:ilvl w:val="0"/>
          <w:numId w:val="86"/>
        </w:numPr>
      </w:pPr>
      <w:r w:rsidRPr="00EE5498">
        <w:rPr>
          <w:b/>
          <w:bCs/>
        </w:rPr>
        <w:t>Infrastruktura</w:t>
      </w:r>
      <w:r w:rsidR="002D603D" w:rsidRPr="00EE5498">
        <w:rPr>
          <w:b/>
          <w:bCs/>
        </w:rPr>
        <w:t>:</w:t>
      </w:r>
    </w:p>
    <w:p w:rsidR="00887409" w:rsidRPr="00887409" w:rsidRDefault="00887409" w:rsidP="00F80536">
      <w:pPr>
        <w:pStyle w:val="ListParagraph"/>
        <w:numPr>
          <w:ilvl w:val="0"/>
          <w:numId w:val="89"/>
        </w:numPr>
      </w:pPr>
      <w:r w:rsidRPr="00887409">
        <w:t>dostupnost sredstava EU kao izvora financiranja projekata iz područja zaštite okoliša, izgradnje prometne infrastrukture, korištenja obnovljivih izvora energije i razvoja „zelene infrastrukture“,</w:t>
      </w:r>
    </w:p>
    <w:p w:rsidR="00887409" w:rsidRPr="00887409" w:rsidRDefault="00887409" w:rsidP="00F80536">
      <w:pPr>
        <w:pStyle w:val="ListParagraph"/>
        <w:numPr>
          <w:ilvl w:val="0"/>
          <w:numId w:val="89"/>
        </w:numPr>
      </w:pPr>
      <w:r w:rsidRPr="00887409">
        <w:t>usmjerenost programskog razdoblja EU 2021.-2027. prema zelenoj tranziciji,</w:t>
      </w:r>
    </w:p>
    <w:p w:rsidR="00D37EDB" w:rsidRDefault="00887409" w:rsidP="00E86BD7">
      <w:pPr>
        <w:pStyle w:val="ListParagraph"/>
        <w:numPr>
          <w:ilvl w:val="0"/>
          <w:numId w:val="89"/>
        </w:numPr>
      </w:pPr>
      <w:r w:rsidRPr="00887409">
        <w:t>unaprjeđenje informacijsko-komunikacijske infrastrukture i promoviranje mogućnosti korištenja interneta u poslovne svrhe</w:t>
      </w:r>
      <w:r w:rsidR="001476CC">
        <w:t>.</w:t>
      </w:r>
    </w:p>
    <w:p w:rsidR="005D3951" w:rsidRPr="00E12A4B" w:rsidRDefault="005D3951" w:rsidP="005D3951">
      <w:pPr>
        <w:pStyle w:val="ListParagraph"/>
      </w:pPr>
    </w:p>
    <w:p w:rsidR="00E12A4B" w:rsidRPr="00E12A4B" w:rsidRDefault="00E12A4B" w:rsidP="00E12A4B">
      <w:pPr>
        <w:rPr>
          <w:b/>
          <w:bCs/>
          <w:u w:val="single"/>
        </w:rPr>
      </w:pPr>
      <w:r w:rsidRPr="00E12A4B">
        <w:rPr>
          <w:b/>
          <w:bCs/>
          <w:u w:val="single"/>
        </w:rPr>
        <w:t>Prijetnje (Threats)</w:t>
      </w:r>
    </w:p>
    <w:p w:rsidR="00E12A4B" w:rsidRPr="00DA3B4C" w:rsidRDefault="005E122D" w:rsidP="00F80536">
      <w:pPr>
        <w:pStyle w:val="ListParagraph"/>
        <w:numPr>
          <w:ilvl w:val="0"/>
          <w:numId w:val="90"/>
        </w:numPr>
        <w:rPr>
          <w:b/>
        </w:rPr>
      </w:pPr>
      <w:r>
        <w:rPr>
          <w:b/>
          <w:bCs/>
        </w:rPr>
        <w:t>Geografski položaj i prirodni resursi</w:t>
      </w:r>
      <w:r w:rsidR="00E12A4B" w:rsidRPr="00E12A4B">
        <w:rPr>
          <w:b/>
          <w:bCs/>
        </w:rPr>
        <w:t>:</w:t>
      </w:r>
    </w:p>
    <w:p w:rsidR="005E122D" w:rsidRPr="005E122D" w:rsidRDefault="005E122D" w:rsidP="00F80536">
      <w:pPr>
        <w:pStyle w:val="ListParagraph"/>
        <w:numPr>
          <w:ilvl w:val="0"/>
          <w:numId w:val="89"/>
        </w:numPr>
      </w:pPr>
      <w:r w:rsidRPr="005E122D">
        <w:t>globalne klimatske promjene koje negativno utječu na prirodne resurse i okoliš,</w:t>
      </w:r>
    </w:p>
    <w:p w:rsidR="005E122D" w:rsidRPr="005E122D" w:rsidRDefault="005E122D" w:rsidP="00F80536">
      <w:pPr>
        <w:pStyle w:val="ListParagraph"/>
        <w:numPr>
          <w:ilvl w:val="0"/>
          <w:numId w:val="89"/>
        </w:numPr>
      </w:pPr>
      <w:r w:rsidRPr="005E122D">
        <w:t xml:space="preserve">negativan utjecaj čovjeka na prirodu i okoliš, </w:t>
      </w:r>
    </w:p>
    <w:p w:rsidR="003E3C7C" w:rsidRDefault="005E122D" w:rsidP="00F80536">
      <w:pPr>
        <w:pStyle w:val="ListParagraph"/>
        <w:numPr>
          <w:ilvl w:val="0"/>
          <w:numId w:val="89"/>
        </w:numPr>
      </w:pPr>
      <w:r w:rsidRPr="005E122D">
        <w:t>nekontrolirano iskorištavanje ograničenih resursa</w:t>
      </w:r>
      <w:r w:rsidR="003E3C7C" w:rsidRPr="003E3C7C">
        <w:t>.</w:t>
      </w:r>
    </w:p>
    <w:p w:rsidR="005D3951" w:rsidRPr="003E3C7C" w:rsidRDefault="005D3951" w:rsidP="005D3951">
      <w:pPr>
        <w:pStyle w:val="ListParagraph"/>
      </w:pPr>
    </w:p>
    <w:p w:rsidR="003E3C7C" w:rsidRPr="003E3C7C" w:rsidRDefault="00CE441E" w:rsidP="00F80536">
      <w:pPr>
        <w:pStyle w:val="ListParagraph"/>
        <w:numPr>
          <w:ilvl w:val="0"/>
          <w:numId w:val="90"/>
        </w:numPr>
        <w:rPr>
          <w:b/>
          <w:bCs/>
        </w:rPr>
      </w:pPr>
      <w:r>
        <w:rPr>
          <w:b/>
          <w:bCs/>
        </w:rPr>
        <w:t>Društveni potencijal</w:t>
      </w:r>
      <w:r w:rsidR="003E3C7C" w:rsidRPr="003E3C7C">
        <w:rPr>
          <w:b/>
          <w:bCs/>
        </w:rPr>
        <w:t>:</w:t>
      </w:r>
    </w:p>
    <w:p w:rsidR="00CE441E" w:rsidRPr="00CE441E" w:rsidRDefault="00CE441E" w:rsidP="00F80536">
      <w:pPr>
        <w:pStyle w:val="ListParagraph"/>
        <w:numPr>
          <w:ilvl w:val="0"/>
          <w:numId w:val="91"/>
        </w:numPr>
      </w:pPr>
      <w:r w:rsidRPr="00CE441E">
        <w:t>trend depopulacije i starenja stanovništva,</w:t>
      </w:r>
    </w:p>
    <w:p w:rsidR="00CE441E" w:rsidRPr="00CE441E" w:rsidRDefault="00CE441E" w:rsidP="00F80536">
      <w:pPr>
        <w:pStyle w:val="ListParagraph"/>
        <w:numPr>
          <w:ilvl w:val="0"/>
          <w:numId w:val="91"/>
        </w:numPr>
      </w:pPr>
      <w:r w:rsidRPr="00CE441E">
        <w:t>trend iseljavanja radno sposobnog i visokoobrazovanog stanovništva,</w:t>
      </w:r>
    </w:p>
    <w:p w:rsidR="00CE441E" w:rsidRPr="00CE441E" w:rsidRDefault="00CE441E" w:rsidP="00F80536">
      <w:pPr>
        <w:pStyle w:val="ListParagraph"/>
        <w:numPr>
          <w:ilvl w:val="0"/>
          <w:numId w:val="91"/>
        </w:numPr>
      </w:pPr>
      <w:r w:rsidRPr="00CE441E">
        <w:t>rastuće potrebe za zbrinjavanjem starih i nemoćnih osoba,</w:t>
      </w:r>
    </w:p>
    <w:p w:rsidR="00CE441E" w:rsidRPr="00CE441E" w:rsidRDefault="00CE441E" w:rsidP="00F80536">
      <w:pPr>
        <w:pStyle w:val="ListParagraph"/>
        <w:numPr>
          <w:ilvl w:val="0"/>
          <w:numId w:val="91"/>
        </w:numPr>
      </w:pPr>
      <w:r w:rsidRPr="00CE441E">
        <w:t>manjak stručnjaka primarne medicine,</w:t>
      </w:r>
    </w:p>
    <w:p w:rsidR="003E3C7C" w:rsidRPr="003E3C7C" w:rsidRDefault="00CE441E" w:rsidP="00F80536">
      <w:pPr>
        <w:pStyle w:val="ListParagraph"/>
        <w:numPr>
          <w:ilvl w:val="0"/>
          <w:numId w:val="91"/>
        </w:numPr>
      </w:pPr>
      <w:r w:rsidRPr="00CE441E">
        <w:t>nedovoljan interes stanovništva za cjeloživotnim obrazovanjem</w:t>
      </w:r>
      <w:r w:rsidR="003E3C7C" w:rsidRPr="003E3C7C">
        <w:t>.</w:t>
      </w:r>
    </w:p>
    <w:p w:rsidR="003E3C7C" w:rsidRPr="003E3C7C" w:rsidRDefault="00B34A34" w:rsidP="00F80536">
      <w:pPr>
        <w:pStyle w:val="ListParagraph"/>
        <w:numPr>
          <w:ilvl w:val="0"/>
          <w:numId w:val="90"/>
        </w:numPr>
        <w:rPr>
          <w:b/>
          <w:bCs/>
        </w:rPr>
      </w:pPr>
      <w:r>
        <w:rPr>
          <w:b/>
          <w:bCs/>
        </w:rPr>
        <w:t>Gospodarstvo</w:t>
      </w:r>
      <w:r w:rsidR="003E3C7C" w:rsidRPr="003E3C7C">
        <w:rPr>
          <w:b/>
          <w:bCs/>
        </w:rPr>
        <w:t>:</w:t>
      </w:r>
    </w:p>
    <w:p w:rsidR="00B34A34" w:rsidRPr="00B34A34" w:rsidRDefault="00B34A34" w:rsidP="00F80536">
      <w:pPr>
        <w:pStyle w:val="ListParagraph"/>
        <w:numPr>
          <w:ilvl w:val="0"/>
          <w:numId w:val="92"/>
        </w:numPr>
      </w:pPr>
      <w:r w:rsidRPr="00B34A34">
        <w:t>rast troškova poslovanja,</w:t>
      </w:r>
    </w:p>
    <w:p w:rsidR="00B34A34" w:rsidRPr="00B34A34" w:rsidRDefault="00B34A34" w:rsidP="00F80536">
      <w:pPr>
        <w:pStyle w:val="ListParagraph"/>
        <w:numPr>
          <w:ilvl w:val="0"/>
          <w:numId w:val="92"/>
        </w:numPr>
      </w:pPr>
      <w:r w:rsidRPr="00B34A34">
        <w:t>nestabilnost tržišta poljoprivrednih proizvoda,</w:t>
      </w:r>
    </w:p>
    <w:p w:rsidR="00B34A34" w:rsidRPr="00B34A34" w:rsidRDefault="00B34A34" w:rsidP="00F80536">
      <w:pPr>
        <w:pStyle w:val="ListParagraph"/>
        <w:numPr>
          <w:ilvl w:val="0"/>
          <w:numId w:val="92"/>
        </w:numPr>
      </w:pPr>
      <w:r w:rsidRPr="00B34A34">
        <w:t>strana konkurencija i jeftini uvozni proizvodi,</w:t>
      </w:r>
    </w:p>
    <w:p w:rsidR="00B34A34" w:rsidRPr="00B34A34" w:rsidRDefault="00B34A34" w:rsidP="00F80536">
      <w:pPr>
        <w:pStyle w:val="ListParagraph"/>
        <w:numPr>
          <w:ilvl w:val="0"/>
          <w:numId w:val="92"/>
        </w:numPr>
      </w:pPr>
      <w:r w:rsidRPr="00B34A34">
        <w:t>niska kupovna moć,</w:t>
      </w:r>
    </w:p>
    <w:p w:rsidR="00B34A34" w:rsidRPr="00B34A34" w:rsidRDefault="00B34A34" w:rsidP="00F80536">
      <w:pPr>
        <w:pStyle w:val="ListParagraph"/>
        <w:numPr>
          <w:ilvl w:val="0"/>
          <w:numId w:val="92"/>
        </w:numPr>
      </w:pPr>
      <w:r w:rsidRPr="00B34A34">
        <w:t>neizvjesnost turističke potražnje,</w:t>
      </w:r>
    </w:p>
    <w:p w:rsidR="003E3C7C" w:rsidRPr="003E3C7C" w:rsidRDefault="00B34A34" w:rsidP="00F80536">
      <w:pPr>
        <w:pStyle w:val="ListParagraph"/>
        <w:numPr>
          <w:ilvl w:val="0"/>
          <w:numId w:val="92"/>
        </w:numPr>
      </w:pPr>
      <w:r w:rsidRPr="00B34A34">
        <w:t>konkurencija na turističkome tržištu</w:t>
      </w:r>
      <w:r w:rsidR="003E3C7C" w:rsidRPr="003E3C7C">
        <w:t>.</w:t>
      </w:r>
    </w:p>
    <w:p w:rsidR="003E3C7C" w:rsidRPr="003E3C7C" w:rsidRDefault="00B34A34" w:rsidP="00F80536">
      <w:pPr>
        <w:pStyle w:val="ListParagraph"/>
        <w:numPr>
          <w:ilvl w:val="0"/>
          <w:numId w:val="90"/>
        </w:numPr>
        <w:rPr>
          <w:b/>
          <w:bCs/>
        </w:rPr>
      </w:pPr>
      <w:r>
        <w:rPr>
          <w:b/>
          <w:bCs/>
        </w:rPr>
        <w:t>Infrastruktura</w:t>
      </w:r>
      <w:r w:rsidR="003E3C7C" w:rsidRPr="003E3C7C">
        <w:rPr>
          <w:b/>
          <w:bCs/>
        </w:rPr>
        <w:t>:</w:t>
      </w:r>
    </w:p>
    <w:p w:rsidR="00B34A34" w:rsidRPr="00B34A34" w:rsidRDefault="00B34A34" w:rsidP="00F80536">
      <w:pPr>
        <w:pStyle w:val="ListParagraph"/>
        <w:numPr>
          <w:ilvl w:val="0"/>
          <w:numId w:val="93"/>
        </w:numPr>
      </w:pPr>
      <w:r w:rsidRPr="00B34A34">
        <w:t>sporost administracije u provedbi projektnih prijava,</w:t>
      </w:r>
    </w:p>
    <w:p w:rsidR="003E3C7C" w:rsidRPr="003E3C7C" w:rsidRDefault="00B34A34" w:rsidP="00F80536">
      <w:pPr>
        <w:pStyle w:val="ListParagraph"/>
        <w:numPr>
          <w:ilvl w:val="0"/>
          <w:numId w:val="93"/>
        </w:numPr>
      </w:pPr>
      <w:r w:rsidRPr="00B34A34">
        <w:t>teško predvidljiva održivost projekata</w:t>
      </w:r>
      <w:r w:rsidR="003E3C7C" w:rsidRPr="003E3C7C">
        <w:t>.</w:t>
      </w:r>
    </w:p>
    <w:p w:rsidR="00E12A4B" w:rsidRDefault="00E12A4B" w:rsidP="00E12A4B"/>
    <w:p w:rsidR="00B41671" w:rsidRDefault="00E12A4B" w:rsidP="00E12A4B">
      <w:r w:rsidRPr="00E12A4B">
        <w:t xml:space="preserve">SWOT analiza </w:t>
      </w:r>
      <w:r w:rsidR="00B41671">
        <w:t xml:space="preserve">Općine </w:t>
      </w:r>
      <w:r w:rsidR="005D3951">
        <w:t>Pitomača</w:t>
      </w:r>
      <w:r w:rsidRPr="00E12A4B">
        <w:t xml:space="preserve"> pruža cjeloviti pregled unutarnjih snaga i slabosti te vanjskih prilika i prijetnji. Razumijevanje ovih čimbenika ključno je za strateško planiranje i donošenje odluka koje će osigurati održivi razvoj i unaprijediti kvalitetu života u </w:t>
      </w:r>
      <w:r w:rsidR="005D3951">
        <w:t>Pitomači</w:t>
      </w:r>
      <w:r w:rsidRPr="00E12A4B">
        <w:t xml:space="preserve">. Korištenjem svojih snaga, adresiranjem slabosti, iskorištavanjem prilika i minimiziranjem prijetnji, </w:t>
      </w:r>
      <w:r w:rsidR="00B41671">
        <w:t xml:space="preserve">Općina </w:t>
      </w:r>
      <w:r w:rsidR="005D3951">
        <w:t>Pitomača</w:t>
      </w:r>
      <w:r w:rsidRPr="00E12A4B">
        <w:t xml:space="preserve"> može postići svoje razvojne ciljeve i postati uzor održivog urbanog razvoja.</w:t>
      </w:r>
    </w:p>
    <w:p w:rsidR="0056542F" w:rsidRDefault="0056542F" w:rsidP="00E12A4B"/>
    <w:p w:rsidR="00D37EDB" w:rsidRPr="00D37EDB" w:rsidRDefault="00D37EDB" w:rsidP="00D37EDB">
      <w:pPr>
        <w:pStyle w:val="Caption"/>
        <w:keepNext/>
        <w:rPr>
          <w:i w:val="0"/>
          <w:iCs w:val="0"/>
          <w:color w:val="auto"/>
          <w:sz w:val="20"/>
          <w:szCs w:val="20"/>
        </w:rPr>
      </w:pPr>
      <w:bookmarkStart w:id="182" w:name="_Toc200370276"/>
      <w:r w:rsidRPr="00BA5C87">
        <w:rPr>
          <w:b/>
          <w:bCs/>
          <w:i w:val="0"/>
          <w:iCs w:val="0"/>
          <w:color w:val="auto"/>
          <w:sz w:val="20"/>
          <w:szCs w:val="20"/>
        </w:rPr>
        <w:t xml:space="preserve">Tablica </w:t>
      </w:r>
      <w:r w:rsidR="00735C1F" w:rsidRPr="00BA5C87">
        <w:rPr>
          <w:b/>
          <w:bCs/>
          <w:i w:val="0"/>
          <w:iCs w:val="0"/>
          <w:color w:val="auto"/>
          <w:sz w:val="20"/>
          <w:szCs w:val="20"/>
        </w:rPr>
        <w:fldChar w:fldCharType="begin"/>
      </w:r>
      <w:r w:rsidRPr="00D37EDB">
        <w:rPr>
          <w:i w:val="0"/>
          <w:iCs w:val="0"/>
          <w:color w:val="auto"/>
          <w:sz w:val="20"/>
          <w:szCs w:val="20"/>
        </w:rPr>
        <w:instrText xml:space="preserve"> SEQ Tablica \* ARABIC </w:instrText>
      </w:r>
      <w:r w:rsidR="00735C1F" w:rsidRPr="00BA5C87">
        <w:rPr>
          <w:b/>
          <w:bCs/>
          <w:i w:val="0"/>
          <w:iCs w:val="0"/>
          <w:color w:val="auto"/>
          <w:sz w:val="20"/>
          <w:szCs w:val="20"/>
        </w:rPr>
        <w:fldChar w:fldCharType="separate"/>
      </w:r>
      <w:r w:rsidR="008D24F8">
        <w:rPr>
          <w:i w:val="0"/>
          <w:iCs w:val="0"/>
          <w:noProof/>
          <w:color w:val="auto"/>
          <w:sz w:val="20"/>
          <w:szCs w:val="20"/>
        </w:rPr>
        <w:t>12</w:t>
      </w:r>
      <w:r w:rsidR="00735C1F" w:rsidRPr="00BA5C87">
        <w:rPr>
          <w:b/>
          <w:bCs/>
          <w:i w:val="0"/>
          <w:iCs w:val="0"/>
          <w:color w:val="auto"/>
          <w:sz w:val="20"/>
          <w:szCs w:val="20"/>
        </w:rPr>
        <w:fldChar w:fldCharType="end"/>
      </w:r>
      <w:r w:rsidRPr="00D37EDB">
        <w:rPr>
          <w:i w:val="0"/>
          <w:iCs w:val="0"/>
          <w:color w:val="auto"/>
          <w:sz w:val="20"/>
          <w:szCs w:val="20"/>
        </w:rPr>
        <w:t>. SWOT analiza</w:t>
      </w:r>
      <w:bookmarkEnd w:id="182"/>
    </w:p>
    <w:tbl>
      <w:tblPr>
        <w:tblpPr w:leftFromText="180" w:rightFromText="180" w:vertAnchor="text" w:tblpY="1"/>
        <w:tblOverlap w:val="never"/>
        <w:tblW w:w="9209" w:type="dxa"/>
        <w:tblCellSpacing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tblPr>
      <w:tblGrid>
        <w:gridCol w:w="4815"/>
        <w:gridCol w:w="4394"/>
      </w:tblGrid>
      <w:tr w:rsidR="001D577F" w:rsidRPr="001D577F" w:rsidTr="007E4A19">
        <w:trPr>
          <w:tblHeader/>
          <w:tblCellSpacing w:w="15" w:type="dxa"/>
        </w:trPr>
        <w:tc>
          <w:tcPr>
            <w:tcW w:w="4770" w:type="dxa"/>
            <w:tcBorders>
              <w:right w:val="single" w:sz="4" w:space="0" w:color="auto"/>
            </w:tcBorders>
            <w:shd w:val="clear" w:color="auto" w:fill="D9D9D9" w:themeFill="background1" w:themeFillShade="D9"/>
            <w:vAlign w:val="center"/>
            <w:hideMark/>
          </w:tcPr>
          <w:p w:rsidR="001D577F" w:rsidRPr="001D577F" w:rsidRDefault="001D577F" w:rsidP="007E4A19">
            <w:pPr>
              <w:spacing w:line="240" w:lineRule="auto"/>
              <w:jc w:val="center"/>
              <w:rPr>
                <w:rFonts w:eastAsia="Times New Roman" w:cs="Times New Roman"/>
                <w:b/>
                <w:bCs/>
                <w:sz w:val="28"/>
                <w:szCs w:val="28"/>
                <w:lang w:eastAsia="hr-HR"/>
              </w:rPr>
            </w:pPr>
            <w:r w:rsidRPr="000864FF">
              <w:rPr>
                <w:rFonts w:eastAsia="Times New Roman" w:cs="Times New Roman"/>
                <w:b/>
                <w:szCs w:val="24"/>
                <w:lang w:eastAsia="hr-HR"/>
              </w:rPr>
              <w:t>Snage (Strengths)</w:t>
            </w:r>
          </w:p>
        </w:tc>
        <w:tc>
          <w:tcPr>
            <w:tcW w:w="4349" w:type="dxa"/>
            <w:shd w:val="clear" w:color="auto" w:fill="D9D9D9" w:themeFill="background1" w:themeFillShade="D9"/>
            <w:vAlign w:val="center"/>
            <w:hideMark/>
          </w:tcPr>
          <w:p w:rsidR="001D577F" w:rsidRPr="001D577F" w:rsidRDefault="001D577F" w:rsidP="007E4A19">
            <w:pPr>
              <w:spacing w:line="240" w:lineRule="auto"/>
              <w:jc w:val="center"/>
              <w:rPr>
                <w:rFonts w:eastAsia="Times New Roman" w:cs="Times New Roman"/>
                <w:b/>
                <w:bCs/>
                <w:sz w:val="28"/>
                <w:szCs w:val="28"/>
                <w:lang w:eastAsia="hr-HR"/>
              </w:rPr>
            </w:pPr>
            <w:r w:rsidRPr="000864FF">
              <w:rPr>
                <w:rFonts w:eastAsia="Times New Roman" w:cs="Times New Roman"/>
                <w:b/>
                <w:szCs w:val="24"/>
                <w:lang w:eastAsia="hr-HR"/>
              </w:rPr>
              <w:t>Slabosti (Weaknesses)</w:t>
            </w:r>
          </w:p>
        </w:tc>
      </w:tr>
      <w:tr w:rsidR="006E4897" w:rsidRPr="001D577F" w:rsidTr="007E4A19">
        <w:trPr>
          <w:tblCellSpacing w:w="15" w:type="dxa"/>
        </w:trPr>
        <w:tc>
          <w:tcPr>
            <w:tcW w:w="4770" w:type="dxa"/>
            <w:tcBorders>
              <w:top w:val="thickThinSmallGap" w:sz="24" w:space="0" w:color="auto"/>
              <w:right w:val="single" w:sz="4" w:space="0" w:color="auto"/>
            </w:tcBorders>
          </w:tcPr>
          <w:p w:rsidR="00F44892" w:rsidRPr="00F44892" w:rsidRDefault="00F44892" w:rsidP="00F44892">
            <w:pPr>
              <w:spacing w:line="240" w:lineRule="auto"/>
              <w:jc w:val="left"/>
              <w:rPr>
                <w:rFonts w:eastAsia="Times New Roman" w:cs="Times New Roman"/>
                <w:sz w:val="20"/>
                <w:szCs w:val="20"/>
                <w:lang w:eastAsia="hr-HR"/>
              </w:rPr>
            </w:pPr>
            <w:r w:rsidRPr="00F44892">
              <w:rPr>
                <w:rFonts w:eastAsia="Times New Roman" w:cs="Times New Roman"/>
                <w:sz w:val="20"/>
                <w:szCs w:val="20"/>
                <w:lang w:eastAsia="hr-HR"/>
              </w:rPr>
              <w:t>povoljan geostrateški položaj,</w:t>
            </w:r>
          </w:p>
          <w:p w:rsidR="00F44892" w:rsidRPr="00F44892" w:rsidRDefault="00F44892" w:rsidP="00F44892">
            <w:pPr>
              <w:spacing w:line="240" w:lineRule="auto"/>
              <w:jc w:val="left"/>
              <w:rPr>
                <w:rFonts w:eastAsia="Times New Roman" w:cs="Times New Roman"/>
                <w:sz w:val="20"/>
                <w:szCs w:val="20"/>
                <w:lang w:eastAsia="hr-HR"/>
              </w:rPr>
            </w:pPr>
            <w:r w:rsidRPr="00F44892">
              <w:rPr>
                <w:rFonts w:eastAsia="Times New Roman" w:cs="Times New Roman"/>
                <w:sz w:val="20"/>
                <w:szCs w:val="20"/>
                <w:lang w:eastAsia="hr-HR"/>
              </w:rPr>
              <w:t>povoljni klimatski uvjeti,</w:t>
            </w:r>
          </w:p>
          <w:p w:rsidR="00F44892" w:rsidRPr="00F44892" w:rsidRDefault="00F44892" w:rsidP="00F44892">
            <w:pPr>
              <w:spacing w:line="240" w:lineRule="auto"/>
              <w:jc w:val="left"/>
              <w:rPr>
                <w:rFonts w:eastAsia="Times New Roman" w:cs="Times New Roman"/>
                <w:sz w:val="20"/>
                <w:szCs w:val="20"/>
                <w:lang w:eastAsia="hr-HR"/>
              </w:rPr>
            </w:pPr>
            <w:r w:rsidRPr="00F44892">
              <w:rPr>
                <w:rFonts w:eastAsia="Times New Roman" w:cs="Times New Roman"/>
                <w:sz w:val="20"/>
                <w:szCs w:val="20"/>
                <w:lang w:eastAsia="hr-HR"/>
              </w:rPr>
              <w:t>pristupačan reljef koji omogućuje raznovrsnu</w:t>
            </w:r>
            <w:r>
              <w:rPr>
                <w:rFonts w:eastAsia="Times New Roman" w:cs="Times New Roman"/>
                <w:sz w:val="20"/>
                <w:szCs w:val="20"/>
                <w:lang w:eastAsia="hr-HR"/>
              </w:rPr>
              <w:t xml:space="preserve"> </w:t>
            </w:r>
            <w:r w:rsidRPr="00F44892">
              <w:rPr>
                <w:rFonts w:eastAsia="Times New Roman" w:cs="Times New Roman"/>
                <w:sz w:val="20"/>
                <w:szCs w:val="20"/>
                <w:lang w:eastAsia="hr-HR"/>
              </w:rPr>
              <w:t>poljoprivrednu proizvodnju i razvoj turističke djelatnosti,</w:t>
            </w:r>
          </w:p>
          <w:p w:rsidR="00F44892" w:rsidRPr="00F44892" w:rsidRDefault="00F44892" w:rsidP="00F44892">
            <w:pPr>
              <w:spacing w:line="240" w:lineRule="auto"/>
              <w:jc w:val="left"/>
              <w:rPr>
                <w:rFonts w:eastAsia="Times New Roman" w:cs="Times New Roman"/>
                <w:sz w:val="20"/>
                <w:szCs w:val="20"/>
                <w:lang w:eastAsia="hr-HR"/>
              </w:rPr>
            </w:pPr>
            <w:r w:rsidRPr="00F44892">
              <w:rPr>
                <w:rFonts w:eastAsia="Times New Roman" w:cs="Times New Roman"/>
                <w:sz w:val="20"/>
                <w:szCs w:val="20"/>
                <w:lang w:eastAsia="hr-HR"/>
              </w:rPr>
              <w:t>rijeka Drava</w:t>
            </w:r>
            <w:r>
              <w:rPr>
                <w:rFonts w:eastAsia="Times New Roman" w:cs="Times New Roman"/>
                <w:sz w:val="20"/>
                <w:szCs w:val="20"/>
                <w:lang w:eastAsia="hr-HR"/>
              </w:rPr>
              <w:t>,</w:t>
            </w:r>
          </w:p>
          <w:p w:rsidR="006E4897" w:rsidRDefault="00F44892" w:rsidP="00F44892">
            <w:pPr>
              <w:spacing w:line="240" w:lineRule="auto"/>
              <w:jc w:val="left"/>
              <w:rPr>
                <w:rFonts w:eastAsia="Times New Roman" w:cs="Times New Roman"/>
                <w:sz w:val="20"/>
                <w:szCs w:val="20"/>
                <w:lang w:eastAsia="hr-HR"/>
              </w:rPr>
            </w:pPr>
            <w:r w:rsidRPr="00F44892">
              <w:rPr>
                <w:rFonts w:eastAsia="Times New Roman" w:cs="Times New Roman"/>
                <w:sz w:val="20"/>
                <w:szCs w:val="20"/>
                <w:lang w:eastAsia="hr-HR"/>
              </w:rPr>
              <w:t>očuvani prirodni resursi</w:t>
            </w:r>
            <w:r>
              <w:rPr>
                <w:rFonts w:eastAsia="Times New Roman" w:cs="Times New Roman"/>
                <w:sz w:val="20"/>
                <w:szCs w:val="20"/>
                <w:lang w:eastAsia="hr-HR"/>
              </w:rPr>
              <w:t>,</w:t>
            </w:r>
          </w:p>
          <w:p w:rsidR="00AE620C" w:rsidRPr="00AE620C" w:rsidRDefault="00AE620C" w:rsidP="00AE620C">
            <w:pPr>
              <w:spacing w:line="240" w:lineRule="auto"/>
              <w:jc w:val="left"/>
              <w:rPr>
                <w:rFonts w:eastAsia="Times New Roman" w:cs="Times New Roman"/>
                <w:sz w:val="20"/>
                <w:szCs w:val="20"/>
                <w:lang w:eastAsia="hr-HR"/>
              </w:rPr>
            </w:pPr>
            <w:r w:rsidRPr="00AE620C">
              <w:rPr>
                <w:rFonts w:eastAsia="Times New Roman" w:cs="Times New Roman"/>
                <w:sz w:val="20"/>
                <w:szCs w:val="20"/>
                <w:lang w:eastAsia="hr-HR"/>
              </w:rPr>
              <w:t>demografske mjere koje provodi Općina,</w:t>
            </w:r>
          </w:p>
          <w:p w:rsidR="00AE620C" w:rsidRPr="00AE620C" w:rsidRDefault="00AE620C" w:rsidP="00AE620C">
            <w:pPr>
              <w:spacing w:line="240" w:lineRule="auto"/>
              <w:jc w:val="left"/>
              <w:rPr>
                <w:rFonts w:eastAsia="Times New Roman" w:cs="Times New Roman"/>
                <w:sz w:val="20"/>
                <w:szCs w:val="20"/>
                <w:lang w:eastAsia="hr-HR"/>
              </w:rPr>
            </w:pPr>
            <w:r w:rsidRPr="00AE620C">
              <w:rPr>
                <w:rFonts w:eastAsia="Times New Roman" w:cs="Times New Roman"/>
                <w:sz w:val="20"/>
                <w:szCs w:val="20"/>
                <w:lang w:eastAsia="hr-HR"/>
              </w:rPr>
              <w:t>dostupnost javnih usluga i transparentnost tijela javne vlasti na području Općine,</w:t>
            </w:r>
          </w:p>
          <w:p w:rsidR="00AE620C" w:rsidRPr="00AE620C" w:rsidRDefault="00AE620C" w:rsidP="00AE620C">
            <w:pPr>
              <w:spacing w:line="240" w:lineRule="auto"/>
              <w:jc w:val="left"/>
              <w:rPr>
                <w:rFonts w:eastAsia="Times New Roman" w:cs="Times New Roman"/>
                <w:sz w:val="20"/>
                <w:szCs w:val="20"/>
                <w:lang w:eastAsia="hr-HR"/>
              </w:rPr>
            </w:pPr>
            <w:r w:rsidRPr="00AE620C">
              <w:rPr>
                <w:rFonts w:eastAsia="Times New Roman" w:cs="Times New Roman"/>
                <w:sz w:val="20"/>
                <w:szCs w:val="20"/>
                <w:lang w:eastAsia="hr-HR"/>
              </w:rPr>
              <w:t>razvijen predškolski i osnovnoškolski obrazovni sustav,</w:t>
            </w:r>
          </w:p>
          <w:p w:rsidR="00AE620C" w:rsidRPr="00AE620C" w:rsidRDefault="00AE620C" w:rsidP="00AE620C">
            <w:pPr>
              <w:spacing w:line="240" w:lineRule="auto"/>
              <w:jc w:val="left"/>
              <w:rPr>
                <w:rFonts w:eastAsia="Times New Roman" w:cs="Times New Roman"/>
                <w:sz w:val="20"/>
                <w:szCs w:val="20"/>
                <w:lang w:eastAsia="hr-HR"/>
              </w:rPr>
            </w:pPr>
            <w:r w:rsidRPr="00AE620C">
              <w:rPr>
                <w:rFonts w:eastAsia="Times New Roman" w:cs="Times New Roman"/>
                <w:sz w:val="20"/>
                <w:szCs w:val="20"/>
                <w:lang w:eastAsia="hr-HR"/>
              </w:rPr>
              <w:t>značajna ulaganja u predškolsko i osnovnoškolsko obrazovanje,</w:t>
            </w:r>
          </w:p>
          <w:p w:rsidR="00AE620C" w:rsidRPr="00AE620C" w:rsidRDefault="00AE620C" w:rsidP="00AE620C">
            <w:pPr>
              <w:spacing w:line="240" w:lineRule="auto"/>
              <w:jc w:val="left"/>
              <w:rPr>
                <w:rFonts w:eastAsia="Times New Roman" w:cs="Times New Roman"/>
                <w:sz w:val="20"/>
                <w:szCs w:val="20"/>
                <w:lang w:eastAsia="hr-HR"/>
              </w:rPr>
            </w:pPr>
            <w:r w:rsidRPr="00AE620C">
              <w:rPr>
                <w:rFonts w:eastAsia="Times New Roman" w:cs="Times New Roman"/>
                <w:sz w:val="20"/>
                <w:szCs w:val="20"/>
                <w:lang w:eastAsia="hr-HR"/>
              </w:rPr>
              <w:t>dobra pokrivenost primarnom zdravstvenom zaštitom,</w:t>
            </w:r>
          </w:p>
          <w:p w:rsidR="00AE620C" w:rsidRPr="00AE620C" w:rsidRDefault="00AE620C" w:rsidP="00AE620C">
            <w:pPr>
              <w:spacing w:line="240" w:lineRule="auto"/>
              <w:jc w:val="left"/>
              <w:rPr>
                <w:rFonts w:eastAsia="Times New Roman" w:cs="Times New Roman"/>
                <w:sz w:val="20"/>
                <w:szCs w:val="20"/>
                <w:lang w:eastAsia="hr-HR"/>
              </w:rPr>
            </w:pPr>
            <w:r w:rsidRPr="00AE620C">
              <w:rPr>
                <w:rFonts w:eastAsia="Times New Roman" w:cs="Times New Roman"/>
                <w:sz w:val="20"/>
                <w:szCs w:val="20"/>
                <w:lang w:eastAsia="hr-HR"/>
              </w:rPr>
              <w:t xml:space="preserve">osjetljivost za potrebe ugroženih skupina i različiti programi </w:t>
            </w:r>
          </w:p>
          <w:p w:rsidR="00AE620C" w:rsidRPr="00AE620C" w:rsidRDefault="00AE620C" w:rsidP="00AE620C">
            <w:pPr>
              <w:spacing w:line="240" w:lineRule="auto"/>
              <w:jc w:val="left"/>
              <w:rPr>
                <w:rFonts w:eastAsia="Times New Roman" w:cs="Times New Roman"/>
                <w:sz w:val="20"/>
                <w:szCs w:val="20"/>
                <w:lang w:eastAsia="hr-HR"/>
              </w:rPr>
            </w:pPr>
            <w:r w:rsidRPr="00AE620C">
              <w:rPr>
                <w:rFonts w:eastAsia="Times New Roman" w:cs="Times New Roman"/>
                <w:sz w:val="20"/>
                <w:szCs w:val="20"/>
                <w:lang w:eastAsia="hr-HR"/>
              </w:rPr>
              <w:t>bogata materijalna i nematerijalna kulturna baština,</w:t>
            </w:r>
          </w:p>
          <w:p w:rsidR="00AE620C" w:rsidRPr="00AE620C" w:rsidRDefault="00AE620C" w:rsidP="00AE620C">
            <w:pPr>
              <w:spacing w:line="240" w:lineRule="auto"/>
              <w:jc w:val="left"/>
              <w:rPr>
                <w:rFonts w:eastAsia="Times New Roman" w:cs="Times New Roman"/>
                <w:sz w:val="20"/>
                <w:szCs w:val="20"/>
                <w:lang w:eastAsia="hr-HR"/>
              </w:rPr>
            </w:pPr>
            <w:r w:rsidRPr="00AE620C">
              <w:rPr>
                <w:rFonts w:eastAsia="Times New Roman" w:cs="Times New Roman"/>
                <w:sz w:val="20"/>
                <w:szCs w:val="20"/>
                <w:lang w:eastAsia="hr-HR"/>
              </w:rPr>
              <w:t>kulturne, sportske i ostale manifestacije,</w:t>
            </w:r>
          </w:p>
          <w:p w:rsidR="00AE620C" w:rsidRPr="00AE620C" w:rsidRDefault="00AE620C" w:rsidP="00AE620C">
            <w:pPr>
              <w:spacing w:line="240" w:lineRule="auto"/>
              <w:jc w:val="left"/>
              <w:rPr>
                <w:rFonts w:eastAsia="Times New Roman" w:cs="Times New Roman"/>
                <w:sz w:val="20"/>
                <w:szCs w:val="20"/>
                <w:lang w:eastAsia="hr-HR"/>
              </w:rPr>
            </w:pPr>
            <w:r w:rsidRPr="00AE620C">
              <w:rPr>
                <w:rFonts w:eastAsia="Times New Roman" w:cs="Times New Roman"/>
                <w:sz w:val="20"/>
                <w:szCs w:val="20"/>
                <w:lang w:eastAsia="hr-HR"/>
              </w:rPr>
              <w:t xml:space="preserve">zainteresiranost stanovništva za aktivnim sudjelovanjem u unaprjeđenju društvenog života, </w:t>
            </w:r>
          </w:p>
          <w:p w:rsidR="00AE620C" w:rsidRPr="00AE620C" w:rsidRDefault="00AE620C" w:rsidP="00AE620C">
            <w:pPr>
              <w:spacing w:line="240" w:lineRule="auto"/>
              <w:jc w:val="left"/>
              <w:rPr>
                <w:rFonts w:eastAsia="Times New Roman" w:cs="Times New Roman"/>
                <w:sz w:val="20"/>
                <w:szCs w:val="20"/>
                <w:lang w:eastAsia="hr-HR"/>
              </w:rPr>
            </w:pPr>
            <w:r w:rsidRPr="00AE620C">
              <w:rPr>
                <w:rFonts w:eastAsia="Times New Roman" w:cs="Times New Roman"/>
                <w:sz w:val="20"/>
                <w:szCs w:val="20"/>
                <w:lang w:eastAsia="hr-HR"/>
              </w:rPr>
              <w:t>aktivne sportske udruge i klubovi,</w:t>
            </w:r>
          </w:p>
          <w:p w:rsidR="00AE620C" w:rsidRPr="00AE620C" w:rsidRDefault="00AE620C" w:rsidP="00AE620C">
            <w:pPr>
              <w:spacing w:line="240" w:lineRule="auto"/>
              <w:jc w:val="left"/>
              <w:rPr>
                <w:rFonts w:eastAsia="Times New Roman" w:cs="Times New Roman"/>
                <w:sz w:val="20"/>
                <w:szCs w:val="20"/>
                <w:lang w:eastAsia="hr-HR"/>
              </w:rPr>
            </w:pPr>
            <w:r w:rsidRPr="00AE620C">
              <w:rPr>
                <w:rFonts w:eastAsia="Times New Roman" w:cs="Times New Roman"/>
                <w:sz w:val="20"/>
                <w:szCs w:val="20"/>
                <w:lang w:eastAsia="hr-HR"/>
              </w:rPr>
              <w:t>izgrađenost sportske infrastrukture i veliki potencijal sportsko-rekreacijskih programa,</w:t>
            </w:r>
          </w:p>
          <w:p w:rsidR="00AE620C" w:rsidRDefault="00AE620C" w:rsidP="00AE620C">
            <w:pPr>
              <w:spacing w:line="240" w:lineRule="auto"/>
              <w:jc w:val="left"/>
              <w:rPr>
                <w:rFonts w:eastAsia="Times New Roman" w:cs="Times New Roman"/>
                <w:sz w:val="20"/>
                <w:szCs w:val="20"/>
                <w:lang w:eastAsia="hr-HR"/>
              </w:rPr>
            </w:pPr>
            <w:r w:rsidRPr="00AE620C">
              <w:rPr>
                <w:rFonts w:eastAsia="Times New Roman" w:cs="Times New Roman"/>
                <w:sz w:val="20"/>
                <w:szCs w:val="20"/>
                <w:lang w:eastAsia="hr-HR"/>
              </w:rPr>
              <w:t>značajne investicije za potrebe društvenih djelatnosti</w:t>
            </w:r>
            <w:r w:rsidR="002932AE">
              <w:rPr>
                <w:rFonts w:eastAsia="Times New Roman" w:cs="Times New Roman"/>
                <w:sz w:val="20"/>
                <w:szCs w:val="20"/>
                <w:lang w:eastAsia="hr-HR"/>
              </w:rPr>
              <w:t>,</w:t>
            </w:r>
          </w:p>
          <w:p w:rsidR="002932AE" w:rsidRPr="002932AE" w:rsidRDefault="002932AE" w:rsidP="002932AE">
            <w:pPr>
              <w:spacing w:line="240" w:lineRule="auto"/>
              <w:jc w:val="left"/>
              <w:rPr>
                <w:rFonts w:eastAsia="Times New Roman" w:cs="Times New Roman"/>
                <w:sz w:val="20"/>
                <w:szCs w:val="20"/>
                <w:lang w:eastAsia="hr-HR"/>
              </w:rPr>
            </w:pPr>
            <w:r w:rsidRPr="002932AE">
              <w:rPr>
                <w:rFonts w:eastAsia="Times New Roman" w:cs="Times New Roman"/>
                <w:sz w:val="20"/>
                <w:szCs w:val="20"/>
                <w:lang w:eastAsia="hr-HR"/>
              </w:rPr>
              <w:t>poboljšana komunalna infrastruktura kroz realizaciju kapitalnih projekata,</w:t>
            </w:r>
          </w:p>
          <w:p w:rsidR="002932AE" w:rsidRPr="002932AE" w:rsidRDefault="002932AE" w:rsidP="002932AE">
            <w:pPr>
              <w:spacing w:line="240" w:lineRule="auto"/>
              <w:jc w:val="left"/>
              <w:rPr>
                <w:rFonts w:eastAsia="Times New Roman" w:cs="Times New Roman"/>
                <w:sz w:val="20"/>
                <w:szCs w:val="20"/>
                <w:lang w:eastAsia="hr-HR"/>
              </w:rPr>
            </w:pPr>
            <w:r w:rsidRPr="002932AE">
              <w:rPr>
                <w:rFonts w:eastAsia="Times New Roman" w:cs="Times New Roman"/>
                <w:sz w:val="20"/>
                <w:szCs w:val="20"/>
                <w:lang w:eastAsia="hr-HR"/>
              </w:rPr>
              <w:t>poboljšanje cestovne mreže izgradnjom novih lokalnih prometnica i pristupnih puteva,</w:t>
            </w:r>
          </w:p>
          <w:p w:rsidR="002932AE" w:rsidRPr="002932AE" w:rsidRDefault="002932AE" w:rsidP="002932AE">
            <w:pPr>
              <w:spacing w:line="240" w:lineRule="auto"/>
              <w:jc w:val="left"/>
              <w:rPr>
                <w:rFonts w:eastAsia="Times New Roman" w:cs="Times New Roman"/>
                <w:sz w:val="20"/>
                <w:szCs w:val="20"/>
                <w:lang w:eastAsia="hr-HR"/>
              </w:rPr>
            </w:pPr>
            <w:r w:rsidRPr="002932AE">
              <w:rPr>
                <w:rFonts w:eastAsia="Times New Roman" w:cs="Times New Roman"/>
                <w:sz w:val="20"/>
                <w:szCs w:val="20"/>
                <w:lang w:eastAsia="hr-HR"/>
              </w:rPr>
              <w:t>adekvatan sustav gospodarenja otpadom,</w:t>
            </w:r>
          </w:p>
          <w:p w:rsidR="002932AE" w:rsidRPr="002932AE" w:rsidRDefault="002932AE" w:rsidP="002932AE">
            <w:pPr>
              <w:spacing w:line="240" w:lineRule="auto"/>
              <w:jc w:val="left"/>
              <w:rPr>
                <w:rFonts w:eastAsia="Times New Roman" w:cs="Times New Roman"/>
                <w:sz w:val="20"/>
                <w:szCs w:val="20"/>
                <w:lang w:eastAsia="hr-HR"/>
              </w:rPr>
            </w:pPr>
            <w:r w:rsidRPr="002932AE">
              <w:rPr>
                <w:rFonts w:eastAsia="Times New Roman" w:cs="Times New Roman"/>
                <w:sz w:val="20"/>
                <w:szCs w:val="20"/>
                <w:lang w:eastAsia="hr-HR"/>
              </w:rPr>
              <w:t>komunalna tvrtka u vlasništvu Općine,</w:t>
            </w:r>
          </w:p>
          <w:p w:rsidR="002932AE" w:rsidRDefault="002932AE" w:rsidP="002932AE">
            <w:pPr>
              <w:spacing w:line="240" w:lineRule="auto"/>
              <w:jc w:val="left"/>
              <w:rPr>
                <w:rFonts w:eastAsia="Times New Roman" w:cs="Times New Roman"/>
                <w:sz w:val="20"/>
                <w:szCs w:val="20"/>
                <w:lang w:eastAsia="hr-HR"/>
              </w:rPr>
            </w:pPr>
            <w:r w:rsidRPr="002932AE">
              <w:rPr>
                <w:rFonts w:eastAsia="Times New Roman" w:cs="Times New Roman"/>
                <w:sz w:val="20"/>
                <w:szCs w:val="20"/>
                <w:lang w:eastAsia="hr-HR"/>
              </w:rPr>
              <w:t>poboljšana vodnokomunalna infrastruktura</w:t>
            </w:r>
            <w:r w:rsidR="0017346D">
              <w:rPr>
                <w:rFonts w:eastAsia="Times New Roman" w:cs="Times New Roman"/>
                <w:sz w:val="20"/>
                <w:szCs w:val="20"/>
                <w:lang w:eastAsia="hr-HR"/>
              </w:rPr>
              <w:t>,</w:t>
            </w:r>
          </w:p>
          <w:p w:rsidR="0017346D" w:rsidRPr="0017346D" w:rsidRDefault="0017346D" w:rsidP="0017346D">
            <w:pPr>
              <w:spacing w:line="240" w:lineRule="auto"/>
              <w:jc w:val="left"/>
              <w:rPr>
                <w:rFonts w:eastAsia="Times New Roman" w:cs="Times New Roman"/>
                <w:sz w:val="20"/>
                <w:szCs w:val="20"/>
                <w:lang w:eastAsia="hr-HR"/>
              </w:rPr>
            </w:pPr>
            <w:r w:rsidRPr="0017346D">
              <w:rPr>
                <w:rFonts w:eastAsia="Times New Roman" w:cs="Times New Roman"/>
                <w:sz w:val="20"/>
                <w:szCs w:val="20"/>
                <w:lang w:eastAsia="hr-HR"/>
              </w:rPr>
              <w:t>interes lokalne samouprave za izradom razvojnih</w:t>
            </w:r>
            <w:r>
              <w:rPr>
                <w:rFonts w:eastAsia="Times New Roman" w:cs="Times New Roman"/>
                <w:sz w:val="20"/>
                <w:szCs w:val="20"/>
                <w:lang w:eastAsia="hr-HR"/>
              </w:rPr>
              <w:t xml:space="preserve"> </w:t>
            </w:r>
            <w:r w:rsidRPr="0017346D">
              <w:rPr>
                <w:rFonts w:eastAsia="Times New Roman" w:cs="Times New Roman"/>
                <w:sz w:val="20"/>
                <w:szCs w:val="20"/>
                <w:lang w:eastAsia="hr-HR"/>
              </w:rPr>
              <w:t xml:space="preserve">programa i investicijskih projekata za potrebe gospodarskog razvitka, </w:t>
            </w:r>
          </w:p>
          <w:p w:rsidR="0017346D" w:rsidRPr="0017346D" w:rsidRDefault="0017346D" w:rsidP="0017346D">
            <w:pPr>
              <w:spacing w:line="240" w:lineRule="auto"/>
              <w:jc w:val="left"/>
              <w:rPr>
                <w:rFonts w:eastAsia="Times New Roman" w:cs="Times New Roman"/>
                <w:sz w:val="20"/>
                <w:szCs w:val="20"/>
                <w:lang w:eastAsia="hr-HR"/>
              </w:rPr>
            </w:pPr>
            <w:r w:rsidRPr="0017346D">
              <w:rPr>
                <w:rFonts w:eastAsia="Times New Roman" w:cs="Times New Roman"/>
                <w:sz w:val="20"/>
                <w:szCs w:val="20"/>
                <w:lang w:eastAsia="hr-HR"/>
              </w:rPr>
              <w:t>poslovne zone,</w:t>
            </w:r>
          </w:p>
          <w:p w:rsidR="0017346D" w:rsidRPr="0017346D" w:rsidRDefault="0017346D" w:rsidP="0017346D">
            <w:pPr>
              <w:spacing w:line="240" w:lineRule="auto"/>
              <w:jc w:val="left"/>
              <w:rPr>
                <w:rFonts w:eastAsia="Times New Roman" w:cs="Times New Roman"/>
                <w:sz w:val="20"/>
                <w:szCs w:val="20"/>
                <w:lang w:eastAsia="hr-HR"/>
              </w:rPr>
            </w:pPr>
            <w:r w:rsidRPr="0017346D">
              <w:rPr>
                <w:rFonts w:eastAsia="Times New Roman" w:cs="Times New Roman"/>
                <w:sz w:val="20"/>
                <w:szCs w:val="20"/>
                <w:lang w:eastAsia="hr-HR"/>
              </w:rPr>
              <w:t>izgradnja sportsko-rekreacijskih objekata,</w:t>
            </w:r>
          </w:p>
          <w:p w:rsidR="0017346D" w:rsidRPr="0017346D" w:rsidRDefault="0017346D" w:rsidP="0017346D">
            <w:pPr>
              <w:spacing w:line="240" w:lineRule="auto"/>
              <w:jc w:val="left"/>
              <w:rPr>
                <w:rFonts w:eastAsia="Times New Roman" w:cs="Times New Roman"/>
                <w:sz w:val="20"/>
                <w:szCs w:val="20"/>
                <w:lang w:eastAsia="hr-HR"/>
              </w:rPr>
            </w:pPr>
            <w:r w:rsidRPr="0017346D">
              <w:rPr>
                <w:rFonts w:eastAsia="Times New Roman" w:cs="Times New Roman"/>
                <w:sz w:val="20"/>
                <w:szCs w:val="20"/>
                <w:lang w:eastAsia="hr-HR"/>
              </w:rPr>
              <w:t xml:space="preserve">aktivni mikro i mali poduzetnici, obrtnici i OPG-i, </w:t>
            </w:r>
          </w:p>
          <w:p w:rsidR="0017346D" w:rsidRPr="0017346D" w:rsidRDefault="0017346D" w:rsidP="0017346D">
            <w:pPr>
              <w:spacing w:line="240" w:lineRule="auto"/>
              <w:jc w:val="left"/>
              <w:rPr>
                <w:rFonts w:eastAsia="Times New Roman" w:cs="Times New Roman"/>
                <w:sz w:val="20"/>
                <w:szCs w:val="20"/>
                <w:lang w:eastAsia="hr-HR"/>
              </w:rPr>
            </w:pPr>
            <w:r w:rsidRPr="0017346D">
              <w:rPr>
                <w:rFonts w:eastAsia="Times New Roman" w:cs="Times New Roman"/>
                <w:sz w:val="20"/>
                <w:szCs w:val="20"/>
                <w:lang w:eastAsia="hr-HR"/>
              </w:rPr>
              <w:t>tradicija poljoprivredne proizvodnje,</w:t>
            </w:r>
          </w:p>
          <w:p w:rsidR="0017346D" w:rsidRPr="0017346D" w:rsidRDefault="0017346D" w:rsidP="0017346D">
            <w:pPr>
              <w:spacing w:line="240" w:lineRule="auto"/>
              <w:jc w:val="left"/>
              <w:rPr>
                <w:rFonts w:eastAsia="Times New Roman" w:cs="Times New Roman"/>
                <w:sz w:val="20"/>
                <w:szCs w:val="20"/>
                <w:lang w:eastAsia="hr-HR"/>
              </w:rPr>
            </w:pPr>
            <w:r w:rsidRPr="0017346D">
              <w:rPr>
                <w:rFonts w:eastAsia="Times New Roman" w:cs="Times New Roman"/>
                <w:sz w:val="20"/>
                <w:szCs w:val="20"/>
                <w:lang w:eastAsia="hr-HR"/>
              </w:rPr>
              <w:t>značajna površina poljoprivrednog zemljišta,</w:t>
            </w:r>
          </w:p>
          <w:p w:rsidR="0017346D" w:rsidRPr="0017346D" w:rsidRDefault="0017346D" w:rsidP="0017346D">
            <w:pPr>
              <w:spacing w:line="240" w:lineRule="auto"/>
              <w:jc w:val="left"/>
              <w:rPr>
                <w:rFonts w:eastAsia="Times New Roman" w:cs="Times New Roman"/>
                <w:sz w:val="20"/>
                <w:szCs w:val="20"/>
                <w:lang w:eastAsia="hr-HR"/>
              </w:rPr>
            </w:pPr>
            <w:r w:rsidRPr="0017346D">
              <w:rPr>
                <w:rFonts w:eastAsia="Times New Roman" w:cs="Times New Roman"/>
                <w:sz w:val="20"/>
                <w:szCs w:val="20"/>
                <w:lang w:eastAsia="hr-HR"/>
              </w:rPr>
              <w:t>programi i poticajne mjere za razvoj poljoprivredne proizvodnje,</w:t>
            </w:r>
          </w:p>
          <w:p w:rsidR="0017346D" w:rsidRPr="0017346D" w:rsidRDefault="0017346D" w:rsidP="0017346D">
            <w:pPr>
              <w:spacing w:line="240" w:lineRule="auto"/>
              <w:jc w:val="left"/>
              <w:rPr>
                <w:rFonts w:eastAsia="Times New Roman" w:cs="Times New Roman"/>
                <w:sz w:val="20"/>
                <w:szCs w:val="20"/>
                <w:lang w:eastAsia="hr-HR"/>
              </w:rPr>
            </w:pPr>
            <w:r w:rsidRPr="0017346D">
              <w:rPr>
                <w:rFonts w:eastAsia="Times New Roman" w:cs="Times New Roman"/>
                <w:sz w:val="20"/>
                <w:szCs w:val="20"/>
                <w:lang w:eastAsia="hr-HR"/>
              </w:rPr>
              <w:t xml:space="preserve">financijske potpore Općine razvoju turističkih potencijala, </w:t>
            </w:r>
          </w:p>
          <w:p w:rsidR="002932AE" w:rsidRPr="001D577F" w:rsidRDefault="0017346D" w:rsidP="000E1E9E">
            <w:pPr>
              <w:spacing w:line="240" w:lineRule="auto"/>
              <w:jc w:val="left"/>
              <w:rPr>
                <w:rFonts w:eastAsia="Times New Roman" w:cs="Times New Roman"/>
                <w:sz w:val="20"/>
                <w:szCs w:val="20"/>
                <w:lang w:eastAsia="hr-HR"/>
              </w:rPr>
            </w:pPr>
            <w:r w:rsidRPr="0017346D">
              <w:rPr>
                <w:rFonts w:eastAsia="Times New Roman" w:cs="Times New Roman"/>
                <w:sz w:val="20"/>
                <w:szCs w:val="20"/>
                <w:lang w:eastAsia="hr-HR"/>
              </w:rPr>
              <w:t>značajni kulturni i prirodni potencijali za razvoj turizma.</w:t>
            </w:r>
          </w:p>
        </w:tc>
        <w:tc>
          <w:tcPr>
            <w:tcW w:w="4349" w:type="dxa"/>
            <w:tcBorders>
              <w:top w:val="thickThinSmallGap" w:sz="24" w:space="0" w:color="auto"/>
            </w:tcBorders>
            <w:vAlign w:val="center"/>
          </w:tcPr>
          <w:p w:rsidR="008B7FE3" w:rsidRPr="00A052E8" w:rsidRDefault="008B7FE3" w:rsidP="007E4A19">
            <w:pPr>
              <w:spacing w:line="240" w:lineRule="auto"/>
              <w:jc w:val="left"/>
              <w:rPr>
                <w:rFonts w:eastAsia="Times New Roman" w:cs="Times New Roman"/>
                <w:sz w:val="20"/>
                <w:szCs w:val="20"/>
                <w:lang w:eastAsia="hr-HR"/>
              </w:rPr>
            </w:pPr>
            <w:r w:rsidRPr="00A73000">
              <w:rPr>
                <w:rFonts w:eastAsia="Times New Roman" w:cs="Times New Roman"/>
                <w:sz w:val="20"/>
                <w:szCs w:val="20"/>
                <w:lang w:eastAsia="hr-HR"/>
              </w:rPr>
              <w:t xml:space="preserve">nedovoljno iskorišten geostrateški položaj u svrhu povećanja </w:t>
            </w:r>
            <w:r w:rsidRPr="00A052E8">
              <w:rPr>
                <w:rFonts w:eastAsia="Times New Roman" w:cs="Times New Roman"/>
                <w:sz w:val="20"/>
                <w:szCs w:val="20"/>
                <w:lang w:eastAsia="hr-HR"/>
              </w:rPr>
              <w:t>gospodarske i turističke atraktivnosti Općine,</w:t>
            </w:r>
          </w:p>
          <w:p w:rsidR="008B7FE3" w:rsidRPr="00A052E8" w:rsidRDefault="008B7FE3" w:rsidP="007E4A19">
            <w:pPr>
              <w:spacing w:line="240" w:lineRule="auto"/>
              <w:jc w:val="left"/>
              <w:rPr>
                <w:rFonts w:eastAsia="Times New Roman" w:cs="Times New Roman"/>
                <w:sz w:val="20"/>
                <w:szCs w:val="20"/>
                <w:lang w:eastAsia="hr-HR"/>
              </w:rPr>
            </w:pPr>
            <w:r w:rsidRPr="00A73000">
              <w:rPr>
                <w:rFonts w:eastAsia="Times New Roman" w:cs="Times New Roman"/>
                <w:sz w:val="20"/>
                <w:szCs w:val="20"/>
                <w:lang w:eastAsia="hr-HR"/>
              </w:rPr>
              <w:t>nedovoljna iskorišten potencijal prirodnih resursa (rijeka Bosut,</w:t>
            </w:r>
            <w:r w:rsidRPr="00A052E8">
              <w:rPr>
                <w:rFonts w:eastAsia="Times New Roman" w:cs="Times New Roman"/>
                <w:sz w:val="20"/>
                <w:szCs w:val="20"/>
                <w:lang w:eastAsia="hr-HR"/>
              </w:rPr>
              <w:t xml:space="preserve"> šume) u gospodarstvu i turizmu.</w:t>
            </w:r>
          </w:p>
          <w:p w:rsidR="002E53F4" w:rsidRPr="00270EA5" w:rsidRDefault="002E53F4" w:rsidP="007E4A19">
            <w:pPr>
              <w:spacing w:line="240" w:lineRule="auto"/>
              <w:jc w:val="left"/>
              <w:rPr>
                <w:rFonts w:eastAsia="Times New Roman" w:cs="Times New Roman"/>
                <w:sz w:val="20"/>
                <w:szCs w:val="20"/>
                <w:lang w:eastAsia="hr-HR"/>
              </w:rPr>
            </w:pPr>
            <w:r w:rsidRPr="00270EA5">
              <w:rPr>
                <w:rFonts w:eastAsia="Times New Roman" w:cs="Times New Roman"/>
                <w:sz w:val="20"/>
                <w:szCs w:val="20"/>
                <w:lang w:eastAsia="hr-HR"/>
              </w:rPr>
              <w:t>negativan prirodni priraštaj,</w:t>
            </w:r>
          </w:p>
          <w:p w:rsidR="002E53F4" w:rsidRPr="00270EA5" w:rsidRDefault="002E53F4" w:rsidP="007E4A19">
            <w:pPr>
              <w:spacing w:line="240" w:lineRule="auto"/>
              <w:jc w:val="left"/>
              <w:rPr>
                <w:rFonts w:eastAsia="Times New Roman" w:cs="Times New Roman"/>
                <w:sz w:val="20"/>
                <w:szCs w:val="20"/>
                <w:lang w:eastAsia="hr-HR"/>
              </w:rPr>
            </w:pPr>
            <w:r w:rsidRPr="00270EA5">
              <w:rPr>
                <w:rFonts w:eastAsia="Times New Roman" w:cs="Times New Roman"/>
                <w:sz w:val="20"/>
                <w:szCs w:val="20"/>
                <w:lang w:eastAsia="hr-HR"/>
              </w:rPr>
              <w:t xml:space="preserve">nepovoljna dobna struktura stanovništva, </w:t>
            </w:r>
          </w:p>
          <w:p w:rsidR="002E53F4" w:rsidRPr="00270EA5" w:rsidRDefault="002E53F4" w:rsidP="007E4A19">
            <w:pPr>
              <w:spacing w:line="240" w:lineRule="auto"/>
              <w:jc w:val="left"/>
              <w:rPr>
                <w:rFonts w:eastAsia="Times New Roman" w:cs="Times New Roman"/>
                <w:sz w:val="20"/>
                <w:szCs w:val="20"/>
                <w:lang w:eastAsia="hr-HR"/>
              </w:rPr>
            </w:pPr>
            <w:r w:rsidRPr="00270EA5">
              <w:rPr>
                <w:rFonts w:eastAsia="Times New Roman" w:cs="Times New Roman"/>
                <w:sz w:val="20"/>
                <w:szCs w:val="20"/>
                <w:lang w:eastAsia="hr-HR"/>
              </w:rPr>
              <w:t>iseljavanje stanovništva,</w:t>
            </w:r>
          </w:p>
          <w:p w:rsidR="002E53F4" w:rsidRPr="00A052E8" w:rsidRDefault="002E53F4" w:rsidP="007E4A19">
            <w:pPr>
              <w:spacing w:line="240" w:lineRule="auto"/>
              <w:jc w:val="left"/>
              <w:rPr>
                <w:rFonts w:eastAsia="Times New Roman" w:cs="Times New Roman"/>
                <w:sz w:val="20"/>
                <w:szCs w:val="20"/>
                <w:lang w:eastAsia="hr-HR"/>
              </w:rPr>
            </w:pPr>
            <w:r w:rsidRPr="00270EA5">
              <w:rPr>
                <w:rFonts w:eastAsia="Times New Roman" w:cs="Times New Roman"/>
                <w:sz w:val="20"/>
                <w:szCs w:val="20"/>
                <w:lang w:eastAsia="hr-HR"/>
              </w:rPr>
              <w:t xml:space="preserve">nedovoljno iskorišten potencijal mladog i obrazovanog </w:t>
            </w:r>
            <w:r w:rsidRPr="00A052E8">
              <w:rPr>
                <w:rFonts w:eastAsia="Times New Roman" w:cs="Times New Roman"/>
                <w:sz w:val="20"/>
                <w:szCs w:val="20"/>
                <w:lang w:eastAsia="hr-HR"/>
              </w:rPr>
              <w:t>stanovništva,</w:t>
            </w:r>
          </w:p>
          <w:p w:rsidR="002E53F4" w:rsidRPr="00270EA5" w:rsidRDefault="002E53F4" w:rsidP="007E4A19">
            <w:pPr>
              <w:spacing w:line="240" w:lineRule="auto"/>
              <w:jc w:val="left"/>
              <w:rPr>
                <w:rFonts w:eastAsia="Times New Roman" w:cs="Times New Roman"/>
                <w:sz w:val="20"/>
                <w:szCs w:val="20"/>
                <w:lang w:eastAsia="hr-HR"/>
              </w:rPr>
            </w:pPr>
            <w:r w:rsidRPr="00270EA5">
              <w:rPr>
                <w:rFonts w:eastAsia="Times New Roman" w:cs="Times New Roman"/>
                <w:sz w:val="20"/>
                <w:szCs w:val="20"/>
                <w:lang w:eastAsia="hr-HR"/>
              </w:rPr>
              <w:t xml:space="preserve">nepovoljna obrazovna struktura nezaposlenih osoba, </w:t>
            </w:r>
          </w:p>
          <w:p w:rsidR="002E53F4" w:rsidRPr="00270EA5" w:rsidRDefault="002E53F4" w:rsidP="007E4A19">
            <w:pPr>
              <w:spacing w:line="240" w:lineRule="auto"/>
              <w:jc w:val="left"/>
              <w:rPr>
                <w:rFonts w:eastAsia="Times New Roman" w:cs="Times New Roman"/>
                <w:sz w:val="20"/>
                <w:szCs w:val="20"/>
                <w:lang w:eastAsia="hr-HR"/>
              </w:rPr>
            </w:pPr>
            <w:r w:rsidRPr="00270EA5">
              <w:rPr>
                <w:rFonts w:eastAsia="Times New Roman" w:cs="Times New Roman"/>
                <w:sz w:val="20"/>
                <w:szCs w:val="20"/>
                <w:lang w:eastAsia="hr-HR"/>
              </w:rPr>
              <w:t xml:space="preserve">nedovoljna zainteresiranost lokalnog stanovništva za obrazovanje </w:t>
            </w:r>
          </w:p>
          <w:p w:rsidR="00A13839" w:rsidRPr="00A13839" w:rsidRDefault="00A13839" w:rsidP="00A13839">
            <w:pPr>
              <w:spacing w:line="240" w:lineRule="auto"/>
              <w:jc w:val="left"/>
              <w:rPr>
                <w:rFonts w:eastAsia="Times New Roman" w:cs="Times New Roman"/>
                <w:sz w:val="20"/>
                <w:szCs w:val="20"/>
                <w:lang w:eastAsia="hr-HR"/>
              </w:rPr>
            </w:pPr>
            <w:r w:rsidRPr="00A13839">
              <w:rPr>
                <w:rFonts w:eastAsia="Times New Roman" w:cs="Times New Roman"/>
                <w:sz w:val="20"/>
                <w:szCs w:val="20"/>
                <w:lang w:eastAsia="hr-HR"/>
              </w:rPr>
              <w:t>nedovoljno iskorišten geostrateški položaj u svrhu povećanja gospodarske i turističke atraktivnosti Općine,</w:t>
            </w:r>
          </w:p>
          <w:p w:rsidR="00A13839" w:rsidRPr="00A13839" w:rsidRDefault="00A13839" w:rsidP="00A13839">
            <w:pPr>
              <w:spacing w:line="240" w:lineRule="auto"/>
              <w:jc w:val="left"/>
              <w:rPr>
                <w:rFonts w:eastAsia="Times New Roman" w:cs="Times New Roman"/>
                <w:sz w:val="20"/>
                <w:szCs w:val="20"/>
                <w:lang w:eastAsia="hr-HR"/>
              </w:rPr>
            </w:pPr>
            <w:r w:rsidRPr="00A13839">
              <w:rPr>
                <w:rFonts w:eastAsia="Times New Roman" w:cs="Times New Roman"/>
                <w:sz w:val="20"/>
                <w:szCs w:val="20"/>
                <w:lang w:eastAsia="hr-HR"/>
              </w:rPr>
              <w:t>nedovoljna iskorišten potencijal prirodnih resursa u gospodarstvu i turizmu,</w:t>
            </w:r>
          </w:p>
          <w:p w:rsidR="00A13839" w:rsidRPr="00A13839" w:rsidRDefault="00A13839" w:rsidP="00A13839">
            <w:pPr>
              <w:spacing w:line="240" w:lineRule="auto"/>
              <w:jc w:val="left"/>
              <w:rPr>
                <w:rFonts w:eastAsia="Times New Roman" w:cs="Times New Roman"/>
                <w:sz w:val="20"/>
                <w:szCs w:val="20"/>
                <w:lang w:eastAsia="hr-HR"/>
              </w:rPr>
            </w:pPr>
            <w:r w:rsidRPr="00A13839">
              <w:rPr>
                <w:rFonts w:eastAsia="Times New Roman" w:cs="Times New Roman"/>
                <w:sz w:val="20"/>
                <w:szCs w:val="20"/>
                <w:lang w:eastAsia="hr-HR"/>
              </w:rPr>
              <w:t>nepovezanost brzim cestama s većim gospodarskim središtima, uključujući glavni grad RH,</w:t>
            </w:r>
          </w:p>
          <w:p w:rsidR="00A13839" w:rsidRPr="00A13839" w:rsidRDefault="00A13839" w:rsidP="00A13839">
            <w:pPr>
              <w:spacing w:line="240" w:lineRule="auto"/>
              <w:jc w:val="left"/>
              <w:rPr>
                <w:rFonts w:eastAsia="Times New Roman" w:cs="Times New Roman"/>
                <w:sz w:val="20"/>
                <w:szCs w:val="20"/>
                <w:lang w:eastAsia="hr-HR"/>
              </w:rPr>
            </w:pPr>
            <w:r w:rsidRPr="00A13839">
              <w:rPr>
                <w:rFonts w:eastAsia="Times New Roman" w:cs="Times New Roman"/>
                <w:sz w:val="20"/>
                <w:szCs w:val="20"/>
                <w:lang w:eastAsia="hr-HR"/>
              </w:rPr>
              <w:t>nedovoljna iskorištenost rijeke Drave za navodnjavanje,</w:t>
            </w:r>
          </w:p>
          <w:p w:rsidR="00A052E8" w:rsidRDefault="00A13839" w:rsidP="00A13839">
            <w:pPr>
              <w:spacing w:line="240" w:lineRule="auto"/>
              <w:jc w:val="left"/>
              <w:rPr>
                <w:rFonts w:eastAsia="Times New Roman" w:cs="Times New Roman"/>
                <w:sz w:val="20"/>
                <w:szCs w:val="20"/>
                <w:lang w:eastAsia="hr-HR"/>
              </w:rPr>
            </w:pPr>
            <w:r w:rsidRPr="00A13839">
              <w:rPr>
                <w:rFonts w:eastAsia="Times New Roman" w:cs="Times New Roman"/>
                <w:sz w:val="20"/>
                <w:szCs w:val="20"/>
                <w:lang w:eastAsia="hr-HR"/>
              </w:rPr>
              <w:t>nepostojanje sustava praćenja stanja voda i evidencija onečišćenja</w:t>
            </w:r>
            <w:r w:rsidR="00CB22C6">
              <w:rPr>
                <w:rFonts w:eastAsia="Times New Roman" w:cs="Times New Roman"/>
                <w:sz w:val="20"/>
                <w:szCs w:val="20"/>
                <w:lang w:eastAsia="hr-HR"/>
              </w:rPr>
              <w:t>,</w:t>
            </w:r>
          </w:p>
          <w:p w:rsidR="00CB22C6" w:rsidRPr="00CB22C6" w:rsidRDefault="00CB22C6" w:rsidP="00CB22C6">
            <w:pPr>
              <w:spacing w:line="240" w:lineRule="auto"/>
              <w:jc w:val="left"/>
              <w:rPr>
                <w:rFonts w:eastAsia="Times New Roman" w:cs="Times New Roman"/>
                <w:sz w:val="20"/>
                <w:szCs w:val="20"/>
                <w:lang w:eastAsia="hr-HR"/>
              </w:rPr>
            </w:pPr>
            <w:r w:rsidRPr="00CB22C6">
              <w:rPr>
                <w:rFonts w:eastAsia="Times New Roman" w:cs="Times New Roman"/>
                <w:sz w:val="20"/>
                <w:szCs w:val="20"/>
                <w:lang w:eastAsia="hr-HR"/>
              </w:rPr>
              <w:t>negativan prirodni priraštaj,</w:t>
            </w:r>
          </w:p>
          <w:p w:rsidR="00CB22C6" w:rsidRPr="00CB22C6" w:rsidRDefault="00CB22C6" w:rsidP="00CB22C6">
            <w:pPr>
              <w:spacing w:line="240" w:lineRule="auto"/>
              <w:jc w:val="left"/>
              <w:rPr>
                <w:rFonts w:eastAsia="Times New Roman" w:cs="Times New Roman"/>
                <w:sz w:val="20"/>
                <w:szCs w:val="20"/>
                <w:lang w:eastAsia="hr-HR"/>
              </w:rPr>
            </w:pPr>
            <w:r w:rsidRPr="00CB22C6">
              <w:rPr>
                <w:rFonts w:eastAsia="Times New Roman" w:cs="Times New Roman"/>
                <w:sz w:val="20"/>
                <w:szCs w:val="20"/>
                <w:lang w:eastAsia="hr-HR"/>
              </w:rPr>
              <w:t xml:space="preserve">nepovoljna dobna struktura stanovništva, </w:t>
            </w:r>
          </w:p>
          <w:p w:rsidR="00CB22C6" w:rsidRPr="00CB22C6" w:rsidRDefault="00CB22C6" w:rsidP="00CB22C6">
            <w:pPr>
              <w:spacing w:line="240" w:lineRule="auto"/>
              <w:jc w:val="left"/>
              <w:rPr>
                <w:rFonts w:eastAsia="Times New Roman" w:cs="Times New Roman"/>
                <w:sz w:val="20"/>
                <w:szCs w:val="20"/>
                <w:lang w:eastAsia="hr-HR"/>
              </w:rPr>
            </w:pPr>
            <w:r w:rsidRPr="00CB22C6">
              <w:rPr>
                <w:rFonts w:eastAsia="Times New Roman" w:cs="Times New Roman"/>
                <w:sz w:val="20"/>
                <w:szCs w:val="20"/>
                <w:lang w:eastAsia="hr-HR"/>
              </w:rPr>
              <w:t>iseljavanje stanovništva,</w:t>
            </w:r>
          </w:p>
          <w:p w:rsidR="00CB22C6" w:rsidRPr="00CB22C6" w:rsidRDefault="00CB22C6" w:rsidP="00CB22C6">
            <w:pPr>
              <w:spacing w:line="240" w:lineRule="auto"/>
              <w:jc w:val="left"/>
              <w:rPr>
                <w:rFonts w:eastAsia="Times New Roman" w:cs="Times New Roman"/>
                <w:sz w:val="20"/>
                <w:szCs w:val="20"/>
                <w:lang w:eastAsia="hr-HR"/>
              </w:rPr>
            </w:pPr>
            <w:r w:rsidRPr="00CB22C6">
              <w:rPr>
                <w:rFonts w:eastAsia="Times New Roman" w:cs="Times New Roman"/>
                <w:sz w:val="20"/>
                <w:szCs w:val="20"/>
                <w:lang w:eastAsia="hr-HR"/>
              </w:rPr>
              <w:t>nedovoljno iskorišten potencijal mladog i obrazovanog stanovništva,</w:t>
            </w:r>
          </w:p>
          <w:p w:rsidR="00CB22C6" w:rsidRPr="00CB22C6" w:rsidRDefault="00CB22C6" w:rsidP="00CB22C6">
            <w:pPr>
              <w:spacing w:line="240" w:lineRule="auto"/>
              <w:jc w:val="left"/>
              <w:rPr>
                <w:rFonts w:eastAsia="Times New Roman" w:cs="Times New Roman"/>
                <w:sz w:val="20"/>
                <w:szCs w:val="20"/>
                <w:lang w:eastAsia="hr-HR"/>
              </w:rPr>
            </w:pPr>
            <w:r w:rsidRPr="00CB22C6">
              <w:rPr>
                <w:rFonts w:eastAsia="Times New Roman" w:cs="Times New Roman"/>
                <w:sz w:val="20"/>
                <w:szCs w:val="20"/>
                <w:lang w:eastAsia="hr-HR"/>
              </w:rPr>
              <w:t xml:space="preserve">nizak udio visokoobrazovnih ljudi zbog odljeva mozgova, </w:t>
            </w:r>
          </w:p>
          <w:p w:rsidR="00CB22C6" w:rsidRDefault="00CB22C6" w:rsidP="00CB22C6">
            <w:pPr>
              <w:spacing w:line="240" w:lineRule="auto"/>
              <w:jc w:val="left"/>
              <w:rPr>
                <w:rFonts w:eastAsia="Times New Roman" w:cs="Times New Roman"/>
                <w:sz w:val="20"/>
                <w:szCs w:val="20"/>
                <w:lang w:eastAsia="hr-HR"/>
              </w:rPr>
            </w:pPr>
            <w:r w:rsidRPr="00CB22C6">
              <w:rPr>
                <w:rFonts w:eastAsia="Times New Roman" w:cs="Times New Roman"/>
                <w:sz w:val="20"/>
                <w:szCs w:val="20"/>
                <w:lang w:eastAsia="hr-HR"/>
              </w:rPr>
              <w:t>nedovoljna zainteresiranost lokalnog stanovništva za obrazovanje u formalnim i neformalnim programima cjeloživotnog obrazovanja</w:t>
            </w:r>
            <w:r>
              <w:rPr>
                <w:rFonts w:eastAsia="Times New Roman" w:cs="Times New Roman"/>
                <w:sz w:val="20"/>
                <w:szCs w:val="20"/>
                <w:lang w:eastAsia="hr-HR"/>
              </w:rPr>
              <w:t>,</w:t>
            </w:r>
          </w:p>
          <w:p w:rsidR="00EE20E2" w:rsidRPr="00EE20E2" w:rsidRDefault="00EE20E2" w:rsidP="00EE20E2">
            <w:pPr>
              <w:spacing w:line="240" w:lineRule="auto"/>
              <w:jc w:val="left"/>
              <w:rPr>
                <w:rFonts w:eastAsia="Times New Roman" w:cs="Times New Roman"/>
                <w:sz w:val="20"/>
                <w:szCs w:val="20"/>
                <w:lang w:eastAsia="hr-HR"/>
              </w:rPr>
            </w:pPr>
            <w:r w:rsidRPr="00EE20E2">
              <w:rPr>
                <w:rFonts w:eastAsia="Times New Roman" w:cs="Times New Roman"/>
                <w:sz w:val="20"/>
                <w:szCs w:val="20"/>
                <w:lang w:eastAsia="hr-HR"/>
              </w:rPr>
              <w:t>visoki troškovi održavanja komunalne infrastrukture,</w:t>
            </w:r>
          </w:p>
          <w:p w:rsidR="00EE20E2" w:rsidRPr="00EE20E2" w:rsidRDefault="00EE20E2" w:rsidP="00EE20E2">
            <w:pPr>
              <w:spacing w:line="240" w:lineRule="auto"/>
              <w:jc w:val="left"/>
              <w:rPr>
                <w:rFonts w:eastAsia="Times New Roman" w:cs="Times New Roman"/>
                <w:sz w:val="20"/>
                <w:szCs w:val="20"/>
                <w:lang w:eastAsia="hr-HR"/>
              </w:rPr>
            </w:pPr>
            <w:r w:rsidRPr="00EE20E2">
              <w:rPr>
                <w:rFonts w:eastAsia="Times New Roman" w:cs="Times New Roman"/>
                <w:sz w:val="20"/>
                <w:szCs w:val="20"/>
                <w:lang w:eastAsia="hr-HR"/>
              </w:rPr>
              <w:t>nedostatak sredstava za provedbu velikih infrastrukturnih projekata,</w:t>
            </w:r>
          </w:p>
          <w:p w:rsidR="00EE20E2" w:rsidRPr="00EE20E2" w:rsidRDefault="00EE20E2" w:rsidP="00EE20E2">
            <w:pPr>
              <w:spacing w:line="240" w:lineRule="auto"/>
              <w:jc w:val="left"/>
              <w:rPr>
                <w:rFonts w:eastAsia="Times New Roman" w:cs="Times New Roman"/>
                <w:sz w:val="20"/>
                <w:szCs w:val="20"/>
                <w:lang w:eastAsia="hr-HR"/>
              </w:rPr>
            </w:pPr>
            <w:r w:rsidRPr="00EE20E2">
              <w:rPr>
                <w:rFonts w:eastAsia="Times New Roman" w:cs="Times New Roman"/>
                <w:sz w:val="20"/>
                <w:szCs w:val="20"/>
                <w:lang w:eastAsia="hr-HR"/>
              </w:rPr>
              <w:t>nedovoljna iskorištenost alternativnih izvora energije,</w:t>
            </w:r>
          </w:p>
          <w:p w:rsidR="00EE20E2" w:rsidRDefault="00EE20E2" w:rsidP="00EE20E2">
            <w:pPr>
              <w:spacing w:line="240" w:lineRule="auto"/>
              <w:jc w:val="left"/>
              <w:rPr>
                <w:rFonts w:eastAsia="Times New Roman" w:cs="Times New Roman"/>
                <w:sz w:val="20"/>
                <w:szCs w:val="20"/>
                <w:lang w:eastAsia="hr-HR"/>
              </w:rPr>
            </w:pPr>
            <w:r w:rsidRPr="00EE20E2">
              <w:rPr>
                <w:rFonts w:eastAsia="Times New Roman" w:cs="Times New Roman"/>
                <w:sz w:val="20"/>
                <w:szCs w:val="20"/>
                <w:lang w:eastAsia="hr-HR"/>
              </w:rPr>
              <w:t>zastarjela infrastruktura sportskih objekata i terena</w:t>
            </w:r>
            <w:r>
              <w:rPr>
                <w:rFonts w:eastAsia="Times New Roman" w:cs="Times New Roman"/>
                <w:sz w:val="20"/>
                <w:szCs w:val="20"/>
                <w:lang w:eastAsia="hr-HR"/>
              </w:rPr>
              <w:t>,</w:t>
            </w:r>
          </w:p>
          <w:p w:rsidR="0073290F" w:rsidRPr="0073290F" w:rsidRDefault="0073290F" w:rsidP="0073290F">
            <w:pPr>
              <w:spacing w:line="240" w:lineRule="auto"/>
              <w:jc w:val="left"/>
              <w:rPr>
                <w:rFonts w:eastAsia="Times New Roman" w:cs="Times New Roman"/>
                <w:sz w:val="20"/>
                <w:szCs w:val="20"/>
                <w:lang w:eastAsia="hr-HR"/>
              </w:rPr>
            </w:pPr>
            <w:r w:rsidRPr="0073290F">
              <w:rPr>
                <w:rFonts w:eastAsia="Times New Roman" w:cs="Times New Roman"/>
                <w:sz w:val="20"/>
                <w:szCs w:val="20"/>
                <w:lang w:eastAsia="hr-HR"/>
              </w:rPr>
              <w:t>O slaba poslovna efikasnost, produktivnost i konkurentnost lokalnog gospodarstva,</w:t>
            </w:r>
          </w:p>
          <w:p w:rsidR="0073290F" w:rsidRPr="0073290F" w:rsidRDefault="0073290F" w:rsidP="0073290F">
            <w:pPr>
              <w:spacing w:line="240" w:lineRule="auto"/>
              <w:jc w:val="left"/>
              <w:rPr>
                <w:rFonts w:eastAsia="Times New Roman" w:cs="Times New Roman"/>
                <w:sz w:val="20"/>
                <w:szCs w:val="20"/>
                <w:lang w:eastAsia="hr-HR"/>
              </w:rPr>
            </w:pPr>
            <w:r w:rsidRPr="0073290F">
              <w:rPr>
                <w:rFonts w:eastAsia="Times New Roman" w:cs="Times New Roman"/>
                <w:sz w:val="20"/>
                <w:szCs w:val="20"/>
                <w:lang w:eastAsia="hr-HR"/>
              </w:rPr>
              <w:t>nepostojanje srednje velikih i velikih gospodarskih subjekata koji bi bili pokretačka snaga Općine,</w:t>
            </w:r>
          </w:p>
          <w:p w:rsidR="0073290F" w:rsidRPr="0073290F" w:rsidRDefault="0073290F" w:rsidP="0073290F">
            <w:pPr>
              <w:spacing w:line="240" w:lineRule="auto"/>
              <w:jc w:val="left"/>
              <w:rPr>
                <w:rFonts w:eastAsia="Times New Roman" w:cs="Times New Roman"/>
                <w:sz w:val="20"/>
                <w:szCs w:val="20"/>
                <w:lang w:eastAsia="hr-HR"/>
              </w:rPr>
            </w:pPr>
            <w:r w:rsidRPr="0073290F">
              <w:rPr>
                <w:rFonts w:eastAsia="Times New Roman" w:cs="Times New Roman"/>
                <w:sz w:val="20"/>
                <w:szCs w:val="20"/>
                <w:lang w:eastAsia="hr-HR"/>
              </w:rPr>
              <w:t>nedostatna primjena novih znanja i inovacija u gospodarstvu,</w:t>
            </w:r>
          </w:p>
          <w:p w:rsidR="0073290F" w:rsidRPr="0073290F" w:rsidRDefault="0073290F" w:rsidP="0073290F">
            <w:pPr>
              <w:spacing w:line="240" w:lineRule="auto"/>
              <w:jc w:val="left"/>
              <w:rPr>
                <w:rFonts w:eastAsia="Times New Roman" w:cs="Times New Roman"/>
                <w:sz w:val="20"/>
                <w:szCs w:val="20"/>
                <w:lang w:eastAsia="hr-HR"/>
              </w:rPr>
            </w:pPr>
            <w:r w:rsidRPr="0073290F">
              <w:rPr>
                <w:rFonts w:eastAsia="Times New Roman" w:cs="Times New Roman"/>
                <w:sz w:val="20"/>
                <w:szCs w:val="20"/>
                <w:lang w:eastAsia="hr-HR"/>
              </w:rPr>
              <w:t>slabo umrežavanje i suradnja gospodarstvenika,</w:t>
            </w:r>
          </w:p>
          <w:p w:rsidR="0073290F" w:rsidRPr="0073290F" w:rsidRDefault="0073290F" w:rsidP="0073290F">
            <w:pPr>
              <w:spacing w:line="240" w:lineRule="auto"/>
              <w:jc w:val="left"/>
              <w:rPr>
                <w:rFonts w:eastAsia="Times New Roman" w:cs="Times New Roman"/>
                <w:sz w:val="20"/>
                <w:szCs w:val="20"/>
                <w:lang w:eastAsia="hr-HR"/>
              </w:rPr>
            </w:pPr>
            <w:r w:rsidRPr="0073290F">
              <w:rPr>
                <w:rFonts w:eastAsia="Times New Roman" w:cs="Times New Roman"/>
                <w:sz w:val="20"/>
                <w:szCs w:val="20"/>
                <w:lang w:eastAsia="hr-HR"/>
              </w:rPr>
              <w:t>nedovoljna promocija lokalnog gospodarstva,</w:t>
            </w:r>
          </w:p>
          <w:p w:rsidR="0073290F" w:rsidRPr="0073290F" w:rsidRDefault="0073290F" w:rsidP="0073290F">
            <w:pPr>
              <w:spacing w:line="240" w:lineRule="auto"/>
              <w:jc w:val="left"/>
              <w:rPr>
                <w:rFonts w:eastAsia="Times New Roman" w:cs="Times New Roman"/>
                <w:sz w:val="20"/>
                <w:szCs w:val="20"/>
                <w:lang w:eastAsia="hr-HR"/>
              </w:rPr>
            </w:pPr>
            <w:r w:rsidRPr="0073290F">
              <w:rPr>
                <w:rFonts w:eastAsia="Times New Roman" w:cs="Times New Roman"/>
                <w:sz w:val="20"/>
                <w:szCs w:val="20"/>
                <w:lang w:eastAsia="hr-HR"/>
              </w:rPr>
              <w:t>nedovoljna educiranost stanovništva o poduzetničkim mogućnostima,</w:t>
            </w:r>
          </w:p>
          <w:p w:rsidR="0073290F" w:rsidRPr="0073290F" w:rsidRDefault="0073290F" w:rsidP="0073290F">
            <w:pPr>
              <w:spacing w:line="240" w:lineRule="auto"/>
              <w:jc w:val="left"/>
              <w:rPr>
                <w:rFonts w:eastAsia="Times New Roman" w:cs="Times New Roman"/>
                <w:sz w:val="20"/>
                <w:szCs w:val="20"/>
                <w:lang w:eastAsia="hr-HR"/>
              </w:rPr>
            </w:pPr>
            <w:r w:rsidRPr="0073290F">
              <w:rPr>
                <w:rFonts w:eastAsia="Times New Roman" w:cs="Times New Roman"/>
                <w:sz w:val="20"/>
                <w:szCs w:val="20"/>
                <w:lang w:eastAsia="hr-HR"/>
              </w:rPr>
              <w:t>nedovoljno korištenje novih tehnoloških rješenja i uvođenja inovacijskih tehnologija u poljoprivrednu proizvodnju, distribuciju i prodaju,</w:t>
            </w:r>
          </w:p>
          <w:p w:rsidR="0073290F" w:rsidRPr="0073290F" w:rsidRDefault="0073290F" w:rsidP="0073290F">
            <w:pPr>
              <w:spacing w:line="240" w:lineRule="auto"/>
              <w:jc w:val="left"/>
              <w:rPr>
                <w:rFonts w:eastAsia="Times New Roman" w:cs="Times New Roman"/>
                <w:sz w:val="20"/>
                <w:szCs w:val="20"/>
                <w:lang w:eastAsia="hr-HR"/>
              </w:rPr>
            </w:pPr>
            <w:r w:rsidRPr="0073290F">
              <w:rPr>
                <w:rFonts w:eastAsia="Times New Roman" w:cs="Times New Roman"/>
                <w:sz w:val="20"/>
                <w:szCs w:val="20"/>
                <w:lang w:eastAsia="hr-HR"/>
              </w:rPr>
              <w:t>slab interes poljoprivrednika za promjenu postojećih proizvodnih paradigmi,</w:t>
            </w:r>
          </w:p>
          <w:p w:rsidR="0073290F" w:rsidRPr="0073290F" w:rsidRDefault="0073290F" w:rsidP="0073290F">
            <w:pPr>
              <w:spacing w:line="240" w:lineRule="auto"/>
              <w:jc w:val="left"/>
              <w:rPr>
                <w:rFonts w:eastAsia="Times New Roman" w:cs="Times New Roman"/>
                <w:sz w:val="20"/>
                <w:szCs w:val="20"/>
                <w:lang w:eastAsia="hr-HR"/>
              </w:rPr>
            </w:pPr>
            <w:r w:rsidRPr="0073290F">
              <w:rPr>
                <w:rFonts w:eastAsia="Times New Roman" w:cs="Times New Roman"/>
                <w:sz w:val="20"/>
                <w:szCs w:val="20"/>
                <w:lang w:eastAsia="hr-HR"/>
              </w:rPr>
              <w:t>nedostatak ugostiteljskih kapaciteta i turističkih atrakcija,</w:t>
            </w:r>
          </w:p>
          <w:p w:rsidR="0073290F" w:rsidRPr="0073290F" w:rsidRDefault="0073290F" w:rsidP="0073290F">
            <w:pPr>
              <w:spacing w:line="240" w:lineRule="auto"/>
              <w:jc w:val="left"/>
              <w:rPr>
                <w:rFonts w:eastAsia="Times New Roman" w:cs="Times New Roman"/>
                <w:sz w:val="20"/>
                <w:szCs w:val="20"/>
                <w:lang w:eastAsia="hr-HR"/>
              </w:rPr>
            </w:pPr>
            <w:r w:rsidRPr="0073290F">
              <w:rPr>
                <w:rFonts w:eastAsia="Times New Roman" w:cs="Times New Roman"/>
                <w:sz w:val="20"/>
                <w:szCs w:val="20"/>
                <w:lang w:eastAsia="hr-HR"/>
              </w:rPr>
              <w:t xml:space="preserve">nedostatna educiranost lokalnog stanovništva o mogućnostima kreiranja i promocije turističkih proizvoda i usluga, </w:t>
            </w:r>
          </w:p>
          <w:p w:rsidR="00EE20E2" w:rsidRPr="001D577F" w:rsidRDefault="0073290F" w:rsidP="0073290F">
            <w:pPr>
              <w:spacing w:line="240" w:lineRule="auto"/>
              <w:jc w:val="left"/>
              <w:rPr>
                <w:rFonts w:eastAsia="Times New Roman" w:cs="Times New Roman"/>
                <w:sz w:val="20"/>
                <w:szCs w:val="20"/>
                <w:lang w:eastAsia="hr-HR"/>
              </w:rPr>
            </w:pPr>
            <w:r w:rsidRPr="0073290F">
              <w:rPr>
                <w:rFonts w:eastAsia="Times New Roman" w:cs="Times New Roman"/>
                <w:sz w:val="20"/>
                <w:szCs w:val="20"/>
                <w:lang w:eastAsia="hr-HR"/>
              </w:rPr>
              <w:t>nedostatna promocija Općine putem internetske stranice i društvenih mreža.</w:t>
            </w:r>
          </w:p>
        </w:tc>
      </w:tr>
      <w:tr w:rsidR="001D577F" w:rsidRPr="001D577F" w:rsidTr="007E4A19">
        <w:trPr>
          <w:tblCellSpacing w:w="15" w:type="dxa"/>
        </w:trPr>
        <w:tc>
          <w:tcPr>
            <w:tcW w:w="4770" w:type="dxa"/>
            <w:tcBorders>
              <w:top w:val="single" w:sz="4" w:space="0" w:color="auto"/>
              <w:right w:val="single" w:sz="4" w:space="0" w:color="auto"/>
            </w:tcBorders>
            <w:shd w:val="clear" w:color="auto" w:fill="D9D9D9" w:themeFill="background1" w:themeFillShade="D9"/>
            <w:vAlign w:val="center"/>
          </w:tcPr>
          <w:p w:rsidR="001D577F" w:rsidRPr="000864FF" w:rsidRDefault="001D577F" w:rsidP="007E4A19">
            <w:pPr>
              <w:spacing w:line="240" w:lineRule="auto"/>
              <w:jc w:val="center"/>
              <w:rPr>
                <w:rFonts w:eastAsia="Times New Roman" w:cs="Times New Roman"/>
                <w:szCs w:val="24"/>
                <w:lang w:eastAsia="hr-HR"/>
              </w:rPr>
            </w:pPr>
            <w:r w:rsidRPr="000864FF">
              <w:rPr>
                <w:rFonts w:eastAsia="Times New Roman" w:cs="Times New Roman"/>
                <w:b/>
                <w:szCs w:val="24"/>
                <w:lang w:eastAsia="hr-HR"/>
              </w:rPr>
              <w:t>Prilike (Opportunities)</w:t>
            </w:r>
          </w:p>
        </w:tc>
        <w:tc>
          <w:tcPr>
            <w:tcW w:w="4349" w:type="dxa"/>
            <w:tcBorders>
              <w:top w:val="single" w:sz="4" w:space="0" w:color="auto"/>
            </w:tcBorders>
            <w:shd w:val="clear" w:color="auto" w:fill="D9D9D9" w:themeFill="background1" w:themeFillShade="D9"/>
            <w:vAlign w:val="center"/>
          </w:tcPr>
          <w:p w:rsidR="001D577F" w:rsidRPr="000864FF" w:rsidRDefault="001D577F" w:rsidP="007E4A19">
            <w:pPr>
              <w:spacing w:line="240" w:lineRule="auto"/>
              <w:jc w:val="center"/>
              <w:rPr>
                <w:rFonts w:eastAsia="Times New Roman" w:cs="Times New Roman"/>
                <w:szCs w:val="24"/>
                <w:lang w:eastAsia="hr-HR"/>
              </w:rPr>
            </w:pPr>
            <w:r w:rsidRPr="000864FF">
              <w:rPr>
                <w:rFonts w:eastAsia="Times New Roman" w:cs="Times New Roman"/>
                <w:b/>
                <w:szCs w:val="24"/>
                <w:lang w:eastAsia="hr-HR"/>
              </w:rPr>
              <w:t>Prijetnje (Threats)</w:t>
            </w:r>
          </w:p>
        </w:tc>
      </w:tr>
      <w:tr w:rsidR="001D577F" w:rsidRPr="001D577F" w:rsidTr="007E4A19">
        <w:trPr>
          <w:tblCellSpacing w:w="15" w:type="dxa"/>
        </w:trPr>
        <w:tc>
          <w:tcPr>
            <w:tcW w:w="4770" w:type="dxa"/>
            <w:tcBorders>
              <w:top w:val="thickThinSmallGap" w:sz="24" w:space="0" w:color="auto"/>
              <w:right w:val="single" w:sz="4" w:space="0" w:color="auto"/>
            </w:tcBorders>
          </w:tcPr>
          <w:p w:rsidR="00B75CAD" w:rsidRPr="00B75CAD" w:rsidRDefault="00B75CAD" w:rsidP="00B75CAD">
            <w:pPr>
              <w:spacing w:line="240" w:lineRule="auto"/>
              <w:jc w:val="left"/>
              <w:rPr>
                <w:rFonts w:eastAsia="Times New Roman" w:cs="Times New Roman"/>
                <w:sz w:val="20"/>
                <w:szCs w:val="20"/>
                <w:lang w:eastAsia="hr-HR"/>
              </w:rPr>
            </w:pPr>
            <w:r w:rsidRPr="00B75CAD">
              <w:rPr>
                <w:rFonts w:eastAsia="Times New Roman" w:cs="Times New Roman"/>
                <w:sz w:val="20"/>
                <w:szCs w:val="20"/>
                <w:lang w:eastAsia="hr-HR"/>
              </w:rPr>
              <w:t>blizina grada Virovitice,</w:t>
            </w:r>
          </w:p>
          <w:p w:rsidR="00B75CAD" w:rsidRPr="00B75CAD" w:rsidRDefault="00B75CAD" w:rsidP="00B75CAD">
            <w:pPr>
              <w:spacing w:line="240" w:lineRule="auto"/>
              <w:jc w:val="left"/>
              <w:rPr>
                <w:rFonts w:eastAsia="Times New Roman" w:cs="Times New Roman"/>
                <w:sz w:val="20"/>
                <w:szCs w:val="20"/>
                <w:lang w:eastAsia="hr-HR"/>
              </w:rPr>
            </w:pPr>
            <w:r w:rsidRPr="00B75CAD">
              <w:rPr>
                <w:rFonts w:eastAsia="Times New Roman" w:cs="Times New Roman"/>
                <w:sz w:val="20"/>
                <w:szCs w:val="20"/>
                <w:lang w:eastAsia="hr-HR"/>
              </w:rPr>
              <w:t>trend korištenja postojećih prirodnih resursa u turističkoj ponudi,</w:t>
            </w:r>
          </w:p>
          <w:p w:rsidR="00B75CAD" w:rsidRPr="00B75CAD" w:rsidRDefault="00B75CAD" w:rsidP="00B75CAD">
            <w:pPr>
              <w:spacing w:line="240" w:lineRule="auto"/>
              <w:jc w:val="left"/>
              <w:rPr>
                <w:rFonts w:eastAsia="Times New Roman" w:cs="Times New Roman"/>
                <w:sz w:val="20"/>
                <w:szCs w:val="20"/>
                <w:lang w:eastAsia="hr-HR"/>
              </w:rPr>
            </w:pPr>
            <w:r w:rsidRPr="00B75CAD">
              <w:rPr>
                <w:rFonts w:eastAsia="Times New Roman" w:cs="Times New Roman"/>
                <w:sz w:val="20"/>
                <w:szCs w:val="20"/>
                <w:lang w:eastAsia="hr-HR"/>
              </w:rPr>
              <w:t>porast potražnje za specifičnim oblicima turizma temeljenim na prirodnim bogatstvima,</w:t>
            </w:r>
          </w:p>
          <w:p w:rsidR="001D577F" w:rsidRDefault="00B75CAD" w:rsidP="00B75CAD">
            <w:pPr>
              <w:spacing w:line="240" w:lineRule="auto"/>
              <w:jc w:val="left"/>
              <w:rPr>
                <w:rFonts w:eastAsia="Times New Roman" w:cs="Times New Roman"/>
                <w:sz w:val="20"/>
                <w:szCs w:val="20"/>
                <w:lang w:eastAsia="hr-HR"/>
              </w:rPr>
            </w:pPr>
            <w:r w:rsidRPr="00B75CAD">
              <w:rPr>
                <w:rFonts w:eastAsia="Times New Roman" w:cs="Times New Roman"/>
                <w:sz w:val="20"/>
                <w:szCs w:val="20"/>
                <w:lang w:eastAsia="hr-HR"/>
              </w:rPr>
              <w:t>rast svijesti domaće i međunarodne javnosti o važnosti očuvanja i poboljšanja bioraznolikosti te održivog upravljanja eko-sustavima</w:t>
            </w:r>
            <w:r>
              <w:rPr>
                <w:rFonts w:eastAsia="Times New Roman" w:cs="Times New Roman"/>
                <w:sz w:val="20"/>
                <w:szCs w:val="20"/>
                <w:lang w:eastAsia="hr-HR"/>
              </w:rPr>
              <w:t>,</w:t>
            </w:r>
          </w:p>
          <w:p w:rsidR="00B51124" w:rsidRPr="00B51124" w:rsidRDefault="00B51124" w:rsidP="00B51124">
            <w:pPr>
              <w:spacing w:line="240" w:lineRule="auto"/>
              <w:jc w:val="left"/>
              <w:rPr>
                <w:rFonts w:eastAsia="Times New Roman" w:cs="Times New Roman"/>
                <w:sz w:val="20"/>
                <w:szCs w:val="20"/>
                <w:lang w:eastAsia="hr-HR"/>
              </w:rPr>
            </w:pPr>
            <w:r w:rsidRPr="00B51124">
              <w:rPr>
                <w:rFonts w:eastAsia="Times New Roman" w:cs="Times New Roman"/>
                <w:sz w:val="20"/>
                <w:szCs w:val="20"/>
                <w:lang w:eastAsia="hr-HR"/>
              </w:rPr>
              <w:t>blizina i dostupnost srednjoškolskih i visokoškolskih obrazovnih centara (Virovitica),</w:t>
            </w:r>
          </w:p>
          <w:p w:rsidR="00B51124" w:rsidRPr="00B51124" w:rsidRDefault="00B51124" w:rsidP="00B51124">
            <w:pPr>
              <w:spacing w:line="240" w:lineRule="auto"/>
              <w:jc w:val="left"/>
              <w:rPr>
                <w:rFonts w:eastAsia="Times New Roman" w:cs="Times New Roman"/>
                <w:sz w:val="20"/>
                <w:szCs w:val="20"/>
                <w:lang w:eastAsia="hr-HR"/>
              </w:rPr>
            </w:pPr>
            <w:r w:rsidRPr="00B51124">
              <w:rPr>
                <w:rFonts w:eastAsia="Times New Roman" w:cs="Times New Roman"/>
                <w:sz w:val="20"/>
                <w:szCs w:val="20"/>
                <w:lang w:eastAsia="hr-HR"/>
              </w:rPr>
              <w:t>dostupnost sredstava iz EU fondova, kao i drugih fondova za financiranje projekata iz područja društvenih djelatnosti i razvoja civilnoga društva,</w:t>
            </w:r>
          </w:p>
          <w:p w:rsidR="00B75CAD" w:rsidRDefault="00B51124" w:rsidP="00B51124">
            <w:pPr>
              <w:spacing w:line="240" w:lineRule="auto"/>
              <w:jc w:val="left"/>
              <w:rPr>
                <w:rFonts w:eastAsia="Times New Roman" w:cs="Times New Roman"/>
                <w:sz w:val="20"/>
                <w:szCs w:val="20"/>
                <w:lang w:eastAsia="hr-HR"/>
              </w:rPr>
            </w:pPr>
            <w:r w:rsidRPr="00B51124">
              <w:rPr>
                <w:rFonts w:eastAsia="Times New Roman" w:cs="Times New Roman"/>
                <w:sz w:val="20"/>
                <w:szCs w:val="20"/>
                <w:lang w:eastAsia="hr-HR"/>
              </w:rPr>
              <w:t>korištenje novih tehnologija u obrazovanju i kulturi</w:t>
            </w:r>
            <w:r>
              <w:rPr>
                <w:rFonts w:eastAsia="Times New Roman" w:cs="Times New Roman"/>
                <w:sz w:val="20"/>
                <w:szCs w:val="20"/>
                <w:lang w:eastAsia="hr-HR"/>
              </w:rPr>
              <w:t>,</w:t>
            </w:r>
          </w:p>
          <w:p w:rsidR="005E4340" w:rsidRPr="005E4340" w:rsidRDefault="005E4340" w:rsidP="005E4340">
            <w:pPr>
              <w:spacing w:line="240" w:lineRule="auto"/>
              <w:jc w:val="left"/>
              <w:rPr>
                <w:rFonts w:eastAsia="Times New Roman" w:cs="Times New Roman"/>
                <w:sz w:val="20"/>
                <w:szCs w:val="20"/>
                <w:lang w:eastAsia="hr-HR"/>
              </w:rPr>
            </w:pPr>
            <w:r w:rsidRPr="005E4340">
              <w:rPr>
                <w:rFonts w:eastAsia="Times New Roman" w:cs="Times New Roman"/>
                <w:sz w:val="20"/>
                <w:szCs w:val="20"/>
                <w:lang w:eastAsia="hr-HR"/>
              </w:rPr>
              <w:t>povećanje raspoloživih financijskih sredstava iz EU fondova i drugih izvora za poticanje razvoja poduzetništva, investicija i otvaranja novih radnih mjesta,</w:t>
            </w:r>
          </w:p>
          <w:p w:rsidR="005E4340" w:rsidRPr="005E4340" w:rsidRDefault="005E4340" w:rsidP="005E4340">
            <w:pPr>
              <w:spacing w:line="240" w:lineRule="auto"/>
              <w:jc w:val="left"/>
              <w:rPr>
                <w:rFonts w:eastAsia="Times New Roman" w:cs="Times New Roman"/>
                <w:sz w:val="20"/>
                <w:szCs w:val="20"/>
                <w:lang w:eastAsia="hr-HR"/>
              </w:rPr>
            </w:pPr>
            <w:r w:rsidRPr="005E4340">
              <w:rPr>
                <w:rFonts w:eastAsia="Times New Roman" w:cs="Times New Roman"/>
                <w:sz w:val="20"/>
                <w:szCs w:val="20"/>
                <w:lang w:eastAsia="hr-HR"/>
              </w:rPr>
              <w:t>razvijanje svijesti o potrebi umrežavanja i suradnje s drugim gospodarskim subjektima,</w:t>
            </w:r>
          </w:p>
          <w:p w:rsidR="005E4340" w:rsidRPr="005E4340" w:rsidRDefault="005E4340" w:rsidP="005E4340">
            <w:pPr>
              <w:spacing w:line="240" w:lineRule="auto"/>
              <w:jc w:val="left"/>
              <w:rPr>
                <w:rFonts w:eastAsia="Times New Roman" w:cs="Times New Roman"/>
                <w:sz w:val="20"/>
                <w:szCs w:val="20"/>
                <w:lang w:eastAsia="hr-HR"/>
              </w:rPr>
            </w:pPr>
            <w:r w:rsidRPr="005E4340">
              <w:rPr>
                <w:rFonts w:eastAsia="Times New Roman" w:cs="Times New Roman"/>
                <w:sz w:val="20"/>
                <w:szCs w:val="20"/>
                <w:lang w:eastAsia="hr-HR"/>
              </w:rPr>
              <w:t>porast svijesti stanovništva RH i EU o važnosti konzumiranja ekoloških, tradicijskih i autohtonih poljoprivrednih proizvoda,</w:t>
            </w:r>
          </w:p>
          <w:p w:rsidR="005E4340" w:rsidRPr="005E4340" w:rsidRDefault="005E4340" w:rsidP="005E4340">
            <w:pPr>
              <w:spacing w:line="240" w:lineRule="auto"/>
              <w:jc w:val="left"/>
              <w:rPr>
                <w:rFonts w:eastAsia="Times New Roman" w:cs="Times New Roman"/>
                <w:sz w:val="20"/>
                <w:szCs w:val="20"/>
                <w:lang w:eastAsia="hr-HR"/>
              </w:rPr>
            </w:pPr>
            <w:r w:rsidRPr="005E4340">
              <w:rPr>
                <w:rFonts w:eastAsia="Times New Roman" w:cs="Times New Roman"/>
                <w:sz w:val="20"/>
                <w:szCs w:val="20"/>
                <w:lang w:eastAsia="hr-HR"/>
              </w:rPr>
              <w:t>mogućnosti implementacije tehnoloških digitalnih rješenja za unapređenje poljoprivredne proizvodnje, prodaje i distribucije,</w:t>
            </w:r>
          </w:p>
          <w:p w:rsidR="005E4340" w:rsidRPr="005E4340" w:rsidRDefault="005E4340" w:rsidP="005E4340">
            <w:pPr>
              <w:spacing w:line="240" w:lineRule="auto"/>
              <w:jc w:val="left"/>
              <w:rPr>
                <w:rFonts w:eastAsia="Times New Roman" w:cs="Times New Roman"/>
                <w:sz w:val="20"/>
                <w:szCs w:val="20"/>
                <w:lang w:eastAsia="hr-HR"/>
              </w:rPr>
            </w:pPr>
            <w:r w:rsidRPr="005E4340">
              <w:rPr>
                <w:rFonts w:eastAsia="Times New Roman" w:cs="Times New Roman"/>
                <w:sz w:val="20"/>
                <w:szCs w:val="20"/>
                <w:lang w:eastAsia="hr-HR"/>
              </w:rPr>
              <w:t>jačanje prepoznatljivosti područja županije kao značajne turističke destinacije kontinentalnog turizma,</w:t>
            </w:r>
          </w:p>
          <w:p w:rsidR="00B51124" w:rsidRDefault="005E4340" w:rsidP="005E4340">
            <w:pPr>
              <w:spacing w:line="240" w:lineRule="auto"/>
              <w:jc w:val="left"/>
              <w:rPr>
                <w:rFonts w:eastAsia="Times New Roman" w:cs="Times New Roman"/>
                <w:sz w:val="20"/>
                <w:szCs w:val="20"/>
                <w:lang w:eastAsia="hr-HR"/>
              </w:rPr>
            </w:pPr>
            <w:r w:rsidRPr="005E4340">
              <w:rPr>
                <w:rFonts w:eastAsia="Times New Roman" w:cs="Times New Roman"/>
                <w:sz w:val="20"/>
                <w:szCs w:val="20"/>
                <w:lang w:eastAsia="hr-HR"/>
              </w:rPr>
              <w:t>potražnja za novim turističkim proizvodima i novi turistički trendovi - individualni posjeti, domaći gosti, zdravlje, aktivni turizam, gastronomija, kulturni turizam, lovni turizam,</w:t>
            </w:r>
          </w:p>
          <w:p w:rsidR="000F762C" w:rsidRPr="000F762C" w:rsidRDefault="000F762C" w:rsidP="000F762C">
            <w:pPr>
              <w:spacing w:line="240" w:lineRule="auto"/>
              <w:jc w:val="left"/>
              <w:rPr>
                <w:rFonts w:eastAsia="Times New Roman" w:cs="Times New Roman"/>
                <w:sz w:val="20"/>
                <w:szCs w:val="20"/>
                <w:lang w:eastAsia="hr-HR"/>
              </w:rPr>
            </w:pPr>
            <w:r w:rsidRPr="000F762C">
              <w:rPr>
                <w:rFonts w:eastAsia="Times New Roman" w:cs="Times New Roman"/>
                <w:sz w:val="20"/>
                <w:szCs w:val="20"/>
                <w:lang w:eastAsia="hr-HR"/>
              </w:rPr>
              <w:t>dostupnost sredstava EU kao izvora financiranja projekata iz područja zaštite okoliša, izgradnje prometne infrastrukture, korištenja obnovljivih izvora energije i razvoja „zelene infrastrukture“,</w:t>
            </w:r>
          </w:p>
          <w:p w:rsidR="000F762C" w:rsidRPr="000F762C" w:rsidRDefault="000F762C" w:rsidP="000F762C">
            <w:pPr>
              <w:spacing w:line="240" w:lineRule="auto"/>
              <w:jc w:val="left"/>
              <w:rPr>
                <w:rFonts w:eastAsia="Times New Roman" w:cs="Times New Roman"/>
                <w:sz w:val="20"/>
                <w:szCs w:val="20"/>
                <w:lang w:eastAsia="hr-HR"/>
              </w:rPr>
            </w:pPr>
            <w:r w:rsidRPr="000F762C">
              <w:rPr>
                <w:rFonts w:eastAsia="Times New Roman" w:cs="Times New Roman"/>
                <w:sz w:val="20"/>
                <w:szCs w:val="20"/>
                <w:lang w:eastAsia="hr-HR"/>
              </w:rPr>
              <w:t>usmjerenost programskog razdoblja EU 2021.-2027. prema zelenoj tranziciji,</w:t>
            </w:r>
          </w:p>
          <w:p w:rsidR="000F762C" w:rsidRPr="001D577F" w:rsidRDefault="000F762C" w:rsidP="000F762C">
            <w:pPr>
              <w:spacing w:line="240" w:lineRule="auto"/>
              <w:jc w:val="left"/>
              <w:rPr>
                <w:rFonts w:eastAsia="Times New Roman" w:cs="Times New Roman"/>
                <w:sz w:val="20"/>
                <w:szCs w:val="20"/>
                <w:lang w:eastAsia="hr-HR"/>
              </w:rPr>
            </w:pPr>
            <w:r w:rsidRPr="000F762C">
              <w:rPr>
                <w:rFonts w:eastAsia="Times New Roman" w:cs="Times New Roman"/>
                <w:sz w:val="20"/>
                <w:szCs w:val="20"/>
                <w:lang w:eastAsia="hr-HR"/>
              </w:rPr>
              <w:t>unaprjeđenje informacijsko-komunikacijske infrastrukture i promoviranje mogućnosti korištenja interneta u poslovne svrhe.</w:t>
            </w:r>
          </w:p>
        </w:tc>
        <w:tc>
          <w:tcPr>
            <w:tcW w:w="4349" w:type="dxa"/>
            <w:tcBorders>
              <w:top w:val="thickThinSmallGap" w:sz="24" w:space="0" w:color="auto"/>
            </w:tcBorders>
          </w:tcPr>
          <w:p w:rsidR="00757DEB" w:rsidRPr="00757DEB" w:rsidRDefault="00757DEB" w:rsidP="00757DEB">
            <w:pPr>
              <w:spacing w:line="240" w:lineRule="auto"/>
              <w:jc w:val="left"/>
              <w:rPr>
                <w:rFonts w:eastAsia="Times New Roman" w:cs="Times New Roman"/>
                <w:sz w:val="20"/>
                <w:szCs w:val="20"/>
                <w:lang w:eastAsia="hr-HR"/>
              </w:rPr>
            </w:pPr>
            <w:r w:rsidRPr="00757DEB">
              <w:rPr>
                <w:rFonts w:eastAsia="Times New Roman" w:cs="Times New Roman"/>
                <w:sz w:val="20"/>
                <w:szCs w:val="20"/>
                <w:lang w:eastAsia="hr-HR"/>
              </w:rPr>
              <w:t>globalne klimatske promjene koje negativno utječu na prirodne resurse i okoliš,</w:t>
            </w:r>
          </w:p>
          <w:p w:rsidR="00757DEB" w:rsidRPr="00757DEB" w:rsidRDefault="00757DEB" w:rsidP="00757DEB">
            <w:pPr>
              <w:spacing w:line="240" w:lineRule="auto"/>
              <w:jc w:val="left"/>
              <w:rPr>
                <w:rFonts w:eastAsia="Times New Roman" w:cs="Times New Roman"/>
                <w:sz w:val="20"/>
                <w:szCs w:val="20"/>
                <w:lang w:eastAsia="hr-HR"/>
              </w:rPr>
            </w:pPr>
            <w:r w:rsidRPr="00757DEB">
              <w:rPr>
                <w:rFonts w:eastAsia="Times New Roman" w:cs="Times New Roman"/>
                <w:sz w:val="20"/>
                <w:szCs w:val="20"/>
                <w:lang w:eastAsia="hr-HR"/>
              </w:rPr>
              <w:t xml:space="preserve">negativan utjecaj čovjeka na prirodu i okoliš, </w:t>
            </w:r>
          </w:p>
          <w:p w:rsidR="001D577F" w:rsidRDefault="00757DEB" w:rsidP="00757DEB">
            <w:pPr>
              <w:spacing w:line="240" w:lineRule="auto"/>
              <w:jc w:val="left"/>
              <w:rPr>
                <w:rFonts w:eastAsia="Times New Roman" w:cs="Times New Roman"/>
                <w:sz w:val="20"/>
                <w:szCs w:val="20"/>
                <w:lang w:eastAsia="hr-HR"/>
              </w:rPr>
            </w:pPr>
            <w:r w:rsidRPr="00757DEB">
              <w:rPr>
                <w:rFonts w:eastAsia="Times New Roman" w:cs="Times New Roman"/>
                <w:sz w:val="20"/>
                <w:szCs w:val="20"/>
                <w:lang w:eastAsia="hr-HR"/>
              </w:rPr>
              <w:t>nekontrolirano iskorištavanje ograničenih resursa</w:t>
            </w:r>
            <w:r>
              <w:rPr>
                <w:rFonts w:eastAsia="Times New Roman" w:cs="Times New Roman"/>
                <w:sz w:val="20"/>
                <w:szCs w:val="20"/>
                <w:lang w:eastAsia="hr-HR"/>
              </w:rPr>
              <w:t>,</w:t>
            </w:r>
          </w:p>
          <w:p w:rsidR="006F14C5" w:rsidRPr="006F14C5" w:rsidRDefault="006F14C5" w:rsidP="006F14C5">
            <w:pPr>
              <w:spacing w:line="240" w:lineRule="auto"/>
              <w:jc w:val="left"/>
              <w:rPr>
                <w:rFonts w:eastAsia="Times New Roman" w:cs="Times New Roman"/>
                <w:sz w:val="20"/>
                <w:szCs w:val="20"/>
                <w:lang w:eastAsia="hr-HR"/>
              </w:rPr>
            </w:pPr>
            <w:r w:rsidRPr="006F14C5">
              <w:rPr>
                <w:rFonts w:eastAsia="Times New Roman" w:cs="Times New Roman"/>
                <w:sz w:val="20"/>
                <w:szCs w:val="20"/>
                <w:lang w:eastAsia="hr-HR"/>
              </w:rPr>
              <w:t>trend depopulacije i starenja stanovništva,</w:t>
            </w:r>
          </w:p>
          <w:p w:rsidR="006F14C5" w:rsidRPr="006F14C5" w:rsidRDefault="006F14C5" w:rsidP="006F14C5">
            <w:pPr>
              <w:spacing w:line="240" w:lineRule="auto"/>
              <w:jc w:val="left"/>
              <w:rPr>
                <w:rFonts w:eastAsia="Times New Roman" w:cs="Times New Roman"/>
                <w:sz w:val="20"/>
                <w:szCs w:val="20"/>
                <w:lang w:eastAsia="hr-HR"/>
              </w:rPr>
            </w:pPr>
            <w:r w:rsidRPr="006F14C5">
              <w:rPr>
                <w:rFonts w:eastAsia="Times New Roman" w:cs="Times New Roman"/>
                <w:sz w:val="20"/>
                <w:szCs w:val="20"/>
                <w:lang w:eastAsia="hr-HR"/>
              </w:rPr>
              <w:t>trend iseljavanja radno sposobnog i visokoobrazovanog stanovništva,</w:t>
            </w:r>
          </w:p>
          <w:p w:rsidR="006F14C5" w:rsidRPr="006F14C5" w:rsidRDefault="006F14C5" w:rsidP="006F14C5">
            <w:pPr>
              <w:spacing w:line="240" w:lineRule="auto"/>
              <w:jc w:val="left"/>
              <w:rPr>
                <w:rFonts w:eastAsia="Times New Roman" w:cs="Times New Roman"/>
                <w:sz w:val="20"/>
                <w:szCs w:val="20"/>
                <w:lang w:eastAsia="hr-HR"/>
              </w:rPr>
            </w:pPr>
            <w:r w:rsidRPr="006F14C5">
              <w:rPr>
                <w:rFonts w:eastAsia="Times New Roman" w:cs="Times New Roman"/>
                <w:sz w:val="20"/>
                <w:szCs w:val="20"/>
                <w:lang w:eastAsia="hr-HR"/>
              </w:rPr>
              <w:t>rastuće potrebe za zbrinjavanjem starih i nemoćnih osoba,</w:t>
            </w:r>
          </w:p>
          <w:p w:rsidR="006F14C5" w:rsidRPr="006F14C5" w:rsidRDefault="006F14C5" w:rsidP="006F14C5">
            <w:pPr>
              <w:spacing w:line="240" w:lineRule="auto"/>
              <w:jc w:val="left"/>
              <w:rPr>
                <w:rFonts w:eastAsia="Times New Roman" w:cs="Times New Roman"/>
                <w:sz w:val="20"/>
                <w:szCs w:val="20"/>
                <w:lang w:eastAsia="hr-HR"/>
              </w:rPr>
            </w:pPr>
            <w:r w:rsidRPr="006F14C5">
              <w:rPr>
                <w:rFonts w:eastAsia="Times New Roman" w:cs="Times New Roman"/>
                <w:sz w:val="20"/>
                <w:szCs w:val="20"/>
                <w:lang w:eastAsia="hr-HR"/>
              </w:rPr>
              <w:t>manjak stručnjaka primarne medicine,</w:t>
            </w:r>
          </w:p>
          <w:p w:rsidR="00757DEB" w:rsidRDefault="006F14C5" w:rsidP="006F14C5">
            <w:pPr>
              <w:spacing w:line="240" w:lineRule="auto"/>
              <w:jc w:val="left"/>
              <w:rPr>
                <w:rFonts w:eastAsia="Times New Roman" w:cs="Times New Roman"/>
                <w:sz w:val="20"/>
                <w:szCs w:val="20"/>
                <w:lang w:eastAsia="hr-HR"/>
              </w:rPr>
            </w:pPr>
            <w:r w:rsidRPr="006F14C5">
              <w:rPr>
                <w:rFonts w:eastAsia="Times New Roman" w:cs="Times New Roman"/>
                <w:sz w:val="20"/>
                <w:szCs w:val="20"/>
                <w:lang w:eastAsia="hr-HR"/>
              </w:rPr>
              <w:t>nedovoljan interes stanovništva za cjeloživotnim obrazovanjem</w:t>
            </w:r>
            <w:r>
              <w:rPr>
                <w:rFonts w:eastAsia="Times New Roman" w:cs="Times New Roman"/>
                <w:sz w:val="20"/>
                <w:szCs w:val="20"/>
                <w:lang w:eastAsia="hr-HR"/>
              </w:rPr>
              <w:t>,</w:t>
            </w:r>
          </w:p>
          <w:p w:rsidR="007B027D" w:rsidRPr="007B027D" w:rsidRDefault="007B027D" w:rsidP="007B027D">
            <w:pPr>
              <w:spacing w:line="240" w:lineRule="auto"/>
              <w:jc w:val="left"/>
              <w:rPr>
                <w:rFonts w:eastAsia="Times New Roman" w:cs="Times New Roman"/>
                <w:sz w:val="20"/>
                <w:szCs w:val="20"/>
                <w:lang w:eastAsia="hr-HR"/>
              </w:rPr>
            </w:pPr>
            <w:r w:rsidRPr="007B027D">
              <w:rPr>
                <w:rFonts w:eastAsia="Times New Roman" w:cs="Times New Roman"/>
                <w:sz w:val="20"/>
                <w:szCs w:val="20"/>
                <w:lang w:eastAsia="hr-HR"/>
              </w:rPr>
              <w:t>rast troškova poslovanja,</w:t>
            </w:r>
          </w:p>
          <w:p w:rsidR="007B027D" w:rsidRPr="007B027D" w:rsidRDefault="007B027D" w:rsidP="007B027D">
            <w:pPr>
              <w:spacing w:line="240" w:lineRule="auto"/>
              <w:jc w:val="left"/>
              <w:rPr>
                <w:rFonts w:eastAsia="Times New Roman" w:cs="Times New Roman"/>
                <w:sz w:val="20"/>
                <w:szCs w:val="20"/>
                <w:lang w:eastAsia="hr-HR"/>
              </w:rPr>
            </w:pPr>
            <w:r w:rsidRPr="007B027D">
              <w:rPr>
                <w:rFonts w:eastAsia="Times New Roman" w:cs="Times New Roman"/>
                <w:sz w:val="20"/>
                <w:szCs w:val="20"/>
                <w:lang w:eastAsia="hr-HR"/>
              </w:rPr>
              <w:t>nestabilnost tržišta poljoprivrednih proizvoda,</w:t>
            </w:r>
          </w:p>
          <w:p w:rsidR="007B027D" w:rsidRPr="007B027D" w:rsidRDefault="007B027D" w:rsidP="007B027D">
            <w:pPr>
              <w:spacing w:line="240" w:lineRule="auto"/>
              <w:jc w:val="left"/>
              <w:rPr>
                <w:rFonts w:eastAsia="Times New Roman" w:cs="Times New Roman"/>
                <w:sz w:val="20"/>
                <w:szCs w:val="20"/>
                <w:lang w:eastAsia="hr-HR"/>
              </w:rPr>
            </w:pPr>
            <w:r w:rsidRPr="007B027D">
              <w:rPr>
                <w:rFonts w:eastAsia="Times New Roman" w:cs="Times New Roman"/>
                <w:sz w:val="20"/>
                <w:szCs w:val="20"/>
                <w:lang w:eastAsia="hr-HR"/>
              </w:rPr>
              <w:t>strana konkurencija i jeftini uvozni proizvodi,</w:t>
            </w:r>
          </w:p>
          <w:p w:rsidR="007B027D" w:rsidRPr="007B027D" w:rsidRDefault="007B027D" w:rsidP="007B027D">
            <w:pPr>
              <w:spacing w:line="240" w:lineRule="auto"/>
              <w:jc w:val="left"/>
              <w:rPr>
                <w:rFonts w:eastAsia="Times New Roman" w:cs="Times New Roman"/>
                <w:sz w:val="20"/>
                <w:szCs w:val="20"/>
                <w:lang w:eastAsia="hr-HR"/>
              </w:rPr>
            </w:pPr>
            <w:r w:rsidRPr="007B027D">
              <w:rPr>
                <w:rFonts w:eastAsia="Times New Roman" w:cs="Times New Roman"/>
                <w:sz w:val="20"/>
                <w:szCs w:val="20"/>
                <w:lang w:eastAsia="hr-HR"/>
              </w:rPr>
              <w:t>niska kupovna moć,</w:t>
            </w:r>
          </w:p>
          <w:p w:rsidR="007B027D" w:rsidRPr="007B027D" w:rsidRDefault="007B027D" w:rsidP="007B027D">
            <w:pPr>
              <w:spacing w:line="240" w:lineRule="auto"/>
              <w:jc w:val="left"/>
              <w:rPr>
                <w:rFonts w:eastAsia="Times New Roman" w:cs="Times New Roman"/>
                <w:sz w:val="20"/>
                <w:szCs w:val="20"/>
                <w:lang w:eastAsia="hr-HR"/>
              </w:rPr>
            </w:pPr>
            <w:r w:rsidRPr="007B027D">
              <w:rPr>
                <w:rFonts w:eastAsia="Times New Roman" w:cs="Times New Roman"/>
                <w:sz w:val="20"/>
                <w:szCs w:val="20"/>
                <w:lang w:eastAsia="hr-HR"/>
              </w:rPr>
              <w:t>neizvjesnost turističke potražnje,</w:t>
            </w:r>
          </w:p>
          <w:p w:rsidR="007B027D" w:rsidRDefault="007B027D" w:rsidP="007B027D">
            <w:pPr>
              <w:spacing w:line="240" w:lineRule="auto"/>
              <w:jc w:val="left"/>
              <w:rPr>
                <w:rFonts w:eastAsia="Times New Roman" w:cs="Times New Roman"/>
                <w:sz w:val="20"/>
                <w:szCs w:val="20"/>
                <w:lang w:eastAsia="hr-HR"/>
              </w:rPr>
            </w:pPr>
            <w:r w:rsidRPr="007B027D">
              <w:rPr>
                <w:rFonts w:eastAsia="Times New Roman" w:cs="Times New Roman"/>
                <w:sz w:val="20"/>
                <w:szCs w:val="20"/>
                <w:lang w:eastAsia="hr-HR"/>
              </w:rPr>
              <w:t>konkurencija na turističkome tržištu</w:t>
            </w:r>
            <w:r w:rsidR="00B52092">
              <w:rPr>
                <w:rFonts w:eastAsia="Times New Roman" w:cs="Times New Roman"/>
                <w:sz w:val="20"/>
                <w:szCs w:val="20"/>
                <w:lang w:eastAsia="hr-HR"/>
              </w:rPr>
              <w:t>,</w:t>
            </w:r>
          </w:p>
          <w:p w:rsidR="00B52092" w:rsidRPr="00B52092" w:rsidRDefault="00B52092" w:rsidP="00B52092">
            <w:pPr>
              <w:spacing w:line="240" w:lineRule="auto"/>
              <w:jc w:val="left"/>
              <w:rPr>
                <w:rFonts w:eastAsia="Times New Roman" w:cs="Times New Roman"/>
                <w:sz w:val="20"/>
                <w:szCs w:val="20"/>
                <w:lang w:eastAsia="hr-HR"/>
              </w:rPr>
            </w:pPr>
            <w:r w:rsidRPr="00B52092">
              <w:rPr>
                <w:rFonts w:eastAsia="Times New Roman" w:cs="Times New Roman"/>
                <w:sz w:val="20"/>
                <w:szCs w:val="20"/>
                <w:lang w:eastAsia="hr-HR"/>
              </w:rPr>
              <w:t>sporost administracije u provedbi projektnih prijava,</w:t>
            </w:r>
          </w:p>
          <w:p w:rsidR="00B52092" w:rsidRPr="001D577F" w:rsidRDefault="00B52092" w:rsidP="00B52092">
            <w:pPr>
              <w:spacing w:line="240" w:lineRule="auto"/>
              <w:jc w:val="left"/>
              <w:rPr>
                <w:rFonts w:eastAsia="Times New Roman" w:cs="Times New Roman"/>
                <w:sz w:val="20"/>
                <w:szCs w:val="20"/>
                <w:lang w:eastAsia="hr-HR"/>
              </w:rPr>
            </w:pPr>
            <w:r w:rsidRPr="00B52092">
              <w:rPr>
                <w:rFonts w:eastAsia="Times New Roman" w:cs="Times New Roman"/>
                <w:sz w:val="20"/>
                <w:szCs w:val="20"/>
                <w:lang w:eastAsia="hr-HR"/>
              </w:rPr>
              <w:t>teško predvidljiva održivost projekata.</w:t>
            </w:r>
          </w:p>
        </w:tc>
      </w:tr>
    </w:tbl>
    <w:p w:rsidR="001D577F" w:rsidRPr="001D577F" w:rsidRDefault="007E4A19" w:rsidP="001D577F">
      <w:pPr>
        <w:spacing w:line="240" w:lineRule="auto"/>
        <w:jc w:val="left"/>
        <w:rPr>
          <w:rFonts w:eastAsia="Times New Roman" w:cs="Times New Roman"/>
          <w:vanish/>
          <w:szCs w:val="24"/>
          <w:lang w:eastAsia="hr-HR"/>
        </w:rPr>
      </w:pPr>
      <w:r>
        <w:rPr>
          <w:rFonts w:eastAsia="Times New Roman" w:cs="Times New Roman"/>
          <w:vanish/>
          <w:szCs w:val="24"/>
          <w:lang w:eastAsia="hr-HR"/>
        </w:rPr>
        <w:br w:type="textWrapping" w:clear="all"/>
      </w:r>
    </w:p>
    <w:p w:rsidR="00E12A4B" w:rsidRPr="00E12A4B" w:rsidRDefault="00E12A4B" w:rsidP="00E12A4B">
      <w:pPr>
        <w:sectPr w:rsidR="00E12A4B" w:rsidRPr="00E12A4B" w:rsidSect="008267A5">
          <w:pgSz w:w="11900" w:h="16840"/>
          <w:pgMar w:top="1503" w:right="1375" w:bottom="1340" w:left="1371" w:header="709" w:footer="709" w:gutter="0"/>
          <w:cols w:space="720"/>
          <w:noEndnote/>
          <w:docGrid w:linePitch="360"/>
        </w:sectPr>
      </w:pPr>
    </w:p>
    <w:p w:rsidR="00D9454D" w:rsidRDefault="001E1882" w:rsidP="00BE7052">
      <w:pPr>
        <w:pStyle w:val="Heading1"/>
        <w:numPr>
          <w:ilvl w:val="0"/>
          <w:numId w:val="1"/>
        </w:numPr>
        <w:spacing w:after="240"/>
        <w:rPr>
          <w:rFonts w:ascii="Times New Roman" w:hAnsi="Times New Roman" w:cs="Times New Roman"/>
          <w:b/>
          <w:bCs/>
          <w:color w:val="auto"/>
        </w:rPr>
      </w:pPr>
      <w:bookmarkStart w:id="183" w:name="_Toc200370257"/>
      <w:r>
        <w:rPr>
          <w:rFonts w:ascii="Times New Roman" w:hAnsi="Times New Roman" w:cs="Times New Roman"/>
          <w:b/>
          <w:bCs/>
          <w:color w:val="auto"/>
        </w:rPr>
        <w:t>Strateški okvir</w:t>
      </w:r>
      <w:bookmarkEnd w:id="183"/>
    </w:p>
    <w:p w:rsidR="00AF4874" w:rsidRDefault="00583927" w:rsidP="00AF4874">
      <w:r>
        <w:t xml:space="preserve">Prema Priručniku o </w:t>
      </w:r>
      <w:r w:rsidRPr="002E7093">
        <w:t>strateškom planiranju iz 2020.</w:t>
      </w:r>
      <w:r w:rsidR="00604AA7" w:rsidRPr="002E7093">
        <w:t>, s</w:t>
      </w:r>
      <w:r w:rsidR="00AF4874" w:rsidRPr="002E7093">
        <w:t>trateški okvir sustava strateškog planiranja i upravljanja razvojem Republike Hrvatske počiva na definiranim načelima i obuhvaća akte strateškog planiranja od nacionalnog značaja, akte strateškog planiranja od značaja za JLP(R)S, akte strateškog planiranja povezane s okvirom za gospodarsko upravljanje EU i akte strateškog planiranja povezane s korištenjem fondova EU, koji</w:t>
      </w:r>
      <w:r w:rsidR="00AF4874" w:rsidRPr="00AF4874">
        <w:t xml:space="preserve"> se prema roku važenja dijele na dugoročne, srednjoročne i kratkoročne akte strateškog planiranja s povezanim ciljevima i pokazateljima uspješnosti. Akti strateškog planiranja izrađuju se i provode u skladu s načelima točnosti i cjelovitosti, učinkovitosti i djelotvornosti, odgovornosti i usmjerenosti na rezultat, održivosti, partnerstva i transparentnosti</w:t>
      </w:r>
      <w:r w:rsidR="00604AA7">
        <w:t>.</w:t>
      </w:r>
    </w:p>
    <w:p w:rsidR="006B6A76" w:rsidRPr="00E11C7B" w:rsidRDefault="006B6A76" w:rsidP="006B6A76">
      <w:pPr>
        <w:rPr>
          <w:sz w:val="20"/>
          <w:szCs w:val="20"/>
        </w:rPr>
      </w:pPr>
    </w:p>
    <w:p w:rsidR="006B6A76" w:rsidRPr="006B6A76" w:rsidRDefault="006B6A76" w:rsidP="006B6A76">
      <w:pPr>
        <w:pStyle w:val="Caption"/>
        <w:keepNext/>
        <w:rPr>
          <w:i w:val="0"/>
          <w:iCs w:val="0"/>
          <w:color w:val="auto"/>
          <w:sz w:val="20"/>
          <w:szCs w:val="20"/>
        </w:rPr>
      </w:pPr>
      <w:bookmarkStart w:id="184" w:name="_Toc200370350"/>
      <w:r w:rsidRPr="00E11C7B">
        <w:rPr>
          <w:b/>
          <w:bCs/>
          <w:i w:val="0"/>
          <w:iCs w:val="0"/>
          <w:color w:val="auto"/>
          <w:sz w:val="20"/>
          <w:szCs w:val="20"/>
        </w:rPr>
        <w:t xml:space="preserve">Slika </w:t>
      </w:r>
      <w:r w:rsidR="00735C1F">
        <w:rPr>
          <w:b/>
          <w:bCs/>
          <w:i w:val="0"/>
          <w:iCs w:val="0"/>
          <w:color w:val="auto"/>
          <w:sz w:val="20"/>
          <w:szCs w:val="20"/>
        </w:rPr>
        <w:fldChar w:fldCharType="begin"/>
      </w:r>
      <w:r w:rsidR="00E34F05">
        <w:rPr>
          <w:b/>
          <w:bCs/>
          <w:i w:val="0"/>
          <w:iCs w:val="0"/>
          <w:color w:val="auto"/>
          <w:sz w:val="20"/>
          <w:szCs w:val="20"/>
        </w:rPr>
        <w:instrText xml:space="preserve"> SEQ Slika \* ARABIC </w:instrText>
      </w:r>
      <w:r w:rsidR="00735C1F">
        <w:rPr>
          <w:b/>
          <w:bCs/>
          <w:i w:val="0"/>
          <w:iCs w:val="0"/>
          <w:color w:val="auto"/>
          <w:sz w:val="20"/>
          <w:szCs w:val="20"/>
        </w:rPr>
        <w:fldChar w:fldCharType="separate"/>
      </w:r>
      <w:r w:rsidR="008D24F8">
        <w:rPr>
          <w:b/>
          <w:bCs/>
          <w:i w:val="0"/>
          <w:iCs w:val="0"/>
          <w:noProof/>
          <w:color w:val="auto"/>
          <w:sz w:val="20"/>
          <w:szCs w:val="20"/>
        </w:rPr>
        <w:t>73</w:t>
      </w:r>
      <w:r w:rsidR="00735C1F">
        <w:rPr>
          <w:b/>
          <w:bCs/>
          <w:i w:val="0"/>
          <w:iCs w:val="0"/>
          <w:color w:val="auto"/>
          <w:sz w:val="20"/>
          <w:szCs w:val="20"/>
        </w:rPr>
        <w:fldChar w:fldCharType="end"/>
      </w:r>
      <w:r w:rsidRPr="00E11C7B">
        <w:rPr>
          <w:b/>
          <w:bCs/>
          <w:i w:val="0"/>
          <w:iCs w:val="0"/>
          <w:color w:val="auto"/>
          <w:sz w:val="20"/>
          <w:szCs w:val="20"/>
        </w:rPr>
        <w:t>.</w:t>
      </w:r>
      <w:r w:rsidRPr="00E11C7B">
        <w:rPr>
          <w:i w:val="0"/>
          <w:iCs w:val="0"/>
          <w:color w:val="auto"/>
          <w:sz w:val="20"/>
          <w:szCs w:val="20"/>
        </w:rPr>
        <w:t xml:space="preserve"> </w:t>
      </w:r>
      <w:r>
        <w:rPr>
          <w:i w:val="0"/>
          <w:iCs w:val="0"/>
          <w:color w:val="auto"/>
          <w:sz w:val="20"/>
          <w:szCs w:val="20"/>
        </w:rPr>
        <w:t>Sustav akata strateškog planiranja u RH (</w:t>
      </w:r>
      <w:r w:rsidR="00A611ED">
        <w:rPr>
          <w:i w:val="0"/>
          <w:iCs w:val="0"/>
          <w:color w:val="auto"/>
          <w:sz w:val="20"/>
          <w:szCs w:val="20"/>
        </w:rPr>
        <w:t>Priručnik o strateškom planiranju</w:t>
      </w:r>
      <w:r w:rsidR="00A156D4">
        <w:rPr>
          <w:i w:val="0"/>
          <w:iCs w:val="0"/>
          <w:color w:val="auto"/>
          <w:sz w:val="20"/>
          <w:szCs w:val="20"/>
        </w:rPr>
        <w:t>, 2020.)</w:t>
      </w:r>
      <w:bookmarkEnd w:id="184"/>
    </w:p>
    <w:p w:rsidR="00604AA7" w:rsidRDefault="006B6A76" w:rsidP="00AF4874">
      <w:r w:rsidRPr="006B6A76">
        <w:rPr>
          <w:noProof/>
          <w:lang w:eastAsia="hr-HR"/>
        </w:rPr>
        <w:drawing>
          <wp:inline distT="0" distB="0" distL="0" distR="0">
            <wp:extent cx="5812790" cy="2753360"/>
            <wp:effectExtent l="19050" t="19050" r="16510" b="27940"/>
            <wp:docPr id="135682021" name="Slika 1" descr="Slika na kojoj se prikazuje tekst, snimka zaslona, Font, c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82021" name="Slika 1" descr="Slika na kojoj se prikazuje tekst, snimka zaslona, Font, crta&#10;&#10;Opis je automatski generiran"/>
                    <pic:cNvPicPr/>
                  </pic:nvPicPr>
                  <pic:blipFill>
                    <a:blip r:embed="rId113" cstate="print"/>
                    <a:stretch>
                      <a:fillRect/>
                    </a:stretch>
                  </pic:blipFill>
                  <pic:spPr>
                    <a:xfrm>
                      <a:off x="0" y="0"/>
                      <a:ext cx="5812790" cy="2753360"/>
                    </a:xfrm>
                    <a:prstGeom prst="rect">
                      <a:avLst/>
                    </a:prstGeom>
                    <a:ln>
                      <a:solidFill>
                        <a:schemeClr val="accent1"/>
                      </a:solidFill>
                    </a:ln>
                  </pic:spPr>
                </pic:pic>
              </a:graphicData>
            </a:graphic>
          </wp:inline>
        </w:drawing>
      </w:r>
    </w:p>
    <w:p w:rsidR="00A22CBB" w:rsidRPr="00190434" w:rsidRDefault="00A22CBB" w:rsidP="00F06A08">
      <w:pPr>
        <w:spacing w:before="100" w:beforeAutospacing="1" w:after="100" w:afterAutospacing="1"/>
        <w:rPr>
          <w:rFonts w:eastAsia="Times New Roman" w:cs="Times New Roman"/>
          <w:szCs w:val="24"/>
          <w:lang w:eastAsia="hr-HR"/>
        </w:rPr>
      </w:pPr>
      <w:r w:rsidRPr="00190434">
        <w:rPr>
          <w:rFonts w:eastAsia="Times New Roman" w:cs="Times New Roman"/>
          <w:szCs w:val="24"/>
          <w:lang w:eastAsia="hr-HR"/>
        </w:rPr>
        <w:t xml:space="preserve">Ovo poglavlje predstavlja ključni dio </w:t>
      </w:r>
      <w:r w:rsidRPr="00190434">
        <w:rPr>
          <w:rFonts w:eastAsia="Times New Roman" w:cs="Times New Roman"/>
          <w:b/>
          <w:bCs/>
          <w:szCs w:val="24"/>
          <w:lang w:eastAsia="hr-HR"/>
        </w:rPr>
        <w:t xml:space="preserve">Strategije zelene urbane obnove </w:t>
      </w:r>
      <w:r w:rsidR="00680B7F">
        <w:rPr>
          <w:rFonts w:eastAsia="Times New Roman" w:cs="Times New Roman"/>
          <w:b/>
          <w:bCs/>
          <w:szCs w:val="24"/>
          <w:lang w:eastAsia="hr-HR"/>
        </w:rPr>
        <w:t xml:space="preserve">Općine </w:t>
      </w:r>
      <w:r w:rsidR="002E7093">
        <w:rPr>
          <w:rFonts w:eastAsia="Times New Roman" w:cs="Times New Roman"/>
          <w:b/>
          <w:bCs/>
          <w:szCs w:val="24"/>
          <w:lang w:eastAsia="hr-HR"/>
        </w:rPr>
        <w:t>Pitomača</w:t>
      </w:r>
      <w:r w:rsidRPr="00190434">
        <w:rPr>
          <w:rFonts w:eastAsia="Times New Roman" w:cs="Times New Roman"/>
          <w:szCs w:val="24"/>
          <w:lang w:eastAsia="hr-HR"/>
        </w:rPr>
        <w:t xml:space="preserve">, u kojem su detaljno definirani strateški ciljevi, posebni ciljevi, mjere i aktivnosti potrebni za postizanje održivog, otpornog i kružnog urbanog razvoja. </w:t>
      </w:r>
      <w:r w:rsidRPr="00190434">
        <w:rPr>
          <w:rFonts w:eastAsia="Times New Roman" w:cs="Times New Roman"/>
          <w:b/>
          <w:bCs/>
          <w:szCs w:val="24"/>
          <w:lang w:eastAsia="hr-HR"/>
        </w:rPr>
        <w:t>Strateški okvir</w:t>
      </w:r>
      <w:r w:rsidRPr="00190434">
        <w:rPr>
          <w:rFonts w:eastAsia="Times New Roman" w:cs="Times New Roman"/>
          <w:szCs w:val="24"/>
          <w:lang w:eastAsia="hr-HR"/>
        </w:rPr>
        <w:t xml:space="preserve"> usmjeren je na unaprjeđenje zelene infrastrukture, prilagodbu klimatskim promjenama, kružno gospodarenje građevinama i prostorom, održivo gospodarenje resursima te aktivno sudjelovanje građana u zelenim projektima. Ciljevi i mjere u ovom poglavlju temeljeni su na nacionalnim smjernicama za izradu strategija zelene urbane obnove te su usklađeni s postojećim nacionalnim i europskim primjerima dobre prakse iz drugih </w:t>
      </w:r>
      <w:r w:rsidR="00993242">
        <w:rPr>
          <w:rFonts w:eastAsia="Times New Roman" w:cs="Times New Roman"/>
          <w:szCs w:val="24"/>
          <w:lang w:eastAsia="hr-HR"/>
        </w:rPr>
        <w:t>jedinica lokalne samouprave (JLS)</w:t>
      </w:r>
      <w:r w:rsidRPr="00190434">
        <w:rPr>
          <w:rFonts w:eastAsia="Times New Roman" w:cs="Times New Roman"/>
          <w:szCs w:val="24"/>
          <w:lang w:eastAsia="hr-HR"/>
        </w:rPr>
        <w:t>.</w:t>
      </w:r>
    </w:p>
    <w:p w:rsidR="00A22CBB" w:rsidRPr="00190434" w:rsidRDefault="00A22CBB" w:rsidP="00F06A08">
      <w:pPr>
        <w:spacing w:before="100" w:beforeAutospacing="1" w:after="100" w:afterAutospacing="1"/>
        <w:rPr>
          <w:rFonts w:eastAsia="Times New Roman" w:cs="Times New Roman"/>
          <w:szCs w:val="24"/>
          <w:lang w:eastAsia="hr-HR"/>
        </w:rPr>
      </w:pPr>
      <w:r w:rsidRPr="00190434">
        <w:rPr>
          <w:rFonts w:eastAsia="Times New Roman" w:cs="Times New Roman"/>
          <w:b/>
          <w:bCs/>
          <w:szCs w:val="24"/>
          <w:lang w:eastAsia="hr-HR"/>
        </w:rPr>
        <w:t>Strateški okvir</w:t>
      </w:r>
      <w:r w:rsidRPr="00190434">
        <w:rPr>
          <w:rFonts w:eastAsia="Times New Roman" w:cs="Times New Roman"/>
          <w:szCs w:val="24"/>
          <w:lang w:eastAsia="hr-HR"/>
        </w:rPr>
        <w:t xml:space="preserve"> definira konkretne aktivnosti koje se odnose na razvoj održivih urbanih prostora, očuvanje prirodnih resursa i poboljšanje kvalitete života građana kroz ekološki osviještene inicijative i kružne prakse u gospodarenju prostorom i građevinskim materijalima. Kroz implementaciju zelenih i plavih infrastrukturnih rješenja, kružno upravljanje građevinskim otpadom, smanjenje emisija stakleničkih plinova, povećanje energetske učinkovitosti i promicanje održive mobilnosti, </w:t>
      </w:r>
      <w:r w:rsidR="00EC1F73">
        <w:rPr>
          <w:rFonts w:eastAsia="Times New Roman" w:cs="Times New Roman"/>
          <w:szCs w:val="24"/>
          <w:lang w:eastAsia="hr-HR"/>
        </w:rPr>
        <w:t xml:space="preserve">Općina </w:t>
      </w:r>
      <w:r w:rsidR="002E7093">
        <w:rPr>
          <w:rFonts w:eastAsia="Times New Roman" w:cs="Times New Roman"/>
          <w:szCs w:val="24"/>
          <w:lang w:eastAsia="hr-HR"/>
        </w:rPr>
        <w:t>Pitomača</w:t>
      </w:r>
      <w:r w:rsidRPr="00190434">
        <w:rPr>
          <w:rFonts w:eastAsia="Times New Roman" w:cs="Times New Roman"/>
          <w:szCs w:val="24"/>
          <w:lang w:eastAsia="hr-HR"/>
        </w:rPr>
        <w:t xml:space="preserve"> planira postići dugoročne koristi za svoje stanovnike i okoliš.</w:t>
      </w:r>
    </w:p>
    <w:p w:rsidR="00A22CBB" w:rsidRPr="00190434" w:rsidRDefault="00A22CBB" w:rsidP="00F06A08">
      <w:pPr>
        <w:spacing w:before="100" w:beforeAutospacing="1" w:after="100" w:afterAutospacing="1"/>
        <w:rPr>
          <w:rFonts w:eastAsia="Times New Roman" w:cs="Times New Roman"/>
          <w:szCs w:val="24"/>
          <w:lang w:eastAsia="hr-HR"/>
        </w:rPr>
      </w:pPr>
      <w:r w:rsidRPr="00190434">
        <w:rPr>
          <w:rFonts w:eastAsia="Times New Roman" w:cs="Times New Roman"/>
          <w:szCs w:val="24"/>
          <w:lang w:eastAsia="hr-HR"/>
        </w:rPr>
        <w:t>Poglavlje je utemeljeno na nacionalnim smjernicama za izradu strategija zelene urbane obnove, koje preporučuju jasnu definiciju strateških ciljeva i mjera usmjerenih na ekološki održiv razvoj, otpornost na klimatske promjene, održivo gospodarenje građevinama i prostorom, te društveno uključivanje. Ove smjernice naglašavaju važnost revitalizacije napuštenih prostora, povećanja dostupnosti i kvalitete zelenih površina, kao i korištenje</w:t>
      </w:r>
      <w:r w:rsidRPr="00F06A08">
        <w:rPr>
          <w:rFonts w:eastAsia="Times New Roman" w:cs="Times New Roman"/>
          <w:szCs w:val="24"/>
          <w:lang w:eastAsia="hr-HR"/>
        </w:rPr>
        <w:t xml:space="preserve"> rješenja temeljenih na prirodi (NBS - Nature-Based Solutions) </w:t>
      </w:r>
      <w:r w:rsidRPr="00190434">
        <w:rPr>
          <w:rFonts w:eastAsia="Times New Roman" w:cs="Times New Roman"/>
          <w:szCs w:val="24"/>
          <w:lang w:eastAsia="hr-HR"/>
        </w:rPr>
        <w:t xml:space="preserve">kao odgovor na urbane izazove. U skladu s tim, </w:t>
      </w:r>
      <w:r w:rsidR="00F06A08" w:rsidRPr="00F06A08">
        <w:rPr>
          <w:rFonts w:eastAsia="Times New Roman" w:cs="Times New Roman"/>
          <w:szCs w:val="24"/>
          <w:lang w:eastAsia="hr-HR"/>
        </w:rPr>
        <w:t>strateški okvir</w:t>
      </w:r>
      <w:r w:rsidR="00F06A08" w:rsidRPr="00190434">
        <w:rPr>
          <w:rFonts w:eastAsia="Times New Roman" w:cs="Times New Roman"/>
          <w:szCs w:val="24"/>
          <w:lang w:eastAsia="hr-HR"/>
        </w:rPr>
        <w:t xml:space="preserve"> </w:t>
      </w:r>
      <w:r w:rsidRPr="00190434">
        <w:rPr>
          <w:rFonts w:eastAsia="Times New Roman" w:cs="Times New Roman"/>
          <w:szCs w:val="24"/>
          <w:lang w:eastAsia="hr-HR"/>
        </w:rPr>
        <w:t>uključuje mjere koje doprinose smanjenju utjecaja urbanizacije na okoliš te potiču integraciju vodenih površina, kao i zelenih i plavih koridora u urbano tkivo.</w:t>
      </w:r>
    </w:p>
    <w:p w:rsidR="00A22CBB" w:rsidRPr="00190434" w:rsidRDefault="00A22CBB" w:rsidP="00F06A08">
      <w:pPr>
        <w:spacing w:before="100" w:beforeAutospacing="1" w:after="100" w:afterAutospacing="1"/>
        <w:rPr>
          <w:rFonts w:eastAsia="Times New Roman" w:cs="Times New Roman"/>
          <w:szCs w:val="24"/>
          <w:lang w:eastAsia="hr-HR"/>
        </w:rPr>
      </w:pPr>
      <w:r w:rsidRPr="00190434">
        <w:rPr>
          <w:rFonts w:eastAsia="Times New Roman" w:cs="Times New Roman"/>
          <w:szCs w:val="24"/>
          <w:lang w:eastAsia="hr-HR"/>
        </w:rPr>
        <w:t>Ciljevi i mjere definirani u ovom poglavlju usklađeni su s preporukama smjernica koje uključuju:</w:t>
      </w:r>
    </w:p>
    <w:p w:rsidR="00A22CBB" w:rsidRPr="00190434" w:rsidRDefault="00A22CBB" w:rsidP="00F80536">
      <w:pPr>
        <w:numPr>
          <w:ilvl w:val="0"/>
          <w:numId w:val="22"/>
        </w:numPr>
        <w:spacing w:before="100" w:beforeAutospacing="1" w:after="100" w:afterAutospacing="1"/>
        <w:rPr>
          <w:rFonts w:eastAsia="Times New Roman" w:cs="Times New Roman"/>
          <w:szCs w:val="24"/>
          <w:lang w:eastAsia="hr-HR"/>
        </w:rPr>
      </w:pPr>
      <w:r w:rsidRPr="00190434">
        <w:rPr>
          <w:rFonts w:eastAsia="Times New Roman" w:cs="Times New Roman"/>
          <w:b/>
          <w:bCs/>
          <w:szCs w:val="24"/>
          <w:lang w:eastAsia="hr-HR"/>
        </w:rPr>
        <w:t xml:space="preserve">Očuvanje zelenog identiteta </w:t>
      </w:r>
      <w:r w:rsidR="00B95C88">
        <w:rPr>
          <w:rFonts w:eastAsia="Times New Roman" w:cs="Times New Roman"/>
          <w:b/>
          <w:bCs/>
          <w:szCs w:val="24"/>
          <w:lang w:eastAsia="hr-HR"/>
        </w:rPr>
        <w:t>općine</w:t>
      </w:r>
      <w:r w:rsidRPr="00190434">
        <w:rPr>
          <w:rFonts w:eastAsia="Times New Roman" w:cs="Times New Roman"/>
          <w:szCs w:val="24"/>
          <w:lang w:eastAsia="hr-HR"/>
        </w:rPr>
        <w:t xml:space="preserve"> kroz povećanje površina zelenih krovova, vertikalnih vrtova i sadnju drvoreda, čime se smanjuje učinak urbanih toplinskih otoka.</w:t>
      </w:r>
    </w:p>
    <w:p w:rsidR="00A22CBB" w:rsidRPr="00190434" w:rsidRDefault="00A22CBB" w:rsidP="00F80536">
      <w:pPr>
        <w:numPr>
          <w:ilvl w:val="0"/>
          <w:numId w:val="22"/>
        </w:numPr>
        <w:spacing w:before="100" w:beforeAutospacing="1" w:after="100" w:afterAutospacing="1"/>
        <w:rPr>
          <w:rFonts w:eastAsia="Times New Roman" w:cs="Times New Roman"/>
          <w:szCs w:val="24"/>
          <w:lang w:eastAsia="hr-HR"/>
        </w:rPr>
      </w:pPr>
      <w:r w:rsidRPr="00190434">
        <w:rPr>
          <w:rFonts w:eastAsia="Times New Roman" w:cs="Times New Roman"/>
          <w:b/>
          <w:bCs/>
          <w:szCs w:val="24"/>
          <w:lang w:eastAsia="hr-HR"/>
        </w:rPr>
        <w:t>Prilagodbu klimatskim promjenama</w:t>
      </w:r>
      <w:r w:rsidRPr="00190434">
        <w:rPr>
          <w:rFonts w:eastAsia="Times New Roman" w:cs="Times New Roman"/>
          <w:szCs w:val="24"/>
          <w:lang w:eastAsia="hr-HR"/>
        </w:rPr>
        <w:t xml:space="preserve"> kroz razvoj plave i zelene infrastrukture, implementaciju održivih sustava za zadržavanje oborinskih voda i kontrolu mikroklimatskih uvjeta.</w:t>
      </w:r>
    </w:p>
    <w:p w:rsidR="00A22CBB" w:rsidRPr="00190434" w:rsidRDefault="00A22CBB" w:rsidP="00F80536">
      <w:pPr>
        <w:numPr>
          <w:ilvl w:val="0"/>
          <w:numId w:val="22"/>
        </w:numPr>
        <w:spacing w:before="100" w:beforeAutospacing="1" w:after="100" w:afterAutospacing="1"/>
        <w:rPr>
          <w:rFonts w:eastAsia="Times New Roman" w:cs="Times New Roman"/>
          <w:szCs w:val="24"/>
          <w:lang w:eastAsia="hr-HR"/>
        </w:rPr>
      </w:pPr>
      <w:r w:rsidRPr="00190434">
        <w:rPr>
          <w:rFonts w:eastAsia="Times New Roman" w:cs="Times New Roman"/>
          <w:b/>
          <w:bCs/>
          <w:szCs w:val="24"/>
          <w:lang w:eastAsia="hr-HR"/>
        </w:rPr>
        <w:t>Održivo gospodarenje resursima</w:t>
      </w:r>
      <w:r w:rsidRPr="00190434">
        <w:rPr>
          <w:rFonts w:eastAsia="Times New Roman" w:cs="Times New Roman"/>
          <w:szCs w:val="24"/>
          <w:lang w:eastAsia="hr-HR"/>
        </w:rPr>
        <w:t xml:space="preserve"> kroz promicanje cirkularne ekonomije, povećanje stope recikliranja, kružno gospodarenje građevinskim materijalima i korištenje obnovljivih izvora energije, čime se smanjuje potrošnja neobnovljivih resursa i emisije CO</w:t>
      </w:r>
      <w:r w:rsidRPr="00697F98">
        <w:rPr>
          <w:rFonts w:eastAsia="Times New Roman" w:cs="Times New Roman"/>
          <w:szCs w:val="24"/>
          <w:vertAlign w:val="subscript"/>
          <w:lang w:eastAsia="hr-HR"/>
        </w:rPr>
        <w:t>2</w:t>
      </w:r>
      <w:r w:rsidRPr="00190434">
        <w:rPr>
          <w:rFonts w:eastAsia="Times New Roman" w:cs="Times New Roman"/>
          <w:szCs w:val="24"/>
          <w:lang w:eastAsia="hr-HR"/>
        </w:rPr>
        <w:t>.</w:t>
      </w:r>
    </w:p>
    <w:p w:rsidR="00A22CBB" w:rsidRPr="00190434" w:rsidRDefault="00A22CBB" w:rsidP="00F80536">
      <w:pPr>
        <w:numPr>
          <w:ilvl w:val="0"/>
          <w:numId w:val="22"/>
        </w:numPr>
        <w:spacing w:before="100" w:beforeAutospacing="1" w:after="100" w:afterAutospacing="1"/>
        <w:rPr>
          <w:rFonts w:eastAsia="Times New Roman" w:cs="Times New Roman"/>
          <w:szCs w:val="24"/>
          <w:lang w:eastAsia="hr-HR"/>
        </w:rPr>
      </w:pPr>
      <w:r w:rsidRPr="00190434">
        <w:rPr>
          <w:rFonts w:eastAsia="Times New Roman" w:cs="Times New Roman"/>
          <w:b/>
          <w:bCs/>
          <w:szCs w:val="24"/>
          <w:lang w:eastAsia="hr-HR"/>
        </w:rPr>
        <w:t>Kružno gospodarenje građevinama i prostorom</w:t>
      </w:r>
      <w:r w:rsidRPr="00190434">
        <w:rPr>
          <w:rFonts w:eastAsia="Times New Roman" w:cs="Times New Roman"/>
          <w:szCs w:val="24"/>
          <w:lang w:eastAsia="hr-HR"/>
        </w:rPr>
        <w:t xml:space="preserve"> kroz optimizaciju korištenja napuštenih i nedovoljno korištenih prostora, poticanje reciklaže građevinskog otpada te primjenu modularne gradnje i održivih građevinskih materijala.</w:t>
      </w:r>
    </w:p>
    <w:p w:rsidR="00A22CBB" w:rsidRPr="00190434" w:rsidRDefault="00A22CBB" w:rsidP="00F80536">
      <w:pPr>
        <w:numPr>
          <w:ilvl w:val="0"/>
          <w:numId w:val="22"/>
        </w:numPr>
        <w:spacing w:before="100" w:beforeAutospacing="1" w:after="100" w:afterAutospacing="1"/>
        <w:rPr>
          <w:rFonts w:eastAsia="Times New Roman" w:cs="Times New Roman"/>
          <w:szCs w:val="24"/>
          <w:lang w:eastAsia="hr-HR"/>
        </w:rPr>
      </w:pPr>
      <w:r w:rsidRPr="00190434">
        <w:rPr>
          <w:rFonts w:eastAsia="Times New Roman" w:cs="Times New Roman"/>
          <w:b/>
          <w:bCs/>
          <w:szCs w:val="24"/>
          <w:lang w:eastAsia="hr-HR"/>
        </w:rPr>
        <w:t>Aktivno sudjelovanje građana</w:t>
      </w:r>
      <w:r w:rsidRPr="00190434">
        <w:rPr>
          <w:rFonts w:eastAsia="Times New Roman" w:cs="Times New Roman"/>
          <w:szCs w:val="24"/>
          <w:lang w:eastAsia="hr-HR"/>
        </w:rPr>
        <w:t xml:space="preserve"> kroz organizaciju edukativnih radionica, volonterskih akcija i informativnih kampanja koje podižu svijest o važnosti održivog urbanog razvoja i uključivanja zajednice u zelene inicijative.</w:t>
      </w:r>
    </w:p>
    <w:p w:rsidR="00A22CBB" w:rsidRPr="00190434" w:rsidRDefault="00A22CBB" w:rsidP="00F06A08">
      <w:pPr>
        <w:spacing w:before="100" w:beforeAutospacing="1" w:after="100" w:afterAutospacing="1"/>
        <w:rPr>
          <w:rFonts w:eastAsia="Times New Roman" w:cs="Times New Roman"/>
          <w:szCs w:val="24"/>
          <w:lang w:eastAsia="hr-HR"/>
        </w:rPr>
      </w:pPr>
      <w:r w:rsidRPr="00190434">
        <w:rPr>
          <w:rFonts w:eastAsia="Times New Roman" w:cs="Times New Roman"/>
          <w:szCs w:val="24"/>
          <w:lang w:eastAsia="hr-HR"/>
        </w:rPr>
        <w:t xml:space="preserve">Dodatno, poglavlje se oslanja na smjernice koje </w:t>
      </w:r>
      <w:r w:rsidRPr="00DD1AD3">
        <w:rPr>
          <w:rFonts w:eastAsia="Times New Roman" w:cs="Times New Roman"/>
          <w:szCs w:val="24"/>
          <w:lang w:eastAsia="hr-HR"/>
        </w:rPr>
        <w:t>naglašavaju potrebu za revitalizacijom napuštenih javnih prostora, umrežavanjem zelenih površina radi stvaranja koherentne urbane ekološke mreže, kao i jačanjem društvene kohezije kroz</w:t>
      </w:r>
      <w:r w:rsidRPr="00190434">
        <w:rPr>
          <w:rFonts w:eastAsia="Times New Roman" w:cs="Times New Roman"/>
          <w:szCs w:val="24"/>
          <w:lang w:eastAsia="hr-HR"/>
        </w:rPr>
        <w:t xml:space="preserve"> ekološki odgovorne projekte. Kroz aktivnosti poput sadnje drveća, stvaranja urbanih vrtova, kružnog upravljanja građevinskim materijalima, poticanja obnovljivih izvora energije i promicanja održivih oblika mobilnosti, </w:t>
      </w:r>
      <w:r>
        <w:rPr>
          <w:rFonts w:eastAsia="Times New Roman" w:cs="Times New Roman"/>
          <w:szCs w:val="24"/>
          <w:lang w:eastAsia="hr-HR"/>
        </w:rPr>
        <w:t>strateški okvir</w:t>
      </w:r>
      <w:r w:rsidRPr="00190434">
        <w:rPr>
          <w:rFonts w:eastAsia="Times New Roman" w:cs="Times New Roman"/>
          <w:szCs w:val="24"/>
          <w:lang w:eastAsia="hr-HR"/>
        </w:rPr>
        <w:t xml:space="preserve"> postavlja temelje za dugoročno održiv</w:t>
      </w:r>
      <w:r w:rsidR="00E15310">
        <w:rPr>
          <w:rFonts w:eastAsia="Times New Roman" w:cs="Times New Roman"/>
          <w:szCs w:val="24"/>
          <w:lang w:eastAsia="hr-HR"/>
        </w:rPr>
        <w:t>u</w:t>
      </w:r>
      <w:r w:rsidRPr="00190434">
        <w:rPr>
          <w:rFonts w:eastAsia="Times New Roman" w:cs="Times New Roman"/>
          <w:szCs w:val="24"/>
          <w:lang w:eastAsia="hr-HR"/>
        </w:rPr>
        <w:t xml:space="preserve"> </w:t>
      </w:r>
      <w:r w:rsidR="00E15310">
        <w:rPr>
          <w:rFonts w:eastAsia="Times New Roman" w:cs="Times New Roman"/>
          <w:szCs w:val="24"/>
          <w:lang w:eastAsia="hr-HR"/>
        </w:rPr>
        <w:t>općinu</w:t>
      </w:r>
      <w:r w:rsidRPr="00190434">
        <w:rPr>
          <w:rFonts w:eastAsia="Times New Roman" w:cs="Times New Roman"/>
          <w:szCs w:val="24"/>
          <w:lang w:eastAsia="hr-HR"/>
        </w:rPr>
        <w:t>, usmjeren</w:t>
      </w:r>
      <w:r w:rsidR="00E15310">
        <w:rPr>
          <w:rFonts w:eastAsia="Times New Roman" w:cs="Times New Roman"/>
          <w:szCs w:val="24"/>
          <w:lang w:eastAsia="hr-HR"/>
        </w:rPr>
        <w:t>u</w:t>
      </w:r>
      <w:r w:rsidRPr="00190434">
        <w:rPr>
          <w:rFonts w:eastAsia="Times New Roman" w:cs="Times New Roman"/>
          <w:szCs w:val="24"/>
          <w:lang w:eastAsia="hr-HR"/>
        </w:rPr>
        <w:t xml:space="preserve"> na budućnost.</w:t>
      </w:r>
    </w:p>
    <w:p w:rsidR="00A22CBB" w:rsidRPr="00190434" w:rsidRDefault="00A22CBB" w:rsidP="00F06A08">
      <w:pPr>
        <w:spacing w:before="100" w:beforeAutospacing="1" w:after="100" w:afterAutospacing="1"/>
        <w:rPr>
          <w:rFonts w:eastAsia="Times New Roman" w:cs="Times New Roman"/>
          <w:szCs w:val="24"/>
          <w:lang w:eastAsia="hr-HR"/>
        </w:rPr>
      </w:pPr>
      <w:r w:rsidRPr="00190434">
        <w:rPr>
          <w:rFonts w:eastAsia="Times New Roman" w:cs="Times New Roman"/>
          <w:szCs w:val="24"/>
          <w:lang w:eastAsia="hr-HR"/>
        </w:rPr>
        <w:t xml:space="preserve">U konačnici, ovaj strateški okvir osigurava da </w:t>
      </w:r>
      <w:r w:rsidR="00E15310">
        <w:rPr>
          <w:rFonts w:eastAsia="Times New Roman" w:cs="Times New Roman"/>
          <w:szCs w:val="24"/>
          <w:lang w:eastAsia="hr-HR"/>
        </w:rPr>
        <w:t xml:space="preserve">Općina </w:t>
      </w:r>
      <w:r w:rsidR="001434BF">
        <w:rPr>
          <w:rFonts w:eastAsia="Times New Roman" w:cs="Times New Roman"/>
          <w:szCs w:val="24"/>
          <w:lang w:eastAsia="hr-HR"/>
        </w:rPr>
        <w:t>Pitomača</w:t>
      </w:r>
      <w:r w:rsidRPr="00190434">
        <w:rPr>
          <w:rFonts w:eastAsia="Times New Roman" w:cs="Times New Roman"/>
          <w:szCs w:val="24"/>
          <w:lang w:eastAsia="hr-HR"/>
        </w:rPr>
        <w:t xml:space="preserve"> postane otpornij</w:t>
      </w:r>
      <w:r w:rsidR="00E15310">
        <w:rPr>
          <w:rFonts w:eastAsia="Times New Roman" w:cs="Times New Roman"/>
          <w:szCs w:val="24"/>
          <w:lang w:eastAsia="hr-HR"/>
        </w:rPr>
        <w:t>a</w:t>
      </w:r>
      <w:r w:rsidRPr="00190434">
        <w:rPr>
          <w:rFonts w:eastAsia="Times New Roman" w:cs="Times New Roman"/>
          <w:szCs w:val="24"/>
          <w:lang w:eastAsia="hr-HR"/>
        </w:rPr>
        <w:t xml:space="preserve"> na klimatske promjene, povećava svoju ekološku i energetsku učinkovitost, optimizira korištenje građevinskih resursa i stvara prostor ugodan za život, u skladu s nacionalnim smjernicama i primjerima iz drugih </w:t>
      </w:r>
      <w:r w:rsidR="00E15310">
        <w:rPr>
          <w:rFonts w:eastAsia="Times New Roman" w:cs="Times New Roman"/>
          <w:szCs w:val="24"/>
          <w:lang w:eastAsia="hr-HR"/>
        </w:rPr>
        <w:t>jedinica lokalne samouprave (JLS)</w:t>
      </w:r>
      <w:r w:rsidRPr="00190434">
        <w:rPr>
          <w:rFonts w:eastAsia="Times New Roman" w:cs="Times New Roman"/>
          <w:szCs w:val="24"/>
          <w:lang w:eastAsia="hr-HR"/>
        </w:rPr>
        <w:t>.</w:t>
      </w:r>
    </w:p>
    <w:p w:rsidR="00A22CBB" w:rsidRPr="007E1F6D" w:rsidRDefault="00A22CBB" w:rsidP="00A22CBB">
      <w:pPr>
        <w:spacing w:before="100" w:beforeAutospacing="1" w:after="100" w:afterAutospacing="1" w:line="276" w:lineRule="auto"/>
        <w:rPr>
          <w:rFonts w:eastAsia="Times New Roman" w:cs="Times New Roman"/>
          <w:szCs w:val="24"/>
          <w:lang w:eastAsia="hr-HR"/>
        </w:rPr>
      </w:pPr>
    </w:p>
    <w:p w:rsidR="00A22CBB" w:rsidRDefault="00A22CBB" w:rsidP="00A22CBB">
      <w:pPr>
        <w:spacing w:before="100" w:beforeAutospacing="1" w:after="100" w:afterAutospacing="1" w:line="240" w:lineRule="auto"/>
        <w:outlineLvl w:val="2"/>
        <w:rPr>
          <w:rFonts w:eastAsia="Times New Roman" w:cs="Times New Roman"/>
          <w:b/>
          <w:bCs/>
          <w:sz w:val="27"/>
          <w:szCs w:val="27"/>
          <w:lang w:eastAsia="hr-HR"/>
        </w:rPr>
        <w:sectPr w:rsidR="00A22CBB" w:rsidSect="00C938B6">
          <w:pgSz w:w="11906" w:h="16838" w:code="9"/>
          <w:pgMar w:top="1440" w:right="1440" w:bottom="1440" w:left="1440" w:header="720" w:footer="720" w:gutter="0"/>
          <w:cols w:space="720"/>
          <w:docGrid w:linePitch="360"/>
        </w:sectPr>
      </w:pPr>
    </w:p>
    <w:p w:rsidR="00A22CBB" w:rsidRPr="003C132B" w:rsidRDefault="00132506" w:rsidP="003C132B">
      <w:pPr>
        <w:pStyle w:val="Caption"/>
        <w:keepNext/>
        <w:rPr>
          <w:i w:val="0"/>
          <w:iCs w:val="0"/>
          <w:color w:val="auto"/>
          <w:sz w:val="20"/>
          <w:szCs w:val="20"/>
        </w:rPr>
      </w:pPr>
      <w:bookmarkStart w:id="185" w:name="_Toc200370277"/>
      <w:r w:rsidRPr="00132506">
        <w:rPr>
          <w:b/>
          <w:bCs/>
          <w:i w:val="0"/>
          <w:iCs w:val="0"/>
          <w:color w:val="auto"/>
          <w:sz w:val="20"/>
          <w:szCs w:val="20"/>
        </w:rPr>
        <w:t xml:space="preserve">Tablica </w:t>
      </w:r>
      <w:r w:rsidR="00735C1F" w:rsidRPr="00132506">
        <w:rPr>
          <w:b/>
          <w:bCs/>
          <w:i w:val="0"/>
          <w:iCs w:val="0"/>
          <w:color w:val="auto"/>
          <w:sz w:val="20"/>
          <w:szCs w:val="20"/>
        </w:rPr>
        <w:fldChar w:fldCharType="begin"/>
      </w:r>
      <w:r w:rsidRPr="00132506">
        <w:rPr>
          <w:b/>
          <w:bCs/>
          <w:i w:val="0"/>
          <w:iCs w:val="0"/>
          <w:color w:val="auto"/>
          <w:sz w:val="20"/>
          <w:szCs w:val="20"/>
        </w:rPr>
        <w:instrText xml:space="preserve"> SEQ Tablica \* ARABIC </w:instrText>
      </w:r>
      <w:r w:rsidR="00735C1F" w:rsidRPr="00132506">
        <w:rPr>
          <w:b/>
          <w:bCs/>
          <w:i w:val="0"/>
          <w:iCs w:val="0"/>
          <w:color w:val="auto"/>
          <w:sz w:val="20"/>
          <w:szCs w:val="20"/>
        </w:rPr>
        <w:fldChar w:fldCharType="separate"/>
      </w:r>
      <w:r w:rsidR="008D24F8">
        <w:rPr>
          <w:b/>
          <w:bCs/>
          <w:i w:val="0"/>
          <w:iCs w:val="0"/>
          <w:noProof/>
          <w:color w:val="auto"/>
          <w:sz w:val="20"/>
          <w:szCs w:val="20"/>
        </w:rPr>
        <w:t>13</w:t>
      </w:r>
      <w:r w:rsidR="00735C1F" w:rsidRPr="00132506">
        <w:rPr>
          <w:b/>
          <w:bCs/>
          <w:i w:val="0"/>
          <w:iCs w:val="0"/>
          <w:color w:val="auto"/>
          <w:sz w:val="20"/>
          <w:szCs w:val="20"/>
        </w:rPr>
        <w:fldChar w:fldCharType="end"/>
      </w:r>
      <w:r w:rsidRPr="00132506">
        <w:rPr>
          <w:b/>
          <w:bCs/>
          <w:i w:val="0"/>
          <w:iCs w:val="0"/>
          <w:color w:val="auto"/>
          <w:sz w:val="20"/>
          <w:szCs w:val="20"/>
        </w:rPr>
        <w:t>.</w:t>
      </w:r>
      <w:r w:rsidRPr="00132506">
        <w:rPr>
          <w:i w:val="0"/>
          <w:iCs w:val="0"/>
          <w:color w:val="auto"/>
          <w:sz w:val="20"/>
          <w:szCs w:val="20"/>
        </w:rPr>
        <w:t xml:space="preserve"> Prikaz strateških i  posebnih ciljeva, mjera i aktivnosti</w:t>
      </w:r>
      <w:bookmarkEnd w:id="185"/>
    </w:p>
    <w:tbl>
      <w:tblPr>
        <w:tblStyle w:val="TableGrid"/>
        <w:tblW w:w="12611" w:type="dxa"/>
        <w:tblLook w:val="04A0"/>
      </w:tblPr>
      <w:tblGrid>
        <w:gridCol w:w="814"/>
        <w:gridCol w:w="1706"/>
        <w:gridCol w:w="942"/>
        <w:gridCol w:w="1660"/>
        <w:gridCol w:w="970"/>
        <w:gridCol w:w="1826"/>
        <w:gridCol w:w="1110"/>
        <w:gridCol w:w="3583"/>
      </w:tblGrid>
      <w:tr w:rsidR="00DC0AD8" w:rsidRPr="00CE55F2">
        <w:trPr>
          <w:trHeight w:val="416"/>
        </w:trPr>
        <w:tc>
          <w:tcPr>
            <w:tcW w:w="2520" w:type="dxa"/>
            <w:gridSpan w:val="2"/>
            <w:shd w:val="clear" w:color="auto" w:fill="C8D2BD" w:themeFill="accent1" w:themeFillTint="99"/>
            <w:vAlign w:val="center"/>
          </w:tcPr>
          <w:p w:rsidR="00DC0AD8" w:rsidRPr="00CE55F2" w:rsidRDefault="00DC0AD8">
            <w:pPr>
              <w:spacing w:line="360" w:lineRule="auto"/>
              <w:jc w:val="center"/>
              <w:rPr>
                <w:rFonts w:cs="Times New Roman"/>
                <w:b/>
                <w:bCs/>
                <w:sz w:val="22"/>
              </w:rPr>
            </w:pPr>
            <w:r w:rsidRPr="00CE55F2">
              <w:rPr>
                <w:rFonts w:cs="Times New Roman"/>
                <w:b/>
                <w:bCs/>
                <w:sz w:val="22"/>
              </w:rPr>
              <w:t>Strateški cilj</w:t>
            </w:r>
          </w:p>
        </w:tc>
        <w:tc>
          <w:tcPr>
            <w:tcW w:w="2602" w:type="dxa"/>
            <w:gridSpan w:val="2"/>
            <w:shd w:val="clear" w:color="auto" w:fill="DAE1D3" w:themeFill="accent1" w:themeFillTint="66"/>
            <w:vAlign w:val="center"/>
          </w:tcPr>
          <w:p w:rsidR="00DC0AD8" w:rsidRPr="00CE55F2" w:rsidRDefault="00DC0AD8">
            <w:pPr>
              <w:spacing w:line="360" w:lineRule="auto"/>
              <w:jc w:val="center"/>
              <w:rPr>
                <w:rFonts w:cs="Times New Roman"/>
                <w:b/>
                <w:bCs/>
                <w:sz w:val="22"/>
              </w:rPr>
            </w:pPr>
            <w:r w:rsidRPr="00CE55F2">
              <w:rPr>
                <w:rFonts w:cs="Times New Roman"/>
                <w:b/>
                <w:bCs/>
                <w:sz w:val="22"/>
              </w:rPr>
              <w:t>Posebni cilj</w:t>
            </w:r>
          </w:p>
        </w:tc>
        <w:tc>
          <w:tcPr>
            <w:tcW w:w="2796" w:type="dxa"/>
            <w:gridSpan w:val="2"/>
            <w:shd w:val="clear" w:color="auto" w:fill="ECF0E9" w:themeFill="accent1" w:themeFillTint="33"/>
            <w:vAlign w:val="center"/>
          </w:tcPr>
          <w:p w:rsidR="00DC0AD8" w:rsidRPr="00CE55F2" w:rsidRDefault="00DC0AD8">
            <w:pPr>
              <w:spacing w:line="360" w:lineRule="auto"/>
              <w:jc w:val="center"/>
              <w:rPr>
                <w:rFonts w:cs="Times New Roman"/>
                <w:b/>
                <w:bCs/>
                <w:sz w:val="22"/>
              </w:rPr>
            </w:pPr>
            <w:r w:rsidRPr="00CE55F2">
              <w:rPr>
                <w:rFonts w:cs="Times New Roman"/>
                <w:b/>
                <w:bCs/>
                <w:sz w:val="22"/>
              </w:rPr>
              <w:t>Mjera</w:t>
            </w:r>
          </w:p>
        </w:tc>
        <w:tc>
          <w:tcPr>
            <w:tcW w:w="4693" w:type="dxa"/>
            <w:gridSpan w:val="2"/>
            <w:shd w:val="clear" w:color="auto" w:fill="F5F7F3"/>
            <w:vAlign w:val="center"/>
          </w:tcPr>
          <w:p w:rsidR="00DC0AD8" w:rsidRPr="00CE55F2" w:rsidRDefault="00DC0AD8">
            <w:pPr>
              <w:spacing w:line="360" w:lineRule="auto"/>
              <w:jc w:val="center"/>
              <w:rPr>
                <w:rFonts w:cs="Times New Roman"/>
                <w:b/>
                <w:bCs/>
                <w:sz w:val="22"/>
              </w:rPr>
            </w:pPr>
            <w:r w:rsidRPr="00CE55F2">
              <w:rPr>
                <w:rFonts w:cs="Times New Roman"/>
                <w:b/>
                <w:bCs/>
                <w:sz w:val="22"/>
              </w:rPr>
              <w:t>Aktivnost</w:t>
            </w:r>
          </w:p>
        </w:tc>
      </w:tr>
      <w:tr w:rsidR="00DC0AD8" w:rsidRPr="00CE55F2">
        <w:tc>
          <w:tcPr>
            <w:tcW w:w="814" w:type="dxa"/>
            <w:vMerge w:val="restart"/>
            <w:shd w:val="clear" w:color="auto" w:fill="C8D2BD" w:themeFill="accent1" w:themeFillTint="99"/>
            <w:vAlign w:val="center"/>
          </w:tcPr>
          <w:p w:rsidR="00DC0AD8" w:rsidRPr="00CE55F2" w:rsidRDefault="00DC0AD8">
            <w:pPr>
              <w:spacing w:line="360" w:lineRule="auto"/>
              <w:rPr>
                <w:rFonts w:cs="Times New Roman"/>
                <w:sz w:val="22"/>
              </w:rPr>
            </w:pPr>
            <w:r w:rsidRPr="00CE55F2">
              <w:rPr>
                <w:rFonts w:cs="Times New Roman"/>
                <w:sz w:val="22"/>
              </w:rPr>
              <w:t>SC.1.</w:t>
            </w:r>
          </w:p>
        </w:tc>
        <w:tc>
          <w:tcPr>
            <w:tcW w:w="1706" w:type="dxa"/>
            <w:vMerge w:val="restart"/>
            <w:shd w:val="clear" w:color="auto" w:fill="C8D2BD" w:themeFill="accent1" w:themeFillTint="99"/>
            <w:vAlign w:val="center"/>
          </w:tcPr>
          <w:p w:rsidR="00DC0AD8" w:rsidRPr="00CE55F2" w:rsidRDefault="00DC0AD8">
            <w:pPr>
              <w:spacing w:line="360" w:lineRule="auto"/>
              <w:rPr>
                <w:rFonts w:cs="Times New Roman"/>
                <w:sz w:val="22"/>
              </w:rPr>
            </w:pPr>
            <w:r w:rsidRPr="00CE55F2">
              <w:rPr>
                <w:rFonts w:cs="Times New Roman"/>
                <w:sz w:val="22"/>
              </w:rPr>
              <w:t>Očuvanje i unapređenje zelene infrastrukture i bioraznolikosti</w:t>
            </w:r>
          </w:p>
        </w:tc>
        <w:tc>
          <w:tcPr>
            <w:tcW w:w="942"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PC.1.1.</w:t>
            </w:r>
          </w:p>
        </w:tc>
        <w:tc>
          <w:tcPr>
            <w:tcW w:w="1660"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Povećanje zelene površine i dostupnosti javnih parkova</w:t>
            </w: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 xml:space="preserve">M.1.1.1 </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Identifikacija i revitalizacija napuštenih javnih prostora</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A.1.1.1.1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Prenamjena napuštenih površina u zelene parkove s NBS rješenjima (kišni vrtovi, zeleni krovovi)</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A.1.1.1.2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Uključivanje lokalne zajednice u dizajn i planiranje parkova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A.1.1.1.3</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Izrada programa za očuvanje i sadnju autohtonih biljnih vrsta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A.1.1.1.4</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 xml:space="preserve">Uređenje urbanih vrtova dostupnih stanovništvu </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A.1.1.1.5</w:t>
            </w:r>
          </w:p>
        </w:tc>
        <w:tc>
          <w:tcPr>
            <w:tcW w:w="3583" w:type="dxa"/>
            <w:shd w:val="clear" w:color="auto" w:fill="F5F7F3"/>
            <w:vAlign w:val="center"/>
          </w:tcPr>
          <w:p w:rsidR="00DC0AD8" w:rsidRPr="00CE55F2" w:rsidRDefault="00DC0AD8">
            <w:pPr>
              <w:spacing w:line="360" w:lineRule="auto"/>
              <w:rPr>
                <w:rFonts w:cs="Times New Roman"/>
                <w:sz w:val="22"/>
              </w:rPr>
            </w:pPr>
            <w:r>
              <w:rPr>
                <w:rFonts w:cs="Times New Roman"/>
                <w:sz w:val="22"/>
              </w:rPr>
              <w:t>Uređenje</w:t>
            </w:r>
            <w:r w:rsidRPr="008E6EAD">
              <w:rPr>
                <w:rFonts w:cs="Times New Roman"/>
                <w:sz w:val="22"/>
              </w:rPr>
              <w:t xml:space="preserve"> postojećih</w:t>
            </w:r>
            <w:r>
              <w:rPr>
                <w:rFonts w:cs="Times New Roman"/>
                <w:sz w:val="22"/>
              </w:rPr>
              <w:t xml:space="preserve"> i izgradnja novih</w:t>
            </w:r>
            <w:r w:rsidRPr="008E6EAD">
              <w:rPr>
                <w:rFonts w:cs="Times New Roman"/>
                <w:sz w:val="22"/>
              </w:rPr>
              <w:t xml:space="preserve"> dječjih igrališta na javnim površinama</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cs="Times New Roman"/>
                <w:sz w:val="22"/>
              </w:rPr>
            </w:pPr>
            <w:r w:rsidRPr="00CE55F2">
              <w:rPr>
                <w:rFonts w:cs="Times New Roman"/>
                <w:sz w:val="22"/>
              </w:rPr>
              <w:t>A.1.1.1.</w:t>
            </w:r>
            <w:r>
              <w:rPr>
                <w:rFonts w:cs="Times New Roman"/>
                <w:sz w:val="22"/>
              </w:rPr>
              <w:t>6</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 xml:space="preserve">Uređenje </w:t>
            </w:r>
            <w:r w:rsidRPr="004E0FD1">
              <w:rPr>
                <w:rFonts w:cs="Times New Roman"/>
                <w:sz w:val="22"/>
              </w:rPr>
              <w:t>otvorenih površina</w:t>
            </w:r>
            <w:r>
              <w:rPr>
                <w:rFonts w:cs="Times New Roman"/>
                <w:sz w:val="22"/>
              </w:rPr>
              <w:t xml:space="preserve"> </w:t>
            </w:r>
            <w:r w:rsidRPr="004E0FD1">
              <w:rPr>
                <w:rFonts w:cs="Times New Roman"/>
                <w:sz w:val="22"/>
              </w:rPr>
              <w:t>javne i društvene namjene</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cs="Times New Roman"/>
                <w:sz w:val="22"/>
              </w:rPr>
            </w:pPr>
            <w:r w:rsidRPr="00CE55F2">
              <w:rPr>
                <w:rFonts w:cs="Times New Roman"/>
                <w:sz w:val="22"/>
              </w:rPr>
              <w:t>A.1.1.1.</w:t>
            </w:r>
            <w:r>
              <w:rPr>
                <w:rFonts w:cs="Times New Roman"/>
                <w:sz w:val="22"/>
              </w:rPr>
              <w:t>7</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Izgradnja novih i uređenje postojećih edukativnih staza</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cs="Times New Roman"/>
                <w:sz w:val="22"/>
              </w:rPr>
            </w:pPr>
            <w:r w:rsidRPr="00CE55F2">
              <w:rPr>
                <w:rFonts w:cs="Times New Roman"/>
                <w:sz w:val="22"/>
              </w:rPr>
              <w:t>A.1.1.1.</w:t>
            </w:r>
            <w:r>
              <w:rPr>
                <w:rFonts w:cs="Times New Roman"/>
                <w:sz w:val="22"/>
              </w:rPr>
              <w:t>8</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Uređenje interpretacijskih i tematskih parkova</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cs="Times New Roman"/>
                <w:sz w:val="22"/>
              </w:rPr>
            </w:pPr>
            <w:r w:rsidRPr="00CE55F2">
              <w:rPr>
                <w:rFonts w:cs="Times New Roman"/>
                <w:sz w:val="22"/>
              </w:rPr>
              <w:t>A.1.1.1.</w:t>
            </w:r>
            <w:r>
              <w:rPr>
                <w:rFonts w:cs="Times New Roman"/>
                <w:sz w:val="22"/>
              </w:rPr>
              <w:t>9</w:t>
            </w:r>
          </w:p>
        </w:tc>
        <w:tc>
          <w:tcPr>
            <w:tcW w:w="3583" w:type="dxa"/>
            <w:shd w:val="clear" w:color="auto" w:fill="F5F7F3"/>
            <w:vAlign w:val="center"/>
          </w:tcPr>
          <w:p w:rsidR="00DC0AD8" w:rsidRDefault="00DC0AD8">
            <w:pPr>
              <w:spacing w:line="360" w:lineRule="auto"/>
              <w:rPr>
                <w:rFonts w:cs="Times New Roman"/>
                <w:sz w:val="22"/>
              </w:rPr>
            </w:pPr>
            <w:r w:rsidRPr="009478E7">
              <w:rPr>
                <w:rFonts w:cs="Times New Roman"/>
                <w:sz w:val="22"/>
              </w:rPr>
              <w:t>Korištenje obnovljivih izvora energije</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M.1.1.2</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Povećanje broja zelenih krovova i vertikalnih vrtova</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A.1.1.2.1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Provedba pilot projekata za zelene krovove na javnim ustanovama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A.1.1.2.2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Poticanje privatnog sektora na uvođenje zelenih krovova kroz subvencije</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A.1.1.2.3</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Ugradnja sustava za zadržavanje kišnice na zelenim krovovima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A.1.1.2.4</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 xml:space="preserve">Kreiranje vertikalnih vrtova na zgradama </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A.1.1.2.5</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Edukacija i promocija prednosti zelenih krovova i vertikalnih vrtova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PC.1.2</w:t>
            </w:r>
          </w:p>
        </w:tc>
        <w:tc>
          <w:tcPr>
            <w:tcW w:w="1660"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Očuvanje bioraznolikosti i suzbijanje invazivnih vrsta</w:t>
            </w: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M.1.2.1</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Primjena prirodno utemeljenih rješenja (NBS)</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A.1.2.1.1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Stvaranje zelenih koridora za povezivanje prirodnih područja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A.1.2.1.2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Monitoring i suzbijanje invazivnih vrsta kroz zelene projekte</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A.1.2.1.3</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Obnova lokalnih ekosustava korištenjem autohtonih biljaka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A.1.2.1.4</w:t>
            </w:r>
          </w:p>
        </w:tc>
        <w:tc>
          <w:tcPr>
            <w:tcW w:w="3583" w:type="dxa"/>
            <w:shd w:val="clear" w:color="auto" w:fill="F5F7F3"/>
            <w:vAlign w:val="center"/>
          </w:tcPr>
          <w:p w:rsidR="00DC0AD8" w:rsidRPr="00CE55F2" w:rsidRDefault="00DC0AD8">
            <w:pPr>
              <w:spacing w:line="360" w:lineRule="auto"/>
              <w:rPr>
                <w:rFonts w:cs="Times New Roman"/>
                <w:sz w:val="22"/>
              </w:rPr>
            </w:pPr>
            <w:r w:rsidRPr="009478E7">
              <w:rPr>
                <w:rFonts w:cs="Times New Roman"/>
                <w:sz w:val="22"/>
              </w:rPr>
              <w:t>Uređenje</w:t>
            </w:r>
            <w:r>
              <w:rPr>
                <w:rFonts w:cs="Times New Roman"/>
                <w:sz w:val="22"/>
              </w:rPr>
              <w:t xml:space="preserve"> i izgradnja</w:t>
            </w:r>
            <w:r w:rsidRPr="009478E7">
              <w:rPr>
                <w:rFonts w:cs="Times New Roman"/>
                <w:sz w:val="22"/>
              </w:rPr>
              <w:t xml:space="preserve"> kišnih vrtova</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cs="Times New Roman"/>
                <w:sz w:val="22"/>
              </w:rPr>
            </w:pPr>
            <w:r w:rsidRPr="00CE55F2">
              <w:rPr>
                <w:rFonts w:cs="Times New Roman"/>
                <w:sz w:val="22"/>
              </w:rPr>
              <w:t>A.1.2.1.</w:t>
            </w:r>
            <w:r>
              <w:rPr>
                <w:rFonts w:cs="Times New Roman"/>
                <w:sz w:val="22"/>
              </w:rPr>
              <w:t>5</w:t>
            </w:r>
          </w:p>
        </w:tc>
        <w:tc>
          <w:tcPr>
            <w:tcW w:w="3583" w:type="dxa"/>
            <w:shd w:val="clear" w:color="auto" w:fill="F5F7F3"/>
            <w:vAlign w:val="center"/>
          </w:tcPr>
          <w:p w:rsidR="00DC0AD8" w:rsidRPr="009478E7" w:rsidRDefault="00DC0AD8">
            <w:pPr>
              <w:rPr>
                <w:rFonts w:cs="Times New Roman"/>
                <w:sz w:val="22"/>
              </w:rPr>
            </w:pPr>
            <w:r>
              <w:rPr>
                <w:rFonts w:cs="Times New Roman"/>
                <w:sz w:val="22"/>
              </w:rPr>
              <w:t>Sanacija degradiranih područja</w:t>
            </w:r>
          </w:p>
        </w:tc>
      </w:tr>
      <w:tr w:rsidR="00DC0AD8" w:rsidRPr="00CE55F2">
        <w:tc>
          <w:tcPr>
            <w:tcW w:w="814" w:type="dxa"/>
            <w:vMerge w:val="restart"/>
            <w:shd w:val="clear" w:color="auto" w:fill="C8D2BD" w:themeFill="accent1" w:themeFillTint="99"/>
            <w:vAlign w:val="center"/>
          </w:tcPr>
          <w:p w:rsidR="00DC0AD8" w:rsidRPr="00CE55F2" w:rsidRDefault="00DC0AD8">
            <w:pPr>
              <w:spacing w:line="360" w:lineRule="auto"/>
              <w:rPr>
                <w:rFonts w:cs="Times New Roman"/>
                <w:sz w:val="22"/>
              </w:rPr>
            </w:pPr>
            <w:r w:rsidRPr="00CE55F2">
              <w:rPr>
                <w:rFonts w:cs="Times New Roman"/>
                <w:sz w:val="22"/>
              </w:rPr>
              <w:t>SC.2.</w:t>
            </w:r>
          </w:p>
        </w:tc>
        <w:tc>
          <w:tcPr>
            <w:tcW w:w="1706" w:type="dxa"/>
            <w:vMerge w:val="restart"/>
            <w:shd w:val="clear" w:color="auto" w:fill="C8D2BD" w:themeFill="accent1" w:themeFillTint="99"/>
            <w:vAlign w:val="center"/>
          </w:tcPr>
          <w:p w:rsidR="00DC0AD8" w:rsidRPr="00CE55F2" w:rsidRDefault="00DC0AD8">
            <w:pPr>
              <w:spacing w:line="360" w:lineRule="auto"/>
              <w:jc w:val="left"/>
              <w:rPr>
                <w:rFonts w:cs="Times New Roman"/>
                <w:sz w:val="22"/>
              </w:rPr>
            </w:pPr>
            <w:r w:rsidRPr="00CE55F2">
              <w:rPr>
                <w:rFonts w:cs="Times New Roman"/>
                <w:sz w:val="22"/>
              </w:rPr>
              <w:t xml:space="preserve">Prilagodba klimatskim promjenama i jačanje otpornosti </w:t>
            </w:r>
            <w:r>
              <w:rPr>
                <w:rFonts w:cs="Times New Roman"/>
                <w:sz w:val="22"/>
              </w:rPr>
              <w:t>općine</w:t>
            </w:r>
          </w:p>
        </w:tc>
        <w:tc>
          <w:tcPr>
            <w:tcW w:w="942"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PC.2.1</w:t>
            </w:r>
          </w:p>
        </w:tc>
        <w:tc>
          <w:tcPr>
            <w:tcW w:w="1660" w:type="dxa"/>
            <w:vMerge w:val="restart"/>
            <w:shd w:val="clear" w:color="auto" w:fill="DAE1D3" w:themeFill="accent1" w:themeFillTint="66"/>
            <w:vAlign w:val="center"/>
          </w:tcPr>
          <w:p w:rsidR="00DC0AD8" w:rsidRPr="00CE55F2" w:rsidRDefault="00DC0AD8">
            <w:pPr>
              <w:spacing w:line="360" w:lineRule="auto"/>
              <w:jc w:val="left"/>
              <w:rPr>
                <w:rFonts w:cs="Times New Roman"/>
                <w:sz w:val="22"/>
              </w:rPr>
            </w:pPr>
            <w:r w:rsidRPr="00CE55F2">
              <w:rPr>
                <w:rFonts w:cs="Times New Roman"/>
                <w:sz w:val="22"/>
              </w:rPr>
              <w:t>Smanjenje rizika od poplava i suša</w:t>
            </w: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M.2.1.1</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Implementacija održivih sustava za oborinske vode</w:t>
            </w:r>
          </w:p>
        </w:tc>
        <w:tc>
          <w:tcPr>
            <w:tcW w:w="1110" w:type="dxa"/>
            <w:shd w:val="clear" w:color="auto" w:fill="F5F7F3"/>
            <w:vAlign w:val="center"/>
          </w:tcPr>
          <w:p w:rsidR="00DC0AD8" w:rsidRPr="002B0169" w:rsidRDefault="00DC0AD8">
            <w:pPr>
              <w:spacing w:line="360" w:lineRule="auto"/>
              <w:jc w:val="left"/>
              <w:rPr>
                <w:rFonts w:cs="Times New Roman"/>
                <w:sz w:val="22"/>
              </w:rPr>
            </w:pPr>
            <w:r w:rsidRPr="00CE55F2">
              <w:rPr>
                <w:rFonts w:cs="Times New Roman"/>
                <w:sz w:val="22"/>
              </w:rPr>
              <w:t>A.2.1.1.1</w:t>
            </w:r>
          </w:p>
        </w:tc>
        <w:tc>
          <w:tcPr>
            <w:tcW w:w="3583" w:type="dxa"/>
            <w:shd w:val="clear" w:color="auto" w:fill="F5F7F3"/>
            <w:vAlign w:val="center"/>
          </w:tcPr>
          <w:p w:rsidR="00DC0AD8" w:rsidRPr="00CE55F2" w:rsidRDefault="00DC0AD8">
            <w:pPr>
              <w:spacing w:line="360" w:lineRule="auto"/>
              <w:rPr>
                <w:rFonts w:cs="Times New Roman"/>
                <w:sz w:val="22"/>
              </w:rPr>
            </w:pPr>
            <w:r w:rsidRPr="009478E7">
              <w:rPr>
                <w:rFonts w:cs="Times New Roman"/>
                <w:sz w:val="22"/>
              </w:rPr>
              <w:t xml:space="preserve">Ugradnja sustava za </w:t>
            </w:r>
            <w:r>
              <w:rPr>
                <w:rFonts w:cs="Times New Roman"/>
                <w:sz w:val="22"/>
              </w:rPr>
              <w:t xml:space="preserve">reciklažu i </w:t>
            </w:r>
            <w:r w:rsidRPr="009478E7">
              <w:rPr>
                <w:rFonts w:cs="Times New Roman"/>
                <w:sz w:val="22"/>
              </w:rPr>
              <w:t>zadržavanje oborinskih voda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A.2.1.1.2</w:t>
            </w:r>
          </w:p>
        </w:tc>
        <w:tc>
          <w:tcPr>
            <w:tcW w:w="3583" w:type="dxa"/>
            <w:shd w:val="clear" w:color="auto" w:fill="F5F7F3"/>
            <w:vAlign w:val="center"/>
          </w:tcPr>
          <w:p w:rsidR="00DC0AD8" w:rsidRPr="00CE55F2" w:rsidRDefault="00DC0AD8">
            <w:pPr>
              <w:spacing w:line="360" w:lineRule="auto"/>
              <w:rPr>
                <w:rFonts w:cs="Times New Roman"/>
                <w:sz w:val="22"/>
              </w:rPr>
            </w:pPr>
            <w:r w:rsidRPr="009478E7">
              <w:rPr>
                <w:rFonts w:cs="Times New Roman"/>
                <w:sz w:val="22"/>
              </w:rPr>
              <w:t>Stvaranje infiltracijskih zona na prometnicama i parkiralištima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M.2.1.2</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Razvoj plave i zelene infrastrukture za kontrolu mikroklimatskih uvjeta</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A.2.1.2.1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 xml:space="preserve">Revitalizacija </w:t>
            </w:r>
            <w:r>
              <w:rPr>
                <w:rFonts w:cs="Times New Roman"/>
                <w:sz w:val="22"/>
              </w:rPr>
              <w:t>vodnih površina</w:t>
            </w:r>
            <w:r w:rsidRPr="00CE55F2">
              <w:rPr>
                <w:rFonts w:cs="Times New Roman"/>
                <w:sz w:val="22"/>
              </w:rPr>
              <w:t xml:space="preserve"> u urbanim zonama i njihovo uključivanje u zelenu infrastrukturu</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A.2.1.2.2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 xml:space="preserve">Uređenje zelenih zona uz </w:t>
            </w:r>
            <w:r>
              <w:rPr>
                <w:rFonts w:cs="Times New Roman"/>
                <w:sz w:val="22"/>
              </w:rPr>
              <w:t>vodene površine</w:t>
            </w:r>
            <w:r w:rsidRPr="00CE55F2">
              <w:rPr>
                <w:rFonts w:cs="Times New Roman"/>
                <w:sz w:val="22"/>
              </w:rPr>
              <w:t xml:space="preserve"> kako bi se osiguralo prirodno upijanje vode</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PC.2.2</w:t>
            </w:r>
          </w:p>
        </w:tc>
        <w:tc>
          <w:tcPr>
            <w:tcW w:w="1660"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 xml:space="preserve">Smanjenje učinka toplinskih otoka u </w:t>
            </w:r>
            <w:r>
              <w:rPr>
                <w:rFonts w:cs="Times New Roman"/>
                <w:sz w:val="22"/>
              </w:rPr>
              <w:t>općinskim</w:t>
            </w:r>
            <w:r w:rsidRPr="00CE55F2">
              <w:rPr>
                <w:rFonts w:cs="Times New Roman"/>
                <w:sz w:val="22"/>
              </w:rPr>
              <w:t xml:space="preserve"> sredinama</w:t>
            </w: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M.2.2.1</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9478E7">
              <w:rPr>
                <w:rFonts w:cs="Times New Roman"/>
                <w:sz w:val="22"/>
              </w:rPr>
              <w:t>Ozelenjivanje javnih površina i stvaranje urbanih šuma</w:t>
            </w:r>
            <w:r>
              <w:rPr>
                <w:rFonts w:cs="Times New Roman"/>
                <w:sz w:val="22"/>
              </w:rPr>
              <w:t xml:space="preserve"> i parkova</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A.2.2.1.1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 xml:space="preserve">Sadnja drvoreda uz glavne </w:t>
            </w:r>
            <w:r>
              <w:rPr>
                <w:rFonts w:cs="Times New Roman"/>
                <w:sz w:val="22"/>
              </w:rPr>
              <w:t>općinske</w:t>
            </w:r>
            <w:r w:rsidRPr="00CE55F2">
              <w:rPr>
                <w:rFonts w:cs="Times New Roman"/>
                <w:sz w:val="22"/>
              </w:rPr>
              <w:t xml:space="preserve"> prometnice</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A.2.2.1.2</w:t>
            </w:r>
          </w:p>
        </w:tc>
        <w:tc>
          <w:tcPr>
            <w:tcW w:w="3583" w:type="dxa"/>
            <w:shd w:val="clear" w:color="auto" w:fill="F5F7F3"/>
            <w:vAlign w:val="center"/>
          </w:tcPr>
          <w:p w:rsidR="00DC0AD8" w:rsidRPr="00CE55F2" w:rsidRDefault="00DC0AD8">
            <w:pPr>
              <w:spacing w:line="360" w:lineRule="auto"/>
              <w:rPr>
                <w:rFonts w:cs="Times New Roman"/>
                <w:sz w:val="22"/>
              </w:rPr>
            </w:pPr>
            <w:r>
              <w:rPr>
                <w:rFonts w:cs="Times New Roman"/>
                <w:sz w:val="22"/>
              </w:rPr>
              <w:t>Uređenje postojećih i k</w:t>
            </w:r>
            <w:r w:rsidRPr="009478E7">
              <w:rPr>
                <w:rFonts w:cs="Times New Roman"/>
                <w:sz w:val="22"/>
              </w:rPr>
              <w:t xml:space="preserve">reiranje </w:t>
            </w:r>
            <w:r>
              <w:rPr>
                <w:rFonts w:cs="Times New Roman"/>
                <w:sz w:val="22"/>
              </w:rPr>
              <w:t>novih</w:t>
            </w:r>
            <w:r w:rsidRPr="009478E7">
              <w:rPr>
                <w:rFonts w:cs="Times New Roman"/>
                <w:sz w:val="22"/>
              </w:rPr>
              <w:t xml:space="preserve"> urbanih šuma</w:t>
            </w:r>
            <w:r>
              <w:rPr>
                <w:rFonts w:cs="Times New Roman"/>
                <w:sz w:val="22"/>
              </w:rPr>
              <w:t xml:space="preserve"> i parkova</w:t>
            </w:r>
            <w:r w:rsidRPr="009478E7">
              <w:rPr>
                <w:rFonts w:cs="Times New Roman"/>
                <w:sz w:val="22"/>
              </w:rPr>
              <w:t xml:space="preserve"> u gusto naseljenim dijelovima </w:t>
            </w:r>
            <w:r>
              <w:rPr>
                <w:rFonts w:cs="Times New Roman"/>
                <w:sz w:val="22"/>
              </w:rPr>
              <w:t>općine</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cs="Times New Roman"/>
                <w:sz w:val="22"/>
              </w:rPr>
            </w:pPr>
            <w:r w:rsidRPr="00CE55F2">
              <w:rPr>
                <w:rFonts w:cs="Times New Roman"/>
                <w:sz w:val="22"/>
              </w:rPr>
              <w:t>A.2.2.1.3</w:t>
            </w:r>
          </w:p>
        </w:tc>
        <w:tc>
          <w:tcPr>
            <w:tcW w:w="3583" w:type="dxa"/>
            <w:shd w:val="clear" w:color="auto" w:fill="F5F7F3"/>
            <w:vAlign w:val="center"/>
          </w:tcPr>
          <w:p w:rsidR="00DC0AD8" w:rsidRDefault="00DC0AD8">
            <w:pPr>
              <w:spacing w:line="360" w:lineRule="auto"/>
              <w:rPr>
                <w:rFonts w:cs="Times New Roman"/>
                <w:sz w:val="22"/>
              </w:rPr>
            </w:pPr>
            <w:r w:rsidRPr="009478E7">
              <w:rPr>
                <w:rFonts w:cs="Times New Roman"/>
                <w:sz w:val="22"/>
              </w:rPr>
              <w:t>Povećanje zasjenjenih javnih prostora kroz korištenje zelenih krovova</w:t>
            </w:r>
            <w:r>
              <w:rPr>
                <w:rFonts w:cs="Times New Roman"/>
                <w:sz w:val="22"/>
              </w:rPr>
              <w:t>,</w:t>
            </w:r>
            <w:r w:rsidRPr="009478E7">
              <w:rPr>
                <w:rFonts w:cs="Times New Roman"/>
                <w:sz w:val="22"/>
              </w:rPr>
              <w:t xml:space="preserve"> tendi</w:t>
            </w:r>
            <w:r>
              <w:rPr>
                <w:rFonts w:cs="Times New Roman"/>
                <w:sz w:val="22"/>
              </w:rPr>
              <w:t xml:space="preserve"> i pergola</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cs="Times New Roman"/>
                <w:sz w:val="22"/>
              </w:rPr>
            </w:pPr>
            <w:r w:rsidRPr="00CE55F2">
              <w:rPr>
                <w:rFonts w:cs="Times New Roman"/>
                <w:sz w:val="22"/>
              </w:rPr>
              <w:t>A.2.2.1.</w:t>
            </w:r>
            <w:r>
              <w:rPr>
                <w:rFonts w:cs="Times New Roman"/>
                <w:sz w:val="22"/>
              </w:rPr>
              <w:t>4</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Uređenje krajobraza odgojnih i obrazovnih ustanova</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cs="Times New Roman"/>
                <w:sz w:val="22"/>
              </w:rPr>
            </w:pPr>
            <w:r w:rsidRPr="00CE55F2">
              <w:rPr>
                <w:rFonts w:cs="Times New Roman"/>
                <w:sz w:val="22"/>
              </w:rPr>
              <w:t>A.2.2.1.</w:t>
            </w:r>
            <w:r>
              <w:rPr>
                <w:rFonts w:cs="Times New Roman"/>
                <w:sz w:val="22"/>
              </w:rPr>
              <w:t>5</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Uređenje i ozelenjivanje općinskih parkirališta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A.2.2.1.</w:t>
            </w:r>
            <w:r>
              <w:rPr>
                <w:rFonts w:cs="Times New Roman"/>
                <w:sz w:val="22"/>
              </w:rPr>
              <w:t>6</w:t>
            </w:r>
          </w:p>
        </w:tc>
        <w:tc>
          <w:tcPr>
            <w:tcW w:w="3583" w:type="dxa"/>
            <w:shd w:val="clear" w:color="auto" w:fill="F5F7F3"/>
            <w:vAlign w:val="center"/>
          </w:tcPr>
          <w:p w:rsidR="00DC0AD8" w:rsidRPr="00CE55F2" w:rsidRDefault="00DC0AD8">
            <w:pPr>
              <w:spacing w:line="360" w:lineRule="auto"/>
              <w:rPr>
                <w:rFonts w:cs="Times New Roman"/>
                <w:sz w:val="22"/>
              </w:rPr>
            </w:pPr>
            <w:r>
              <w:rPr>
                <w:rFonts w:cs="Times New Roman"/>
                <w:sz w:val="22"/>
              </w:rPr>
              <w:t>Uređenje postojećih i izgradnja novih sportsko rekreacijskih sadržaja te ozelenjivanje okruženja</w:t>
            </w:r>
          </w:p>
        </w:tc>
      </w:tr>
      <w:tr w:rsidR="00DC0AD8" w:rsidRPr="00CE55F2">
        <w:tc>
          <w:tcPr>
            <w:tcW w:w="814" w:type="dxa"/>
            <w:vMerge w:val="restart"/>
            <w:shd w:val="clear" w:color="auto" w:fill="C8D2BD" w:themeFill="accent1" w:themeFillTint="99"/>
            <w:vAlign w:val="center"/>
          </w:tcPr>
          <w:p w:rsidR="00DC0AD8" w:rsidRPr="00CE55F2" w:rsidRDefault="00DC0AD8">
            <w:pPr>
              <w:spacing w:line="360" w:lineRule="auto"/>
              <w:rPr>
                <w:rFonts w:cs="Times New Roman"/>
                <w:sz w:val="22"/>
              </w:rPr>
            </w:pPr>
            <w:r w:rsidRPr="00CE55F2">
              <w:rPr>
                <w:rFonts w:cs="Times New Roman"/>
                <w:sz w:val="22"/>
              </w:rPr>
              <w:t>SC.3.</w:t>
            </w:r>
          </w:p>
        </w:tc>
        <w:tc>
          <w:tcPr>
            <w:tcW w:w="1706" w:type="dxa"/>
            <w:vMerge w:val="restart"/>
            <w:shd w:val="clear" w:color="auto" w:fill="C8D2BD" w:themeFill="accent1" w:themeFillTint="99"/>
            <w:vAlign w:val="center"/>
          </w:tcPr>
          <w:p w:rsidR="00DC0AD8" w:rsidRPr="00CE55F2" w:rsidRDefault="00DC0AD8">
            <w:pPr>
              <w:spacing w:line="360" w:lineRule="auto"/>
              <w:rPr>
                <w:rFonts w:cs="Times New Roman"/>
                <w:sz w:val="22"/>
              </w:rPr>
            </w:pPr>
            <w:r w:rsidRPr="00CE55F2">
              <w:rPr>
                <w:rFonts w:cs="Times New Roman"/>
                <w:sz w:val="22"/>
              </w:rPr>
              <w:t>Održivo gospodarenje resursima i cirkularna ekonomija</w:t>
            </w:r>
          </w:p>
        </w:tc>
        <w:tc>
          <w:tcPr>
            <w:tcW w:w="942"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PC.3.1</w:t>
            </w:r>
          </w:p>
        </w:tc>
        <w:tc>
          <w:tcPr>
            <w:tcW w:w="1660"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Povećanje recikliranja i smanjenje količine otpada</w:t>
            </w: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M.3.1.1</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Uvođenje novih sustava za odvajanje otpada</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A.3.1.1.1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Postavljanje dodatnih reciklažnih stanica u urbanim dijelovima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A.3.1.1.2</w:t>
            </w:r>
          </w:p>
        </w:tc>
        <w:tc>
          <w:tcPr>
            <w:tcW w:w="3583" w:type="dxa"/>
            <w:shd w:val="clear" w:color="auto" w:fill="F5F7F3"/>
            <w:vAlign w:val="center"/>
          </w:tcPr>
          <w:p w:rsidR="00DC0AD8" w:rsidRPr="00CE55F2" w:rsidRDefault="00DC0AD8">
            <w:pPr>
              <w:spacing w:line="360" w:lineRule="auto"/>
              <w:rPr>
                <w:rFonts w:cs="Times New Roman"/>
                <w:sz w:val="22"/>
              </w:rPr>
            </w:pPr>
            <w:r w:rsidRPr="009478E7">
              <w:rPr>
                <w:rFonts w:cs="Times New Roman"/>
                <w:sz w:val="22"/>
              </w:rPr>
              <w:t>Uvođenje digitalnih platformi za praćenje i optimizaciju recikliranja</w:t>
            </w:r>
            <w:r>
              <w:rPr>
                <w:rFonts w:cs="Times New Roman"/>
                <w:sz w:val="22"/>
              </w:rPr>
              <w:t xml:space="preserve">, te </w:t>
            </w:r>
            <w:r w:rsidRPr="009478E7">
              <w:rPr>
                <w:rFonts w:cs="Times New Roman"/>
                <w:sz w:val="22"/>
              </w:rPr>
              <w:t>informiranje građana o pravilnom odvajanju otpada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M.3.1.2</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Poticanje kompostiranja i ponovne upotrebe</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A.3.1.2.1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Kreiranje kompostnih centara dostupnih građanima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A.3.1.2.2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Organizacija edukativnih kampanja o kompostiranju i smanjenju otpada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A.3.1.2.3</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Promocija „zero waste“ događanja i sajmova ponovne upotrebe</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PC.3.2</w:t>
            </w:r>
          </w:p>
        </w:tc>
        <w:tc>
          <w:tcPr>
            <w:tcW w:w="1660"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Poticanje korištenja obnovljivih izvora energije</w:t>
            </w: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M.3.2.1</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9478E7">
              <w:rPr>
                <w:rFonts w:cs="Times New Roman"/>
                <w:sz w:val="22"/>
              </w:rPr>
              <w:t xml:space="preserve">Instalacija solarnih panela </w:t>
            </w:r>
            <w:r>
              <w:rPr>
                <w:rFonts w:cs="Times New Roman"/>
                <w:sz w:val="22"/>
              </w:rPr>
              <w:t>te drugih oblika OIE</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A.3.2.1.1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Ugradnja solarnih sustava na javne ustanove i škole</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A.3.2.1.2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Poticaji za instalaciju solarnih panela na privatnim zgradama</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cs="Times New Roman"/>
                <w:sz w:val="22"/>
              </w:rPr>
            </w:pPr>
            <w:r w:rsidRPr="00CE55F2">
              <w:rPr>
                <w:rFonts w:cs="Times New Roman"/>
                <w:sz w:val="22"/>
              </w:rPr>
              <w:t>A.3.2.1.3</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 xml:space="preserve">Razvoj mreže solarnih parkova na rubnim dijelovima </w:t>
            </w:r>
            <w:r>
              <w:rPr>
                <w:rFonts w:cs="Times New Roman"/>
                <w:sz w:val="22"/>
              </w:rPr>
              <w:t>općine</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cs="Times New Roman"/>
                <w:sz w:val="22"/>
              </w:rPr>
            </w:pPr>
            <w:r w:rsidRPr="00CE55F2">
              <w:rPr>
                <w:rFonts w:cs="Times New Roman"/>
                <w:sz w:val="22"/>
              </w:rPr>
              <w:t>A.3.2.1.</w:t>
            </w:r>
            <w:r>
              <w:rPr>
                <w:rFonts w:cs="Times New Roman"/>
                <w:sz w:val="22"/>
              </w:rPr>
              <w:t>4</w:t>
            </w:r>
          </w:p>
        </w:tc>
        <w:tc>
          <w:tcPr>
            <w:tcW w:w="3583" w:type="dxa"/>
            <w:shd w:val="clear" w:color="auto" w:fill="F5F7F3"/>
            <w:vAlign w:val="center"/>
          </w:tcPr>
          <w:p w:rsidR="00DC0AD8" w:rsidRPr="00CE55F2" w:rsidRDefault="00DC0AD8">
            <w:pPr>
              <w:spacing w:line="360" w:lineRule="auto"/>
              <w:rPr>
                <w:rFonts w:cs="Times New Roman"/>
                <w:sz w:val="22"/>
              </w:rPr>
            </w:pPr>
            <w:r>
              <w:rPr>
                <w:rFonts w:cs="Times New Roman"/>
                <w:sz w:val="22"/>
              </w:rPr>
              <w:t>Uspostava vodikovih lanaca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A.3.2.1.</w:t>
            </w:r>
            <w:r>
              <w:rPr>
                <w:rFonts w:cs="Times New Roman"/>
                <w:sz w:val="22"/>
              </w:rPr>
              <w:t>5</w:t>
            </w:r>
          </w:p>
        </w:tc>
        <w:tc>
          <w:tcPr>
            <w:tcW w:w="3583" w:type="dxa"/>
            <w:shd w:val="clear" w:color="auto" w:fill="F5F7F3"/>
            <w:vAlign w:val="center"/>
          </w:tcPr>
          <w:p w:rsidR="00DC0AD8" w:rsidRPr="00CE55F2" w:rsidRDefault="00DC0AD8">
            <w:pPr>
              <w:spacing w:line="360" w:lineRule="auto"/>
              <w:rPr>
                <w:rFonts w:cs="Times New Roman"/>
                <w:sz w:val="22"/>
              </w:rPr>
            </w:pPr>
            <w:r>
              <w:rPr>
                <w:rFonts w:cs="Times New Roman"/>
                <w:sz w:val="22"/>
              </w:rPr>
              <w:t>Ugradnja sustava za pohranu električne energije</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M.3.2.2</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9478E7">
              <w:rPr>
                <w:rFonts w:cs="Times New Roman"/>
                <w:sz w:val="22"/>
              </w:rPr>
              <w:t xml:space="preserve">Poticanje energetski učinkovitih </w:t>
            </w:r>
            <w:r>
              <w:rPr>
                <w:rFonts w:cs="Times New Roman"/>
                <w:sz w:val="22"/>
              </w:rPr>
              <w:t>sustava</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A.3.2.2.1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Provođenje programa energetske obnove stambenih zgrada</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9478E7" w:rsidRDefault="00DC0AD8">
            <w:pPr>
              <w:rPr>
                <w:rFonts w:cs="Times New Roman"/>
                <w:sz w:val="22"/>
              </w:rPr>
            </w:pPr>
          </w:p>
        </w:tc>
        <w:tc>
          <w:tcPr>
            <w:tcW w:w="1110" w:type="dxa"/>
            <w:shd w:val="clear" w:color="auto" w:fill="F5F7F3"/>
            <w:vAlign w:val="center"/>
          </w:tcPr>
          <w:p w:rsidR="00DC0AD8" w:rsidRPr="00CE55F2" w:rsidRDefault="00DC0AD8">
            <w:pPr>
              <w:rPr>
                <w:rFonts w:cs="Times New Roman"/>
                <w:sz w:val="22"/>
              </w:rPr>
            </w:pPr>
            <w:r w:rsidRPr="00CE55F2">
              <w:rPr>
                <w:rFonts w:cs="Times New Roman"/>
                <w:sz w:val="22"/>
              </w:rPr>
              <w:t>A.3.2.2.2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Primjena pametnih sustava za upravljanje potrošnjom energije</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A.3.2.2.</w:t>
            </w:r>
            <w:r>
              <w:rPr>
                <w:rFonts w:cs="Times New Roman"/>
                <w:sz w:val="22"/>
              </w:rPr>
              <w:t>3</w:t>
            </w:r>
          </w:p>
        </w:tc>
        <w:tc>
          <w:tcPr>
            <w:tcW w:w="3583" w:type="dxa"/>
            <w:shd w:val="clear" w:color="auto" w:fill="F5F7F3"/>
            <w:vAlign w:val="center"/>
          </w:tcPr>
          <w:p w:rsidR="00DC0AD8" w:rsidRPr="00CE55F2" w:rsidRDefault="00DC0AD8">
            <w:pPr>
              <w:spacing w:line="360" w:lineRule="auto"/>
              <w:rPr>
                <w:rFonts w:cs="Times New Roman"/>
                <w:sz w:val="22"/>
              </w:rPr>
            </w:pPr>
            <w:r>
              <w:rPr>
                <w:rFonts w:cs="Times New Roman"/>
                <w:sz w:val="22"/>
              </w:rPr>
              <w:t>Uvođenje sustava pametnog upravljanja javnom rasvjetom</w:t>
            </w:r>
          </w:p>
        </w:tc>
      </w:tr>
      <w:tr w:rsidR="00DC0AD8" w:rsidRPr="00CE55F2">
        <w:tc>
          <w:tcPr>
            <w:tcW w:w="814" w:type="dxa"/>
            <w:vMerge w:val="restart"/>
            <w:shd w:val="clear" w:color="auto" w:fill="C8D2BD" w:themeFill="accent1" w:themeFillTint="99"/>
            <w:vAlign w:val="center"/>
          </w:tcPr>
          <w:p w:rsidR="00DC0AD8" w:rsidRPr="00CE55F2" w:rsidRDefault="00DC0AD8">
            <w:pPr>
              <w:spacing w:line="360" w:lineRule="auto"/>
              <w:rPr>
                <w:rFonts w:cs="Times New Roman"/>
                <w:sz w:val="22"/>
              </w:rPr>
            </w:pPr>
            <w:r w:rsidRPr="00CE55F2">
              <w:rPr>
                <w:rFonts w:cs="Times New Roman"/>
                <w:sz w:val="22"/>
              </w:rPr>
              <w:t>SC.4.</w:t>
            </w:r>
          </w:p>
        </w:tc>
        <w:tc>
          <w:tcPr>
            <w:tcW w:w="1706" w:type="dxa"/>
            <w:vMerge w:val="restart"/>
            <w:shd w:val="clear" w:color="auto" w:fill="C8D2BD" w:themeFill="accent1" w:themeFillTint="99"/>
            <w:vAlign w:val="center"/>
          </w:tcPr>
          <w:p w:rsidR="00DC0AD8" w:rsidRPr="00CE55F2" w:rsidRDefault="00DC0AD8">
            <w:pPr>
              <w:spacing w:line="360" w:lineRule="auto"/>
              <w:rPr>
                <w:rFonts w:cs="Times New Roman"/>
                <w:sz w:val="22"/>
              </w:rPr>
            </w:pPr>
            <w:r w:rsidRPr="00CE55F2">
              <w:rPr>
                <w:rFonts w:cs="Times New Roman"/>
                <w:sz w:val="22"/>
              </w:rPr>
              <w:t>Održiva mobilnost i smanjenje emisija stakleničkih plinova</w:t>
            </w:r>
          </w:p>
        </w:tc>
        <w:tc>
          <w:tcPr>
            <w:tcW w:w="942"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PC.4.1</w:t>
            </w:r>
          </w:p>
        </w:tc>
        <w:tc>
          <w:tcPr>
            <w:tcW w:w="1660"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Promicanje korištenja javnog prijevoza i alternativnih oblika prijevoza</w:t>
            </w: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M.4.1.1</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Unapređenje infrastrukture za održive oblike prijevoza</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A.4.1.1.1</w:t>
            </w:r>
          </w:p>
        </w:tc>
        <w:tc>
          <w:tcPr>
            <w:tcW w:w="3583" w:type="dxa"/>
            <w:shd w:val="clear" w:color="auto" w:fill="F5F7F3"/>
            <w:vAlign w:val="center"/>
          </w:tcPr>
          <w:p w:rsidR="00DC0AD8" w:rsidRPr="00CE55F2" w:rsidRDefault="00DC0AD8">
            <w:pPr>
              <w:spacing w:line="360" w:lineRule="auto"/>
              <w:rPr>
                <w:rFonts w:cs="Times New Roman"/>
                <w:sz w:val="22"/>
              </w:rPr>
            </w:pPr>
            <w:r w:rsidRPr="00001E1A">
              <w:rPr>
                <w:rFonts w:cs="Times New Roman"/>
                <w:sz w:val="22"/>
              </w:rPr>
              <w:t>Izgradnja i uređenje pješačko biciklističkih staza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A.4.1.1.2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Instalacija stanica za iznajmljivanje bicikala i skutera</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cs="Times New Roman"/>
                <w:sz w:val="22"/>
              </w:rPr>
            </w:pPr>
            <w:r w:rsidRPr="00CE55F2">
              <w:rPr>
                <w:rFonts w:cs="Times New Roman"/>
                <w:sz w:val="22"/>
              </w:rPr>
              <w:t>A.4.1.1.3</w:t>
            </w:r>
          </w:p>
        </w:tc>
        <w:tc>
          <w:tcPr>
            <w:tcW w:w="3583" w:type="dxa"/>
            <w:shd w:val="clear" w:color="auto" w:fill="F5F7F3"/>
            <w:vAlign w:val="center"/>
          </w:tcPr>
          <w:p w:rsidR="00DC0AD8" w:rsidRPr="00CE55F2" w:rsidRDefault="00DC0AD8">
            <w:pPr>
              <w:spacing w:line="360" w:lineRule="auto"/>
              <w:rPr>
                <w:rFonts w:cs="Times New Roman"/>
                <w:sz w:val="22"/>
              </w:rPr>
            </w:pPr>
            <w:r>
              <w:rPr>
                <w:rFonts w:cs="Times New Roman"/>
                <w:sz w:val="22"/>
              </w:rPr>
              <w:t>Postavljanje punionica za električna vozila i vozila na vodik</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A.4.1.1.</w:t>
            </w:r>
            <w:r>
              <w:rPr>
                <w:rFonts w:cs="Times New Roman"/>
                <w:sz w:val="22"/>
              </w:rPr>
              <w:t>4</w:t>
            </w:r>
          </w:p>
        </w:tc>
        <w:tc>
          <w:tcPr>
            <w:tcW w:w="3583" w:type="dxa"/>
            <w:shd w:val="clear" w:color="auto" w:fill="F5F7F3"/>
            <w:vAlign w:val="center"/>
          </w:tcPr>
          <w:p w:rsidR="00DC0AD8" w:rsidRPr="00CE55F2" w:rsidRDefault="00DC0AD8">
            <w:pPr>
              <w:spacing w:line="360" w:lineRule="auto"/>
              <w:rPr>
                <w:rFonts w:cs="Times New Roman"/>
                <w:sz w:val="22"/>
              </w:rPr>
            </w:pPr>
            <w:r w:rsidRPr="00523384">
              <w:rPr>
                <w:rFonts w:cs="Times New Roman"/>
                <w:sz w:val="22"/>
              </w:rPr>
              <w:t xml:space="preserve">Izgradnja </w:t>
            </w:r>
            <w:r>
              <w:rPr>
                <w:rFonts w:cs="Times New Roman"/>
                <w:sz w:val="22"/>
              </w:rPr>
              <w:t xml:space="preserve">infrastrukture </w:t>
            </w:r>
            <w:r w:rsidRPr="00523384">
              <w:rPr>
                <w:rFonts w:cs="Times New Roman"/>
                <w:sz w:val="22"/>
              </w:rPr>
              <w:t>al</w:t>
            </w:r>
            <w:r>
              <w:rPr>
                <w:rFonts w:cs="Times New Roman"/>
                <w:sz w:val="22"/>
              </w:rPr>
              <w:t>ternativnih oblika prijevoza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M.4.1.2</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Smanjenje korištenja privatnih automobila</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A.4.1.2.1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Uvođenje subvencija za javni prijevoz i bicikle</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A.4.1.2.2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Povećanje frekvencije ekoloških autobusa u javnom prijevozu</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PC.4.2</w:t>
            </w:r>
          </w:p>
        </w:tc>
        <w:tc>
          <w:tcPr>
            <w:tcW w:w="1660"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Smanjenje emisija stakleničkih plinova kroz korištenje električnih vozila</w:t>
            </w: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M.4.2.1</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Poticanje korištenja električnih vozila i javnog prijevoza</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A.4.2.1.1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Uvođenje subvencija za kupnju električnih vozila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A.4.2.1.</w:t>
            </w:r>
            <w:r>
              <w:rPr>
                <w:rFonts w:cs="Times New Roman"/>
                <w:sz w:val="22"/>
              </w:rPr>
              <w:t>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Promocija korištenja električnih bicikala i skutera kroz pilot projekte</w:t>
            </w:r>
          </w:p>
        </w:tc>
      </w:tr>
      <w:tr w:rsidR="00DC0AD8" w:rsidRPr="00CE55F2">
        <w:tc>
          <w:tcPr>
            <w:tcW w:w="814" w:type="dxa"/>
            <w:vMerge w:val="restart"/>
            <w:shd w:val="clear" w:color="auto" w:fill="C8D2BD" w:themeFill="accent1" w:themeFillTint="99"/>
            <w:vAlign w:val="center"/>
          </w:tcPr>
          <w:p w:rsidR="00DC0AD8" w:rsidRPr="00CE55F2" w:rsidRDefault="00DC0AD8">
            <w:pPr>
              <w:spacing w:line="360" w:lineRule="auto"/>
              <w:rPr>
                <w:rFonts w:cs="Times New Roman"/>
                <w:sz w:val="22"/>
              </w:rPr>
            </w:pPr>
            <w:r w:rsidRPr="00CE55F2">
              <w:rPr>
                <w:rFonts w:cs="Times New Roman"/>
                <w:sz w:val="22"/>
              </w:rPr>
              <w:t>SC.5.</w:t>
            </w:r>
          </w:p>
        </w:tc>
        <w:tc>
          <w:tcPr>
            <w:tcW w:w="1706" w:type="dxa"/>
            <w:vMerge w:val="restart"/>
            <w:shd w:val="clear" w:color="auto" w:fill="C8D2BD" w:themeFill="accent1" w:themeFillTint="99"/>
            <w:vAlign w:val="center"/>
          </w:tcPr>
          <w:p w:rsidR="00DC0AD8" w:rsidRPr="00CE55F2" w:rsidRDefault="00DC0AD8">
            <w:pPr>
              <w:spacing w:line="360" w:lineRule="auto"/>
              <w:rPr>
                <w:rFonts w:cs="Times New Roman"/>
                <w:sz w:val="22"/>
              </w:rPr>
            </w:pPr>
            <w:r w:rsidRPr="00CE55F2">
              <w:rPr>
                <w:rFonts w:cs="Times New Roman"/>
                <w:sz w:val="22"/>
              </w:rPr>
              <w:t>Jačanje društvene svijesti i sudjelovanja građana u zelenim inicijativama</w:t>
            </w:r>
          </w:p>
        </w:tc>
        <w:tc>
          <w:tcPr>
            <w:tcW w:w="942"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PC.5.1</w:t>
            </w:r>
          </w:p>
        </w:tc>
        <w:tc>
          <w:tcPr>
            <w:tcW w:w="1660"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Edukacija i informiranje građana o održivom razvoju</w:t>
            </w: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M.5.1.1</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Organizacija edukativnih programa i kampanja</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A.5.1.1.1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Provedba javnih radionica o klimatskim promjenama i održivom razvoju</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A.5.1.1.2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Organizacija događanja u školama i vrtićima na temu zelene urbane obnove</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A.5.1.1.3</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Pokretanje informativnih kampanja putem lokalnih medija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M.5.1.2</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Poticanje sudjelovanja građana u zelenim projektima</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A.5.1.2.1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Kreiranje platformi za uključivanje građana u planiranje projekata zelene obnove</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A.5.1.2.2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Organizacija volonterskih akcija za uređenje zelenih površina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A.5.1.2.3</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Sudjelovanje građana u projektima sadnje drveća i očuvanja urbanih šuma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A.5.1.2.4</w:t>
            </w:r>
          </w:p>
        </w:tc>
        <w:tc>
          <w:tcPr>
            <w:tcW w:w="3583" w:type="dxa"/>
            <w:shd w:val="clear" w:color="auto" w:fill="F5F7F3"/>
            <w:vAlign w:val="center"/>
          </w:tcPr>
          <w:p w:rsidR="00DC0AD8" w:rsidRPr="00CE55F2" w:rsidRDefault="00DC0AD8">
            <w:pPr>
              <w:spacing w:line="360" w:lineRule="auto"/>
              <w:rPr>
                <w:rFonts w:cs="Times New Roman"/>
                <w:sz w:val="22"/>
              </w:rPr>
            </w:pPr>
            <w:r w:rsidRPr="009478E7">
              <w:rPr>
                <w:rFonts w:cs="Times New Roman"/>
                <w:sz w:val="22"/>
              </w:rPr>
              <w:t>Održavanje javnih rasprava i radionica o zelenim projektima i inicijativama</w:t>
            </w:r>
          </w:p>
        </w:tc>
      </w:tr>
      <w:tr w:rsidR="00DC0AD8" w:rsidRPr="00CE55F2">
        <w:tc>
          <w:tcPr>
            <w:tcW w:w="814" w:type="dxa"/>
            <w:vMerge w:val="restart"/>
            <w:shd w:val="clear" w:color="auto" w:fill="C8D2BD" w:themeFill="accent1" w:themeFillTint="99"/>
            <w:vAlign w:val="center"/>
          </w:tcPr>
          <w:p w:rsidR="00DC0AD8" w:rsidRPr="00CE55F2" w:rsidRDefault="00DC0AD8">
            <w:pPr>
              <w:spacing w:line="360" w:lineRule="auto"/>
              <w:rPr>
                <w:rFonts w:cs="Times New Roman"/>
                <w:sz w:val="22"/>
              </w:rPr>
            </w:pPr>
            <w:r w:rsidRPr="00CE55F2">
              <w:rPr>
                <w:rFonts w:cs="Times New Roman"/>
                <w:sz w:val="22"/>
              </w:rPr>
              <w:t>SC.6.</w:t>
            </w:r>
          </w:p>
        </w:tc>
        <w:tc>
          <w:tcPr>
            <w:tcW w:w="1706" w:type="dxa"/>
            <w:vMerge w:val="restart"/>
            <w:shd w:val="clear" w:color="auto" w:fill="C8D2BD" w:themeFill="accent1" w:themeFillTint="99"/>
            <w:vAlign w:val="center"/>
          </w:tcPr>
          <w:p w:rsidR="00DC0AD8" w:rsidRPr="00CE55F2" w:rsidRDefault="00DC0AD8">
            <w:pPr>
              <w:spacing w:line="360" w:lineRule="auto"/>
              <w:rPr>
                <w:rFonts w:cs="Times New Roman"/>
                <w:sz w:val="22"/>
              </w:rPr>
            </w:pPr>
            <w:r w:rsidRPr="00CE55F2">
              <w:rPr>
                <w:rFonts w:cs="Times New Roman"/>
                <w:sz w:val="22"/>
              </w:rPr>
              <w:t>Poticanje kružnog gospodarenja građevinama i prostorom</w:t>
            </w:r>
          </w:p>
        </w:tc>
        <w:tc>
          <w:tcPr>
            <w:tcW w:w="942"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PC.6.1</w:t>
            </w:r>
          </w:p>
        </w:tc>
        <w:tc>
          <w:tcPr>
            <w:tcW w:w="1660"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Smanjenje građevinskog otpada i poticanje reciklaže</w:t>
            </w: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M.6.1.1</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Uvođenje sustava za reciklažu građevinskog otpada</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A.6.1.1.1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Uspostava reciklažnih centara za građevinski otpad</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A.6.1.1.2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Poticanje uporabe recikliranih građevinskih materijala u novim projektima</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cs="Times New Roman"/>
                <w:sz w:val="22"/>
              </w:rPr>
            </w:pPr>
            <w:r w:rsidRPr="00CE55F2">
              <w:rPr>
                <w:rFonts w:cs="Times New Roman"/>
                <w:sz w:val="22"/>
              </w:rPr>
              <w:t>A.6.1.1.3</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Kreiranje digitalne platforme za praćenje i upravljanje građevinskim otpadom</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A.6.1.1.</w:t>
            </w:r>
            <w:r>
              <w:rPr>
                <w:rFonts w:cs="Times New Roman"/>
                <w:sz w:val="22"/>
              </w:rPr>
              <w:t>4</w:t>
            </w:r>
          </w:p>
        </w:tc>
        <w:tc>
          <w:tcPr>
            <w:tcW w:w="3583" w:type="dxa"/>
            <w:shd w:val="clear" w:color="auto" w:fill="F5F7F3"/>
            <w:vAlign w:val="center"/>
          </w:tcPr>
          <w:p w:rsidR="00DC0AD8" w:rsidRPr="00CE55F2" w:rsidRDefault="00DC0AD8">
            <w:pPr>
              <w:spacing w:line="360" w:lineRule="auto"/>
              <w:rPr>
                <w:rFonts w:cs="Times New Roman"/>
                <w:sz w:val="22"/>
              </w:rPr>
            </w:pPr>
            <w:r>
              <w:rPr>
                <w:rFonts w:cs="Times New Roman"/>
                <w:sz w:val="22"/>
              </w:rPr>
              <w:t>Sanacija divljih odlagališta građevinskog i drugog otpada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PC.6.2</w:t>
            </w:r>
          </w:p>
        </w:tc>
        <w:tc>
          <w:tcPr>
            <w:tcW w:w="1660"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Optimizacija korištenja prostora kroz revitalizaciju napuštenih i nedovoljno iskorištenih građevina</w:t>
            </w: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M.6.2.1</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Poticanje revitalizacije napuštenih i nedovoljno korištenih prostora</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eastAsia="Times New Roman" w:cs="Times New Roman"/>
                <w:sz w:val="22"/>
                <w:lang w:eastAsia="hr-HR"/>
              </w:rPr>
              <w:t>A.6.2.1.1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Identifikacija napuštenih i nedovoljno korištenih građevina</w:t>
            </w:r>
          </w:p>
        </w:tc>
      </w:tr>
      <w:tr w:rsidR="00DC0AD8" w:rsidRPr="00CE55F2">
        <w:tc>
          <w:tcPr>
            <w:tcW w:w="814"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1706" w:type="dxa"/>
            <w:vMerge/>
            <w:shd w:val="clear" w:color="auto" w:fill="C8D2BD" w:themeFill="accent1" w:themeFillTint="99"/>
            <w:vAlign w:val="center"/>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eastAsia="Times New Roman" w:cs="Times New Roman"/>
                <w:sz w:val="22"/>
                <w:lang w:eastAsia="hr-HR"/>
              </w:rPr>
              <w:t>A.6.2.1.2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Poticanje prenamjene postojećih zgrada u nove funkcionalne prostore</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eastAsia="Times New Roman" w:cs="Times New Roman"/>
                <w:sz w:val="22"/>
                <w:lang w:eastAsia="hr-HR"/>
              </w:rPr>
            </w:pPr>
            <w:r w:rsidRPr="00CE55F2">
              <w:rPr>
                <w:rFonts w:cs="Times New Roman"/>
                <w:sz w:val="22"/>
              </w:rPr>
              <w:t>A.6.2.1.3</w:t>
            </w:r>
          </w:p>
        </w:tc>
        <w:tc>
          <w:tcPr>
            <w:tcW w:w="3583" w:type="dxa"/>
            <w:shd w:val="clear" w:color="auto" w:fill="F5F7F3"/>
            <w:vAlign w:val="center"/>
          </w:tcPr>
          <w:p w:rsidR="00DC0AD8" w:rsidRPr="00CE55F2" w:rsidRDefault="00DC0AD8">
            <w:pPr>
              <w:spacing w:line="360" w:lineRule="auto"/>
              <w:rPr>
                <w:rFonts w:cs="Times New Roman"/>
                <w:sz w:val="22"/>
              </w:rPr>
            </w:pPr>
            <w:r>
              <w:rPr>
                <w:rFonts w:eastAsia="Times New Roman" w:cs="Times New Roman"/>
                <w:sz w:val="22"/>
                <w:lang w:eastAsia="hr-HR"/>
              </w:rPr>
              <w:t>Rekonstrukcija objekata javne i društvene namjene po principima kružnosti</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eastAsia="Times New Roman" w:cs="Times New Roman"/>
                <w:sz w:val="22"/>
                <w:lang w:eastAsia="hr-HR"/>
              </w:rPr>
            </w:pPr>
            <w:r w:rsidRPr="00CE55F2">
              <w:rPr>
                <w:rFonts w:cs="Times New Roman"/>
                <w:sz w:val="22"/>
              </w:rPr>
              <w:t>A.6.2.1.</w:t>
            </w:r>
            <w:r>
              <w:rPr>
                <w:rFonts w:cs="Times New Roman"/>
                <w:sz w:val="22"/>
              </w:rPr>
              <w:t>4</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 xml:space="preserve">Uspostava programa za prenamjenu industrijskih zona </w:t>
            </w:r>
            <w:r>
              <w:rPr>
                <w:rFonts w:cs="Times New Roman"/>
                <w:sz w:val="22"/>
              </w:rPr>
              <w:t>(Brownfield)</w:t>
            </w:r>
            <w:r w:rsidRPr="009478E7">
              <w:rPr>
                <w:rFonts w:cs="Times New Roman"/>
                <w:sz w:val="22"/>
              </w:rPr>
              <w:t xml:space="preserve"> </w:t>
            </w:r>
            <w:r w:rsidRPr="00CE55F2">
              <w:rPr>
                <w:rFonts w:cs="Times New Roman"/>
                <w:sz w:val="22"/>
              </w:rPr>
              <w:t>u zelene i rekreativne prostore</w:t>
            </w:r>
          </w:p>
        </w:tc>
      </w:tr>
      <w:tr w:rsidR="00DC0AD8" w:rsidRPr="00CE55F2">
        <w:tc>
          <w:tcPr>
            <w:tcW w:w="814" w:type="dxa"/>
            <w:vMerge/>
            <w:shd w:val="clear" w:color="auto" w:fill="C8D2BD" w:themeFill="accent1" w:themeFillTint="99"/>
            <w:vAlign w:val="center"/>
          </w:tcPr>
          <w:p w:rsidR="00DC0AD8" w:rsidRPr="00CE55F2" w:rsidRDefault="00DC0AD8">
            <w:pPr>
              <w:rPr>
                <w:rFonts w:cs="Times New Roman"/>
                <w:sz w:val="22"/>
              </w:rPr>
            </w:pPr>
          </w:p>
        </w:tc>
        <w:tc>
          <w:tcPr>
            <w:tcW w:w="1706" w:type="dxa"/>
            <w:vMerge/>
            <w:shd w:val="clear" w:color="auto" w:fill="C8D2BD" w:themeFill="accent1" w:themeFillTint="99"/>
            <w:vAlign w:val="center"/>
          </w:tcPr>
          <w:p w:rsidR="00DC0AD8" w:rsidRPr="00CE55F2" w:rsidRDefault="00DC0AD8">
            <w:pPr>
              <w:rPr>
                <w:rFonts w:cs="Times New Roman"/>
                <w:sz w:val="22"/>
              </w:rPr>
            </w:pPr>
          </w:p>
        </w:tc>
        <w:tc>
          <w:tcPr>
            <w:tcW w:w="942" w:type="dxa"/>
            <w:vMerge/>
            <w:shd w:val="clear" w:color="auto" w:fill="DAE1D3" w:themeFill="accent1" w:themeFillTint="66"/>
            <w:vAlign w:val="center"/>
          </w:tcPr>
          <w:p w:rsidR="00DC0AD8" w:rsidRPr="00CE55F2" w:rsidRDefault="00DC0AD8">
            <w:pPr>
              <w:rPr>
                <w:rFonts w:cs="Times New Roman"/>
                <w:sz w:val="22"/>
              </w:rPr>
            </w:pPr>
          </w:p>
        </w:tc>
        <w:tc>
          <w:tcPr>
            <w:tcW w:w="1660" w:type="dxa"/>
            <w:vMerge/>
            <w:shd w:val="clear" w:color="auto" w:fill="DAE1D3" w:themeFill="accent1" w:themeFillTint="66"/>
            <w:vAlign w:val="center"/>
          </w:tcPr>
          <w:p w:rsidR="00DC0AD8" w:rsidRPr="00CE55F2" w:rsidRDefault="00DC0AD8">
            <w:pPr>
              <w:rPr>
                <w:rFonts w:cs="Times New Roman"/>
                <w:sz w:val="22"/>
              </w:rPr>
            </w:pPr>
          </w:p>
        </w:tc>
        <w:tc>
          <w:tcPr>
            <w:tcW w:w="970" w:type="dxa"/>
            <w:vMerge/>
            <w:shd w:val="clear" w:color="auto" w:fill="ECF0E9" w:themeFill="accent1" w:themeFillTint="33"/>
            <w:vAlign w:val="center"/>
          </w:tcPr>
          <w:p w:rsidR="00DC0AD8" w:rsidRPr="00CE55F2" w:rsidRDefault="00DC0AD8">
            <w:pPr>
              <w:rPr>
                <w:rFonts w:cs="Times New Roman"/>
                <w:sz w:val="22"/>
              </w:rPr>
            </w:pPr>
          </w:p>
        </w:tc>
        <w:tc>
          <w:tcPr>
            <w:tcW w:w="1826" w:type="dxa"/>
            <w:vMerge/>
            <w:shd w:val="clear" w:color="auto" w:fill="ECF0E9" w:themeFill="accent1" w:themeFillTint="33"/>
            <w:vAlign w:val="center"/>
          </w:tcPr>
          <w:p w:rsidR="00DC0AD8" w:rsidRPr="00CE55F2" w:rsidRDefault="00DC0AD8">
            <w:pPr>
              <w:rPr>
                <w:rFonts w:cs="Times New Roman"/>
                <w:sz w:val="22"/>
              </w:rPr>
            </w:pPr>
          </w:p>
        </w:tc>
        <w:tc>
          <w:tcPr>
            <w:tcW w:w="1110" w:type="dxa"/>
            <w:shd w:val="clear" w:color="auto" w:fill="F5F7F3"/>
            <w:vAlign w:val="center"/>
          </w:tcPr>
          <w:p w:rsidR="00DC0AD8" w:rsidRPr="00CE55F2" w:rsidRDefault="00DC0AD8">
            <w:pPr>
              <w:rPr>
                <w:rFonts w:eastAsia="Times New Roman" w:cs="Times New Roman"/>
                <w:sz w:val="22"/>
                <w:lang w:eastAsia="hr-HR"/>
              </w:rPr>
            </w:pPr>
            <w:r w:rsidRPr="00CE55F2">
              <w:rPr>
                <w:rFonts w:cs="Times New Roman"/>
                <w:sz w:val="22"/>
              </w:rPr>
              <w:t>A.6.2.1.</w:t>
            </w:r>
            <w:r>
              <w:rPr>
                <w:rFonts w:cs="Times New Roman"/>
                <w:sz w:val="22"/>
              </w:rPr>
              <w:t>5</w:t>
            </w:r>
          </w:p>
        </w:tc>
        <w:tc>
          <w:tcPr>
            <w:tcW w:w="3583" w:type="dxa"/>
            <w:shd w:val="clear" w:color="auto" w:fill="F5F7F3"/>
            <w:vAlign w:val="center"/>
          </w:tcPr>
          <w:p w:rsidR="00DC0AD8" w:rsidRPr="00CE55F2" w:rsidRDefault="00DC0AD8">
            <w:pPr>
              <w:spacing w:line="360" w:lineRule="auto"/>
              <w:rPr>
                <w:rFonts w:cs="Times New Roman"/>
                <w:sz w:val="22"/>
              </w:rPr>
            </w:pPr>
            <w:r>
              <w:rPr>
                <w:rFonts w:cs="Times New Roman"/>
                <w:sz w:val="22"/>
              </w:rPr>
              <w:t>I</w:t>
            </w:r>
            <w:r w:rsidRPr="00504DB0">
              <w:rPr>
                <w:rFonts w:cs="Times New Roman"/>
                <w:sz w:val="22"/>
              </w:rPr>
              <w:t>zgradnja, dogradnja, rekonstrukcija zgrada</w:t>
            </w:r>
            <w:r>
              <w:rPr>
                <w:rFonts w:cs="Times New Roman"/>
                <w:sz w:val="22"/>
              </w:rPr>
              <w:t xml:space="preserve"> </w:t>
            </w:r>
            <w:r w:rsidRPr="00504DB0">
              <w:rPr>
                <w:rFonts w:cs="Times New Roman"/>
                <w:sz w:val="22"/>
              </w:rPr>
              <w:t xml:space="preserve">predškolskog i školskog odgoja u skladu s KG i </w:t>
            </w:r>
            <w:r>
              <w:rPr>
                <w:rFonts w:cs="Times New Roman"/>
                <w:sz w:val="22"/>
              </w:rPr>
              <w:t xml:space="preserve"> </w:t>
            </w:r>
            <w:r w:rsidRPr="00504DB0">
              <w:rPr>
                <w:rFonts w:cs="Times New Roman"/>
                <w:sz w:val="22"/>
              </w:rPr>
              <w:t>energetske učinkovitosti</w:t>
            </w:r>
          </w:p>
        </w:tc>
      </w:tr>
      <w:tr w:rsidR="00DC0AD8" w:rsidRPr="00CE55F2">
        <w:tc>
          <w:tcPr>
            <w:tcW w:w="814" w:type="dxa"/>
            <w:vMerge/>
            <w:shd w:val="clear" w:color="auto" w:fill="C8D2BD" w:themeFill="accent1" w:themeFillTint="99"/>
          </w:tcPr>
          <w:p w:rsidR="00DC0AD8" w:rsidRPr="00CE55F2" w:rsidRDefault="00DC0AD8">
            <w:pPr>
              <w:spacing w:line="360" w:lineRule="auto"/>
              <w:rPr>
                <w:rFonts w:cs="Times New Roman"/>
                <w:sz w:val="22"/>
              </w:rPr>
            </w:pPr>
          </w:p>
        </w:tc>
        <w:tc>
          <w:tcPr>
            <w:tcW w:w="1706" w:type="dxa"/>
            <w:vMerge/>
            <w:shd w:val="clear" w:color="auto" w:fill="C8D2BD" w:themeFill="accent1" w:themeFillTint="99"/>
          </w:tcPr>
          <w:p w:rsidR="00DC0AD8" w:rsidRPr="00CE55F2" w:rsidRDefault="00DC0AD8">
            <w:pPr>
              <w:spacing w:line="360" w:lineRule="auto"/>
              <w:rPr>
                <w:rFonts w:cs="Times New Roman"/>
                <w:sz w:val="22"/>
              </w:rPr>
            </w:pPr>
          </w:p>
        </w:tc>
        <w:tc>
          <w:tcPr>
            <w:tcW w:w="942" w:type="dxa"/>
            <w:vMerge/>
            <w:shd w:val="clear" w:color="auto" w:fill="DAE1D3" w:themeFill="accent1" w:themeFillTint="66"/>
          </w:tcPr>
          <w:p w:rsidR="00DC0AD8" w:rsidRPr="00CE55F2" w:rsidRDefault="00DC0AD8">
            <w:pPr>
              <w:spacing w:line="360" w:lineRule="auto"/>
              <w:rPr>
                <w:rFonts w:cs="Times New Roman"/>
                <w:sz w:val="22"/>
              </w:rPr>
            </w:pPr>
          </w:p>
        </w:tc>
        <w:tc>
          <w:tcPr>
            <w:tcW w:w="1660" w:type="dxa"/>
            <w:vMerge/>
            <w:shd w:val="clear" w:color="auto" w:fill="DAE1D3" w:themeFill="accent1" w:themeFillTint="66"/>
          </w:tcPr>
          <w:p w:rsidR="00DC0AD8" w:rsidRPr="00CE55F2" w:rsidRDefault="00DC0AD8">
            <w:pPr>
              <w:spacing w:line="360" w:lineRule="auto"/>
              <w:rPr>
                <w:rFonts w:cs="Times New Roman"/>
                <w:sz w:val="22"/>
              </w:rPr>
            </w:pPr>
          </w:p>
        </w:tc>
        <w:tc>
          <w:tcPr>
            <w:tcW w:w="970" w:type="dxa"/>
            <w:vMerge/>
            <w:shd w:val="clear" w:color="auto" w:fill="ECF0E9" w:themeFill="accent1" w:themeFillTint="33"/>
          </w:tcPr>
          <w:p w:rsidR="00DC0AD8" w:rsidRPr="00CE55F2" w:rsidRDefault="00DC0AD8">
            <w:pPr>
              <w:spacing w:line="360" w:lineRule="auto"/>
              <w:rPr>
                <w:rFonts w:cs="Times New Roman"/>
                <w:sz w:val="22"/>
              </w:rPr>
            </w:pPr>
          </w:p>
        </w:tc>
        <w:tc>
          <w:tcPr>
            <w:tcW w:w="1826" w:type="dxa"/>
            <w:vMerge/>
            <w:shd w:val="clear" w:color="auto" w:fill="ECF0E9" w:themeFill="accent1" w:themeFillTint="33"/>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jc w:val="left"/>
              <w:rPr>
                <w:rFonts w:cs="Times New Roman"/>
                <w:sz w:val="22"/>
              </w:rPr>
            </w:pPr>
            <w:r w:rsidRPr="00CE55F2">
              <w:rPr>
                <w:rFonts w:cs="Times New Roman"/>
                <w:sz w:val="22"/>
              </w:rPr>
              <w:t>A.6.2.1.</w:t>
            </w:r>
            <w:r>
              <w:rPr>
                <w:rFonts w:cs="Times New Roman"/>
                <w:sz w:val="22"/>
              </w:rPr>
              <w:t>6</w:t>
            </w:r>
          </w:p>
        </w:tc>
        <w:tc>
          <w:tcPr>
            <w:tcW w:w="3583" w:type="dxa"/>
            <w:shd w:val="clear" w:color="auto" w:fill="F5F7F3"/>
            <w:vAlign w:val="center"/>
          </w:tcPr>
          <w:p w:rsidR="00DC0AD8" w:rsidRPr="00CE55F2" w:rsidRDefault="00DC0AD8">
            <w:pPr>
              <w:spacing w:line="360" w:lineRule="auto"/>
              <w:rPr>
                <w:rFonts w:cs="Times New Roman"/>
                <w:sz w:val="22"/>
              </w:rPr>
            </w:pPr>
            <w:r>
              <w:rPr>
                <w:rFonts w:cs="Times New Roman"/>
                <w:sz w:val="22"/>
              </w:rPr>
              <w:t>R</w:t>
            </w:r>
            <w:r w:rsidRPr="00C36A68">
              <w:rPr>
                <w:rFonts w:cs="Times New Roman"/>
                <w:sz w:val="22"/>
              </w:rPr>
              <w:t>ekonstrukcija zgrada</w:t>
            </w:r>
            <w:r>
              <w:rPr>
                <w:rFonts w:cs="Times New Roman"/>
                <w:sz w:val="22"/>
              </w:rPr>
              <w:t xml:space="preserve"> i prostora</w:t>
            </w:r>
            <w:r w:rsidRPr="00C36A68">
              <w:rPr>
                <w:rFonts w:cs="Times New Roman"/>
                <w:sz w:val="22"/>
              </w:rPr>
              <w:t xml:space="preserve"> kulturno-povijesne baštine i </w:t>
            </w:r>
            <w:r>
              <w:rPr>
                <w:rFonts w:cs="Times New Roman"/>
                <w:sz w:val="22"/>
              </w:rPr>
              <w:t xml:space="preserve"> </w:t>
            </w:r>
            <w:r w:rsidRPr="00C36A68">
              <w:rPr>
                <w:rFonts w:cs="Times New Roman"/>
                <w:sz w:val="22"/>
              </w:rPr>
              <w:t>prenamjena u prostore javne namjene</w:t>
            </w:r>
          </w:p>
        </w:tc>
      </w:tr>
      <w:tr w:rsidR="00DC0AD8" w:rsidRPr="00CE55F2">
        <w:tc>
          <w:tcPr>
            <w:tcW w:w="814" w:type="dxa"/>
            <w:vMerge/>
            <w:shd w:val="clear" w:color="auto" w:fill="C8D2BD" w:themeFill="accent1" w:themeFillTint="99"/>
          </w:tcPr>
          <w:p w:rsidR="00DC0AD8" w:rsidRPr="00CE55F2" w:rsidRDefault="00DC0AD8">
            <w:pPr>
              <w:spacing w:line="360" w:lineRule="auto"/>
              <w:rPr>
                <w:rFonts w:cs="Times New Roman"/>
                <w:sz w:val="22"/>
              </w:rPr>
            </w:pPr>
          </w:p>
        </w:tc>
        <w:tc>
          <w:tcPr>
            <w:tcW w:w="1706" w:type="dxa"/>
            <w:vMerge/>
            <w:shd w:val="clear" w:color="auto" w:fill="C8D2BD" w:themeFill="accent1" w:themeFillTint="99"/>
          </w:tcPr>
          <w:p w:rsidR="00DC0AD8" w:rsidRPr="00CE55F2" w:rsidRDefault="00DC0AD8">
            <w:pPr>
              <w:spacing w:line="360" w:lineRule="auto"/>
              <w:rPr>
                <w:rFonts w:cs="Times New Roman"/>
                <w:sz w:val="22"/>
              </w:rPr>
            </w:pPr>
          </w:p>
        </w:tc>
        <w:tc>
          <w:tcPr>
            <w:tcW w:w="942"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PC.6.3</w:t>
            </w:r>
          </w:p>
        </w:tc>
        <w:tc>
          <w:tcPr>
            <w:tcW w:w="1660"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sidRPr="00CE55F2">
              <w:rPr>
                <w:rFonts w:cs="Times New Roman"/>
                <w:sz w:val="22"/>
              </w:rPr>
              <w:t>Poticanje korištenja modularnih i održivih građevinskih praksi</w:t>
            </w: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M.6.3.1</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sidRPr="00CE55F2">
              <w:rPr>
                <w:rFonts w:cs="Times New Roman"/>
                <w:sz w:val="22"/>
              </w:rPr>
              <w:t>Promocija modularne gradnje i upotrebe održivih materijala</w:t>
            </w: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A.6.3.1.1</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Uvođenje subvencija za modularnu gradnju</w:t>
            </w:r>
          </w:p>
        </w:tc>
      </w:tr>
      <w:tr w:rsidR="00DC0AD8" w:rsidRPr="00CE55F2">
        <w:tc>
          <w:tcPr>
            <w:tcW w:w="814" w:type="dxa"/>
            <w:vMerge/>
            <w:shd w:val="clear" w:color="auto" w:fill="C8D2BD" w:themeFill="accent1" w:themeFillTint="99"/>
          </w:tcPr>
          <w:p w:rsidR="00DC0AD8" w:rsidRPr="00CE55F2" w:rsidRDefault="00DC0AD8">
            <w:pPr>
              <w:spacing w:line="360" w:lineRule="auto"/>
              <w:rPr>
                <w:rFonts w:cs="Times New Roman"/>
                <w:sz w:val="22"/>
              </w:rPr>
            </w:pPr>
          </w:p>
        </w:tc>
        <w:tc>
          <w:tcPr>
            <w:tcW w:w="1706" w:type="dxa"/>
            <w:vMerge/>
            <w:shd w:val="clear" w:color="auto" w:fill="C8D2BD" w:themeFill="accent1" w:themeFillTint="99"/>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A.6.3.1.2</w:t>
            </w:r>
          </w:p>
        </w:tc>
        <w:tc>
          <w:tcPr>
            <w:tcW w:w="3583"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Edukacija građevinskog sektora o prednostima modularne gradnje i održivih materijala</w:t>
            </w:r>
          </w:p>
        </w:tc>
      </w:tr>
      <w:tr w:rsidR="00DC0AD8" w:rsidRPr="00CE55F2">
        <w:tc>
          <w:tcPr>
            <w:tcW w:w="814" w:type="dxa"/>
            <w:vMerge/>
            <w:shd w:val="clear" w:color="auto" w:fill="C8D2BD" w:themeFill="accent1" w:themeFillTint="99"/>
          </w:tcPr>
          <w:p w:rsidR="00DC0AD8" w:rsidRPr="00CE55F2" w:rsidRDefault="00DC0AD8">
            <w:pPr>
              <w:spacing w:line="360" w:lineRule="auto"/>
              <w:rPr>
                <w:rFonts w:cs="Times New Roman"/>
                <w:sz w:val="22"/>
              </w:rPr>
            </w:pPr>
          </w:p>
        </w:tc>
        <w:tc>
          <w:tcPr>
            <w:tcW w:w="1706" w:type="dxa"/>
            <w:vMerge/>
            <w:shd w:val="clear" w:color="auto" w:fill="C8D2BD" w:themeFill="accent1" w:themeFillTint="99"/>
          </w:tcPr>
          <w:p w:rsidR="00DC0AD8" w:rsidRPr="00CE55F2"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Pr="00CE55F2"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Pr="00CE55F2" w:rsidRDefault="00DC0AD8">
            <w:pPr>
              <w:spacing w:line="360" w:lineRule="auto"/>
              <w:rPr>
                <w:rFonts w:cs="Times New Roman"/>
                <w:sz w:val="22"/>
              </w:rPr>
            </w:pPr>
          </w:p>
        </w:tc>
        <w:tc>
          <w:tcPr>
            <w:tcW w:w="1110" w:type="dxa"/>
            <w:shd w:val="clear" w:color="auto" w:fill="F5F7F3"/>
            <w:vAlign w:val="center"/>
          </w:tcPr>
          <w:p w:rsidR="00DC0AD8" w:rsidRPr="00CE55F2" w:rsidRDefault="00DC0AD8">
            <w:pPr>
              <w:spacing w:line="360" w:lineRule="auto"/>
              <w:rPr>
                <w:rFonts w:cs="Times New Roman"/>
                <w:sz w:val="22"/>
              </w:rPr>
            </w:pPr>
            <w:r w:rsidRPr="00CE55F2">
              <w:rPr>
                <w:rFonts w:cs="Times New Roman"/>
                <w:sz w:val="22"/>
              </w:rPr>
              <w:t>A.6.3.1.3</w:t>
            </w:r>
          </w:p>
        </w:tc>
        <w:tc>
          <w:tcPr>
            <w:tcW w:w="3583" w:type="dxa"/>
            <w:shd w:val="clear" w:color="auto" w:fill="F5F7F3"/>
            <w:vAlign w:val="center"/>
          </w:tcPr>
          <w:p w:rsidR="00DC0AD8" w:rsidRPr="00CE55F2" w:rsidRDefault="00DC0AD8">
            <w:pPr>
              <w:spacing w:line="360" w:lineRule="auto"/>
              <w:rPr>
                <w:rFonts w:cs="Times New Roman"/>
                <w:sz w:val="22"/>
              </w:rPr>
            </w:pPr>
            <w:r w:rsidRPr="00C86ED9">
              <w:rPr>
                <w:rFonts w:cs="Times New Roman"/>
                <w:sz w:val="22"/>
              </w:rPr>
              <w:t>Uvođenje ekoloških i energetskih certifikata za građevinske projekte</w:t>
            </w:r>
          </w:p>
        </w:tc>
      </w:tr>
      <w:tr w:rsidR="00DC0AD8" w:rsidRPr="00CE55F2">
        <w:tc>
          <w:tcPr>
            <w:tcW w:w="814" w:type="dxa"/>
            <w:vMerge w:val="restart"/>
            <w:shd w:val="clear" w:color="auto" w:fill="C8D2BD" w:themeFill="accent1" w:themeFillTint="99"/>
            <w:vAlign w:val="center"/>
          </w:tcPr>
          <w:p w:rsidR="00DC0AD8" w:rsidRPr="00CE55F2" w:rsidRDefault="00DC0AD8">
            <w:pPr>
              <w:spacing w:line="360" w:lineRule="auto"/>
              <w:jc w:val="center"/>
              <w:rPr>
                <w:rFonts w:cs="Times New Roman"/>
                <w:sz w:val="22"/>
              </w:rPr>
            </w:pPr>
            <w:r>
              <w:rPr>
                <w:rFonts w:cs="Times New Roman"/>
                <w:sz w:val="22"/>
              </w:rPr>
              <w:t>SC.7.</w:t>
            </w:r>
          </w:p>
        </w:tc>
        <w:tc>
          <w:tcPr>
            <w:tcW w:w="1706" w:type="dxa"/>
            <w:vMerge w:val="restart"/>
            <w:shd w:val="clear" w:color="auto" w:fill="C8D2BD" w:themeFill="accent1" w:themeFillTint="99"/>
            <w:vAlign w:val="center"/>
          </w:tcPr>
          <w:p w:rsidR="00DC0AD8" w:rsidRPr="00CE55F2" w:rsidRDefault="00DC0AD8">
            <w:pPr>
              <w:spacing w:line="360" w:lineRule="auto"/>
              <w:jc w:val="center"/>
              <w:rPr>
                <w:rFonts w:cs="Times New Roman"/>
                <w:sz w:val="22"/>
              </w:rPr>
            </w:pPr>
            <w:r>
              <w:rPr>
                <w:rFonts w:cs="Times New Roman"/>
                <w:sz w:val="22"/>
              </w:rPr>
              <w:t>Planiranje i upravljanje ZUO</w:t>
            </w:r>
          </w:p>
        </w:tc>
        <w:tc>
          <w:tcPr>
            <w:tcW w:w="942"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Pr>
                <w:rFonts w:cs="Times New Roman"/>
                <w:sz w:val="22"/>
              </w:rPr>
              <w:t>PC.7.1.</w:t>
            </w:r>
          </w:p>
        </w:tc>
        <w:tc>
          <w:tcPr>
            <w:tcW w:w="1660" w:type="dxa"/>
            <w:vMerge w:val="restart"/>
            <w:shd w:val="clear" w:color="auto" w:fill="DAE1D3" w:themeFill="accent1" w:themeFillTint="66"/>
            <w:vAlign w:val="center"/>
          </w:tcPr>
          <w:p w:rsidR="00DC0AD8" w:rsidRPr="00CE55F2" w:rsidRDefault="00DC0AD8">
            <w:pPr>
              <w:spacing w:line="360" w:lineRule="auto"/>
              <w:rPr>
                <w:rFonts w:cs="Times New Roman"/>
                <w:sz w:val="22"/>
              </w:rPr>
            </w:pPr>
            <w:r>
              <w:rPr>
                <w:rFonts w:cs="Times New Roman"/>
                <w:sz w:val="22"/>
              </w:rPr>
              <w:t>Kreiranje, implementacija i praćenje razvoja ZUO</w:t>
            </w:r>
          </w:p>
        </w:tc>
        <w:tc>
          <w:tcPr>
            <w:tcW w:w="970"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Pr>
                <w:rFonts w:cs="Times New Roman"/>
                <w:sz w:val="22"/>
              </w:rPr>
              <w:t>M.7.1.1.</w:t>
            </w:r>
          </w:p>
        </w:tc>
        <w:tc>
          <w:tcPr>
            <w:tcW w:w="1826" w:type="dxa"/>
            <w:vMerge w:val="restart"/>
            <w:shd w:val="clear" w:color="auto" w:fill="ECF0E9" w:themeFill="accent1" w:themeFillTint="33"/>
            <w:vAlign w:val="center"/>
          </w:tcPr>
          <w:p w:rsidR="00DC0AD8" w:rsidRPr="00CE55F2" w:rsidRDefault="00DC0AD8">
            <w:pPr>
              <w:spacing w:line="360" w:lineRule="auto"/>
              <w:rPr>
                <w:rFonts w:cs="Times New Roman"/>
                <w:sz w:val="22"/>
              </w:rPr>
            </w:pPr>
            <w:r>
              <w:rPr>
                <w:rFonts w:cs="Times New Roman"/>
                <w:sz w:val="22"/>
              </w:rPr>
              <w:t>Implementacija ZUO u strateške dokumente općine</w:t>
            </w:r>
          </w:p>
        </w:tc>
        <w:tc>
          <w:tcPr>
            <w:tcW w:w="1110" w:type="dxa"/>
            <w:shd w:val="clear" w:color="auto" w:fill="F5F7F3"/>
            <w:vAlign w:val="center"/>
          </w:tcPr>
          <w:p w:rsidR="00DC0AD8" w:rsidRPr="00CE55F2" w:rsidRDefault="00DC0AD8">
            <w:pPr>
              <w:spacing w:line="360" w:lineRule="auto"/>
              <w:rPr>
                <w:rFonts w:cs="Times New Roman"/>
                <w:sz w:val="22"/>
              </w:rPr>
            </w:pPr>
            <w:r>
              <w:rPr>
                <w:rFonts w:cs="Times New Roman"/>
                <w:sz w:val="22"/>
              </w:rPr>
              <w:t>A.7.1.1.1.</w:t>
            </w:r>
          </w:p>
        </w:tc>
        <w:tc>
          <w:tcPr>
            <w:tcW w:w="3583" w:type="dxa"/>
            <w:shd w:val="clear" w:color="auto" w:fill="F5F7F3"/>
            <w:vAlign w:val="center"/>
          </w:tcPr>
          <w:p w:rsidR="00DC0AD8" w:rsidRPr="00CE55F2" w:rsidRDefault="00DC0AD8">
            <w:pPr>
              <w:spacing w:line="360" w:lineRule="auto"/>
              <w:rPr>
                <w:rFonts w:cs="Times New Roman"/>
                <w:sz w:val="22"/>
              </w:rPr>
            </w:pPr>
            <w:r>
              <w:rPr>
                <w:rFonts w:cs="Times New Roman"/>
                <w:sz w:val="22"/>
              </w:rPr>
              <w:t>Implementacija ZUO u prostorno plansku dokumentaciju</w:t>
            </w:r>
          </w:p>
        </w:tc>
      </w:tr>
      <w:tr w:rsidR="00DC0AD8" w:rsidRPr="00CE55F2">
        <w:tc>
          <w:tcPr>
            <w:tcW w:w="814" w:type="dxa"/>
            <w:vMerge/>
            <w:shd w:val="clear" w:color="auto" w:fill="C8D2BD" w:themeFill="accent1" w:themeFillTint="99"/>
          </w:tcPr>
          <w:p w:rsidR="00DC0AD8" w:rsidRDefault="00DC0AD8">
            <w:pPr>
              <w:spacing w:line="360" w:lineRule="auto"/>
              <w:rPr>
                <w:rFonts w:cs="Times New Roman"/>
                <w:sz w:val="22"/>
              </w:rPr>
            </w:pPr>
          </w:p>
        </w:tc>
        <w:tc>
          <w:tcPr>
            <w:tcW w:w="1706" w:type="dxa"/>
            <w:vMerge/>
            <w:shd w:val="clear" w:color="auto" w:fill="C8D2BD" w:themeFill="accent1" w:themeFillTint="99"/>
          </w:tcPr>
          <w:p w:rsidR="00DC0AD8"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Default="00DC0AD8">
            <w:pPr>
              <w:spacing w:line="360" w:lineRule="auto"/>
              <w:rPr>
                <w:rFonts w:cs="Times New Roman"/>
                <w:sz w:val="22"/>
              </w:rPr>
            </w:pPr>
          </w:p>
        </w:tc>
        <w:tc>
          <w:tcPr>
            <w:tcW w:w="1110" w:type="dxa"/>
            <w:shd w:val="clear" w:color="auto" w:fill="F5F7F3"/>
            <w:vAlign w:val="center"/>
          </w:tcPr>
          <w:p w:rsidR="00DC0AD8" w:rsidRDefault="00DC0AD8">
            <w:pPr>
              <w:spacing w:line="360" w:lineRule="auto"/>
              <w:rPr>
                <w:rFonts w:cs="Times New Roman"/>
                <w:sz w:val="22"/>
              </w:rPr>
            </w:pPr>
            <w:r>
              <w:rPr>
                <w:rFonts w:cs="Times New Roman"/>
                <w:sz w:val="22"/>
              </w:rPr>
              <w:t>A.7.1.1.2.</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Implementacija ZUO u ostale strateške dokumente općine</w:t>
            </w:r>
          </w:p>
        </w:tc>
      </w:tr>
      <w:tr w:rsidR="00DC0AD8" w:rsidRPr="00CE55F2">
        <w:tc>
          <w:tcPr>
            <w:tcW w:w="814" w:type="dxa"/>
            <w:vMerge/>
            <w:shd w:val="clear" w:color="auto" w:fill="C8D2BD" w:themeFill="accent1" w:themeFillTint="99"/>
          </w:tcPr>
          <w:p w:rsidR="00DC0AD8" w:rsidRDefault="00DC0AD8">
            <w:pPr>
              <w:spacing w:line="360" w:lineRule="auto"/>
              <w:rPr>
                <w:rFonts w:cs="Times New Roman"/>
                <w:sz w:val="22"/>
              </w:rPr>
            </w:pPr>
          </w:p>
        </w:tc>
        <w:tc>
          <w:tcPr>
            <w:tcW w:w="1706" w:type="dxa"/>
            <w:vMerge/>
            <w:shd w:val="clear" w:color="auto" w:fill="C8D2BD" w:themeFill="accent1" w:themeFillTint="99"/>
          </w:tcPr>
          <w:p w:rsidR="00DC0AD8"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Default="00DC0AD8">
            <w:pPr>
              <w:spacing w:line="360" w:lineRule="auto"/>
              <w:rPr>
                <w:rFonts w:cs="Times New Roman"/>
                <w:sz w:val="22"/>
              </w:rPr>
            </w:pPr>
          </w:p>
        </w:tc>
        <w:tc>
          <w:tcPr>
            <w:tcW w:w="1110" w:type="dxa"/>
            <w:shd w:val="clear" w:color="auto" w:fill="F5F7F3"/>
            <w:vAlign w:val="center"/>
          </w:tcPr>
          <w:p w:rsidR="00DC0AD8" w:rsidRDefault="00DC0AD8">
            <w:pPr>
              <w:spacing w:line="360" w:lineRule="auto"/>
              <w:rPr>
                <w:rFonts w:cs="Times New Roman"/>
                <w:sz w:val="22"/>
              </w:rPr>
            </w:pPr>
            <w:r>
              <w:rPr>
                <w:rFonts w:cs="Times New Roman"/>
                <w:sz w:val="22"/>
              </w:rPr>
              <w:t>A.7.1.1.3.</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Izmjene i dopune SZUO</w:t>
            </w:r>
          </w:p>
        </w:tc>
      </w:tr>
      <w:tr w:rsidR="00DC0AD8" w:rsidRPr="00CE55F2">
        <w:tc>
          <w:tcPr>
            <w:tcW w:w="814" w:type="dxa"/>
            <w:vMerge/>
            <w:shd w:val="clear" w:color="auto" w:fill="C8D2BD" w:themeFill="accent1" w:themeFillTint="99"/>
          </w:tcPr>
          <w:p w:rsidR="00DC0AD8" w:rsidRDefault="00DC0AD8">
            <w:pPr>
              <w:spacing w:line="360" w:lineRule="auto"/>
              <w:rPr>
                <w:rFonts w:cs="Times New Roman"/>
                <w:sz w:val="22"/>
              </w:rPr>
            </w:pPr>
          </w:p>
        </w:tc>
        <w:tc>
          <w:tcPr>
            <w:tcW w:w="1706" w:type="dxa"/>
            <w:vMerge/>
            <w:shd w:val="clear" w:color="auto" w:fill="C8D2BD" w:themeFill="accent1" w:themeFillTint="99"/>
          </w:tcPr>
          <w:p w:rsidR="00DC0AD8"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Default="00DC0AD8">
            <w:pPr>
              <w:spacing w:line="360" w:lineRule="auto"/>
              <w:rPr>
                <w:rFonts w:cs="Times New Roman"/>
                <w:sz w:val="22"/>
              </w:rPr>
            </w:pPr>
          </w:p>
        </w:tc>
        <w:tc>
          <w:tcPr>
            <w:tcW w:w="1110" w:type="dxa"/>
            <w:shd w:val="clear" w:color="auto" w:fill="F5F7F3"/>
            <w:vAlign w:val="center"/>
          </w:tcPr>
          <w:p w:rsidR="00DC0AD8" w:rsidRDefault="00DC0AD8">
            <w:pPr>
              <w:spacing w:line="360" w:lineRule="auto"/>
              <w:rPr>
                <w:rFonts w:cs="Times New Roman"/>
                <w:sz w:val="22"/>
              </w:rPr>
            </w:pPr>
            <w:r>
              <w:rPr>
                <w:rFonts w:cs="Times New Roman"/>
                <w:sz w:val="22"/>
              </w:rPr>
              <w:t>A.7.1.1.4.</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Izrada akcijskih planova povezanih sa ZUO</w:t>
            </w:r>
          </w:p>
        </w:tc>
      </w:tr>
      <w:tr w:rsidR="00DC0AD8" w:rsidRPr="00CE55F2">
        <w:tc>
          <w:tcPr>
            <w:tcW w:w="814" w:type="dxa"/>
            <w:vMerge/>
            <w:shd w:val="clear" w:color="auto" w:fill="C8D2BD" w:themeFill="accent1" w:themeFillTint="99"/>
          </w:tcPr>
          <w:p w:rsidR="00DC0AD8" w:rsidRDefault="00DC0AD8">
            <w:pPr>
              <w:spacing w:line="360" w:lineRule="auto"/>
              <w:rPr>
                <w:rFonts w:cs="Times New Roman"/>
                <w:sz w:val="22"/>
              </w:rPr>
            </w:pPr>
          </w:p>
        </w:tc>
        <w:tc>
          <w:tcPr>
            <w:tcW w:w="1706" w:type="dxa"/>
            <w:vMerge/>
            <w:shd w:val="clear" w:color="auto" w:fill="C8D2BD" w:themeFill="accent1" w:themeFillTint="99"/>
          </w:tcPr>
          <w:p w:rsidR="00DC0AD8"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Default="00DC0AD8">
            <w:pPr>
              <w:spacing w:line="360" w:lineRule="auto"/>
              <w:rPr>
                <w:rFonts w:cs="Times New Roman"/>
                <w:sz w:val="22"/>
              </w:rPr>
            </w:pPr>
          </w:p>
        </w:tc>
        <w:tc>
          <w:tcPr>
            <w:tcW w:w="970" w:type="dxa"/>
            <w:vMerge w:val="restart"/>
            <w:shd w:val="clear" w:color="auto" w:fill="ECF0E9" w:themeFill="accent1" w:themeFillTint="33"/>
            <w:vAlign w:val="center"/>
          </w:tcPr>
          <w:p w:rsidR="00DC0AD8" w:rsidRDefault="00DC0AD8">
            <w:pPr>
              <w:spacing w:line="360" w:lineRule="auto"/>
              <w:rPr>
                <w:rFonts w:cs="Times New Roman"/>
                <w:sz w:val="22"/>
              </w:rPr>
            </w:pPr>
            <w:r>
              <w:rPr>
                <w:rFonts w:cs="Times New Roman"/>
                <w:sz w:val="22"/>
              </w:rPr>
              <w:t>M.7.1.2.</w:t>
            </w:r>
          </w:p>
        </w:tc>
        <w:tc>
          <w:tcPr>
            <w:tcW w:w="1826" w:type="dxa"/>
            <w:vMerge w:val="restart"/>
            <w:shd w:val="clear" w:color="auto" w:fill="ECF0E9" w:themeFill="accent1" w:themeFillTint="33"/>
            <w:vAlign w:val="center"/>
          </w:tcPr>
          <w:p w:rsidR="00DC0AD8" w:rsidRDefault="00DC0AD8">
            <w:pPr>
              <w:spacing w:line="360" w:lineRule="auto"/>
              <w:rPr>
                <w:rFonts w:cs="Times New Roman"/>
                <w:sz w:val="22"/>
              </w:rPr>
            </w:pPr>
            <w:r>
              <w:rPr>
                <w:rFonts w:cs="Times New Roman"/>
                <w:sz w:val="22"/>
              </w:rPr>
              <w:t>Uspostava digitalnih alata za praćenje razvoja ZUO</w:t>
            </w:r>
          </w:p>
        </w:tc>
        <w:tc>
          <w:tcPr>
            <w:tcW w:w="1110" w:type="dxa"/>
            <w:shd w:val="clear" w:color="auto" w:fill="F5F7F3"/>
            <w:vAlign w:val="center"/>
          </w:tcPr>
          <w:p w:rsidR="00DC0AD8" w:rsidRDefault="00DC0AD8">
            <w:pPr>
              <w:spacing w:line="360" w:lineRule="auto"/>
              <w:rPr>
                <w:rFonts w:cs="Times New Roman"/>
                <w:sz w:val="22"/>
              </w:rPr>
            </w:pPr>
            <w:r>
              <w:rPr>
                <w:rFonts w:cs="Times New Roman"/>
                <w:sz w:val="22"/>
              </w:rPr>
              <w:t>A.7.1.2.1.</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Kreiranje geoprostorne baze podataka ZUO</w:t>
            </w:r>
          </w:p>
        </w:tc>
      </w:tr>
      <w:tr w:rsidR="00DC0AD8" w:rsidRPr="00CE55F2">
        <w:tc>
          <w:tcPr>
            <w:tcW w:w="814" w:type="dxa"/>
            <w:vMerge/>
            <w:shd w:val="clear" w:color="auto" w:fill="C8D2BD" w:themeFill="accent1" w:themeFillTint="99"/>
          </w:tcPr>
          <w:p w:rsidR="00DC0AD8" w:rsidRDefault="00DC0AD8">
            <w:pPr>
              <w:spacing w:line="360" w:lineRule="auto"/>
              <w:rPr>
                <w:rFonts w:cs="Times New Roman"/>
                <w:sz w:val="22"/>
              </w:rPr>
            </w:pPr>
          </w:p>
        </w:tc>
        <w:tc>
          <w:tcPr>
            <w:tcW w:w="1706" w:type="dxa"/>
            <w:vMerge/>
            <w:shd w:val="clear" w:color="auto" w:fill="C8D2BD" w:themeFill="accent1" w:themeFillTint="99"/>
          </w:tcPr>
          <w:p w:rsidR="00DC0AD8"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Default="00DC0AD8">
            <w:pPr>
              <w:spacing w:line="360" w:lineRule="auto"/>
              <w:rPr>
                <w:rFonts w:cs="Times New Roman"/>
                <w:sz w:val="22"/>
              </w:rPr>
            </w:pPr>
          </w:p>
        </w:tc>
        <w:tc>
          <w:tcPr>
            <w:tcW w:w="1110" w:type="dxa"/>
            <w:shd w:val="clear" w:color="auto" w:fill="F5F7F3"/>
            <w:vAlign w:val="center"/>
          </w:tcPr>
          <w:p w:rsidR="00DC0AD8" w:rsidRDefault="00DC0AD8">
            <w:pPr>
              <w:spacing w:line="360" w:lineRule="auto"/>
              <w:rPr>
                <w:rFonts w:cs="Times New Roman"/>
                <w:sz w:val="22"/>
              </w:rPr>
            </w:pPr>
            <w:r>
              <w:rPr>
                <w:rFonts w:cs="Times New Roman"/>
                <w:sz w:val="22"/>
              </w:rPr>
              <w:t>A.7.1.2.2.</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Održavanje digitalnih alata</w:t>
            </w:r>
          </w:p>
        </w:tc>
      </w:tr>
      <w:tr w:rsidR="00DC0AD8" w:rsidRPr="00CE55F2">
        <w:tc>
          <w:tcPr>
            <w:tcW w:w="814" w:type="dxa"/>
            <w:vMerge/>
            <w:shd w:val="clear" w:color="auto" w:fill="C8D2BD" w:themeFill="accent1" w:themeFillTint="99"/>
          </w:tcPr>
          <w:p w:rsidR="00DC0AD8" w:rsidRDefault="00DC0AD8">
            <w:pPr>
              <w:spacing w:line="360" w:lineRule="auto"/>
              <w:rPr>
                <w:rFonts w:cs="Times New Roman"/>
                <w:sz w:val="22"/>
              </w:rPr>
            </w:pPr>
          </w:p>
        </w:tc>
        <w:tc>
          <w:tcPr>
            <w:tcW w:w="1706" w:type="dxa"/>
            <w:vMerge/>
            <w:shd w:val="clear" w:color="auto" w:fill="C8D2BD" w:themeFill="accent1" w:themeFillTint="99"/>
          </w:tcPr>
          <w:p w:rsidR="00DC0AD8"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Default="00DC0AD8">
            <w:pPr>
              <w:spacing w:line="360" w:lineRule="auto"/>
              <w:rPr>
                <w:rFonts w:cs="Times New Roman"/>
                <w:sz w:val="22"/>
              </w:rPr>
            </w:pPr>
          </w:p>
        </w:tc>
        <w:tc>
          <w:tcPr>
            <w:tcW w:w="1110" w:type="dxa"/>
            <w:shd w:val="clear" w:color="auto" w:fill="F5F7F3"/>
            <w:vAlign w:val="center"/>
          </w:tcPr>
          <w:p w:rsidR="00DC0AD8" w:rsidRDefault="00DC0AD8">
            <w:pPr>
              <w:spacing w:line="360" w:lineRule="auto"/>
              <w:rPr>
                <w:rFonts w:cs="Times New Roman"/>
                <w:sz w:val="22"/>
              </w:rPr>
            </w:pPr>
            <w:r>
              <w:rPr>
                <w:rFonts w:cs="Times New Roman"/>
                <w:sz w:val="22"/>
              </w:rPr>
              <w:t>A.7.1.2.3.</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Uspostava i održavanje evidencije zelene infrastrukture</w:t>
            </w:r>
          </w:p>
        </w:tc>
      </w:tr>
      <w:tr w:rsidR="00DC0AD8" w:rsidRPr="00CE55F2">
        <w:tc>
          <w:tcPr>
            <w:tcW w:w="814" w:type="dxa"/>
            <w:vMerge/>
            <w:shd w:val="clear" w:color="auto" w:fill="C8D2BD" w:themeFill="accent1" w:themeFillTint="99"/>
          </w:tcPr>
          <w:p w:rsidR="00DC0AD8" w:rsidRDefault="00DC0AD8">
            <w:pPr>
              <w:spacing w:line="360" w:lineRule="auto"/>
              <w:rPr>
                <w:rFonts w:cs="Times New Roman"/>
                <w:sz w:val="22"/>
              </w:rPr>
            </w:pPr>
          </w:p>
        </w:tc>
        <w:tc>
          <w:tcPr>
            <w:tcW w:w="1706" w:type="dxa"/>
            <w:vMerge/>
            <w:shd w:val="clear" w:color="auto" w:fill="C8D2BD" w:themeFill="accent1" w:themeFillTint="99"/>
          </w:tcPr>
          <w:p w:rsidR="00DC0AD8" w:rsidRDefault="00DC0AD8">
            <w:pPr>
              <w:spacing w:line="360" w:lineRule="auto"/>
              <w:rPr>
                <w:rFonts w:cs="Times New Roman"/>
                <w:sz w:val="22"/>
              </w:rPr>
            </w:pPr>
          </w:p>
        </w:tc>
        <w:tc>
          <w:tcPr>
            <w:tcW w:w="942" w:type="dxa"/>
            <w:vMerge w:val="restart"/>
            <w:shd w:val="clear" w:color="auto" w:fill="DAE1D3" w:themeFill="accent1" w:themeFillTint="66"/>
            <w:vAlign w:val="center"/>
          </w:tcPr>
          <w:p w:rsidR="00DC0AD8" w:rsidRDefault="00DC0AD8">
            <w:pPr>
              <w:spacing w:line="360" w:lineRule="auto"/>
              <w:rPr>
                <w:rFonts w:cs="Times New Roman"/>
                <w:sz w:val="22"/>
              </w:rPr>
            </w:pPr>
            <w:r>
              <w:rPr>
                <w:rFonts w:cs="Times New Roman"/>
                <w:sz w:val="22"/>
              </w:rPr>
              <w:t>PC.7.2.</w:t>
            </w:r>
          </w:p>
        </w:tc>
        <w:tc>
          <w:tcPr>
            <w:tcW w:w="1660" w:type="dxa"/>
            <w:vMerge w:val="restart"/>
            <w:shd w:val="clear" w:color="auto" w:fill="DAE1D3" w:themeFill="accent1" w:themeFillTint="66"/>
            <w:vAlign w:val="center"/>
          </w:tcPr>
          <w:p w:rsidR="00DC0AD8" w:rsidRDefault="00DC0AD8">
            <w:pPr>
              <w:spacing w:line="360" w:lineRule="auto"/>
              <w:rPr>
                <w:rFonts w:cs="Times New Roman"/>
                <w:sz w:val="22"/>
              </w:rPr>
            </w:pPr>
            <w:r>
              <w:rPr>
                <w:rFonts w:cs="Times New Roman"/>
                <w:sz w:val="22"/>
              </w:rPr>
              <w:t>Edukacija i podizanje svijesti</w:t>
            </w:r>
          </w:p>
        </w:tc>
        <w:tc>
          <w:tcPr>
            <w:tcW w:w="970" w:type="dxa"/>
            <w:vMerge w:val="restart"/>
            <w:shd w:val="clear" w:color="auto" w:fill="ECF0E9" w:themeFill="accent1" w:themeFillTint="33"/>
            <w:vAlign w:val="center"/>
          </w:tcPr>
          <w:p w:rsidR="00DC0AD8" w:rsidRDefault="00DC0AD8">
            <w:pPr>
              <w:spacing w:line="360" w:lineRule="auto"/>
              <w:rPr>
                <w:rFonts w:cs="Times New Roman"/>
                <w:sz w:val="22"/>
              </w:rPr>
            </w:pPr>
            <w:r>
              <w:rPr>
                <w:rFonts w:cs="Times New Roman"/>
                <w:sz w:val="22"/>
              </w:rPr>
              <w:t>M.7.2.1.</w:t>
            </w:r>
          </w:p>
        </w:tc>
        <w:tc>
          <w:tcPr>
            <w:tcW w:w="1826" w:type="dxa"/>
            <w:vMerge w:val="restart"/>
            <w:shd w:val="clear" w:color="auto" w:fill="ECF0E9" w:themeFill="accent1" w:themeFillTint="33"/>
            <w:vAlign w:val="center"/>
          </w:tcPr>
          <w:p w:rsidR="00DC0AD8" w:rsidRDefault="00DC0AD8">
            <w:pPr>
              <w:spacing w:line="360" w:lineRule="auto"/>
              <w:rPr>
                <w:rFonts w:cs="Times New Roman"/>
                <w:sz w:val="22"/>
              </w:rPr>
            </w:pPr>
            <w:r>
              <w:rPr>
                <w:rFonts w:cs="Times New Roman"/>
                <w:sz w:val="22"/>
              </w:rPr>
              <w:t>Edukacija predstavnika općine</w:t>
            </w:r>
          </w:p>
        </w:tc>
        <w:tc>
          <w:tcPr>
            <w:tcW w:w="1110" w:type="dxa"/>
            <w:shd w:val="clear" w:color="auto" w:fill="F5F7F3"/>
            <w:vAlign w:val="center"/>
          </w:tcPr>
          <w:p w:rsidR="00DC0AD8" w:rsidRDefault="00DC0AD8">
            <w:pPr>
              <w:spacing w:line="360" w:lineRule="auto"/>
              <w:rPr>
                <w:rFonts w:cs="Times New Roman"/>
                <w:sz w:val="22"/>
              </w:rPr>
            </w:pPr>
            <w:r>
              <w:rPr>
                <w:rFonts w:cs="Times New Roman"/>
                <w:sz w:val="22"/>
              </w:rPr>
              <w:t>A.7.2.1.1.</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Imenovanje predstavnika ili grupe predstavnika za ZUO</w:t>
            </w:r>
          </w:p>
        </w:tc>
      </w:tr>
      <w:tr w:rsidR="00DC0AD8" w:rsidRPr="00CE55F2">
        <w:tc>
          <w:tcPr>
            <w:tcW w:w="814" w:type="dxa"/>
            <w:vMerge/>
            <w:shd w:val="clear" w:color="auto" w:fill="C8D2BD" w:themeFill="accent1" w:themeFillTint="99"/>
          </w:tcPr>
          <w:p w:rsidR="00DC0AD8" w:rsidRDefault="00DC0AD8">
            <w:pPr>
              <w:spacing w:line="360" w:lineRule="auto"/>
              <w:rPr>
                <w:rFonts w:cs="Times New Roman"/>
                <w:sz w:val="22"/>
              </w:rPr>
            </w:pPr>
          </w:p>
        </w:tc>
        <w:tc>
          <w:tcPr>
            <w:tcW w:w="1706" w:type="dxa"/>
            <w:vMerge/>
            <w:shd w:val="clear" w:color="auto" w:fill="C8D2BD" w:themeFill="accent1" w:themeFillTint="99"/>
          </w:tcPr>
          <w:p w:rsidR="00DC0AD8"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Default="00DC0AD8">
            <w:pPr>
              <w:spacing w:line="360" w:lineRule="auto"/>
              <w:rPr>
                <w:rFonts w:cs="Times New Roman"/>
                <w:sz w:val="22"/>
              </w:rPr>
            </w:pPr>
          </w:p>
        </w:tc>
        <w:tc>
          <w:tcPr>
            <w:tcW w:w="1110" w:type="dxa"/>
            <w:shd w:val="clear" w:color="auto" w:fill="F5F7F3"/>
            <w:vAlign w:val="center"/>
          </w:tcPr>
          <w:p w:rsidR="00DC0AD8" w:rsidRDefault="00DC0AD8">
            <w:pPr>
              <w:spacing w:line="360" w:lineRule="auto"/>
              <w:rPr>
                <w:rFonts w:cs="Times New Roman"/>
                <w:sz w:val="22"/>
              </w:rPr>
            </w:pPr>
            <w:r>
              <w:rPr>
                <w:rFonts w:cs="Times New Roman"/>
                <w:sz w:val="22"/>
              </w:rPr>
              <w:t>A.7.2.1.2.</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Sustavna edukacija predstavnika ZUO</w:t>
            </w:r>
          </w:p>
        </w:tc>
      </w:tr>
      <w:tr w:rsidR="00DC0AD8" w:rsidRPr="00CE55F2">
        <w:tc>
          <w:tcPr>
            <w:tcW w:w="814" w:type="dxa"/>
            <w:vMerge/>
            <w:shd w:val="clear" w:color="auto" w:fill="C8D2BD" w:themeFill="accent1" w:themeFillTint="99"/>
          </w:tcPr>
          <w:p w:rsidR="00DC0AD8" w:rsidRDefault="00DC0AD8">
            <w:pPr>
              <w:spacing w:line="360" w:lineRule="auto"/>
              <w:rPr>
                <w:rFonts w:cs="Times New Roman"/>
                <w:sz w:val="22"/>
              </w:rPr>
            </w:pPr>
          </w:p>
        </w:tc>
        <w:tc>
          <w:tcPr>
            <w:tcW w:w="1706" w:type="dxa"/>
            <w:vMerge/>
            <w:shd w:val="clear" w:color="auto" w:fill="C8D2BD" w:themeFill="accent1" w:themeFillTint="99"/>
          </w:tcPr>
          <w:p w:rsidR="00DC0AD8"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Default="00DC0AD8">
            <w:pPr>
              <w:spacing w:line="360" w:lineRule="auto"/>
              <w:rPr>
                <w:rFonts w:cs="Times New Roman"/>
                <w:sz w:val="22"/>
              </w:rPr>
            </w:pPr>
          </w:p>
        </w:tc>
        <w:tc>
          <w:tcPr>
            <w:tcW w:w="1110" w:type="dxa"/>
            <w:shd w:val="clear" w:color="auto" w:fill="F5F7F3"/>
            <w:vAlign w:val="center"/>
          </w:tcPr>
          <w:p w:rsidR="00DC0AD8" w:rsidRDefault="00DC0AD8">
            <w:pPr>
              <w:spacing w:line="360" w:lineRule="auto"/>
              <w:rPr>
                <w:rFonts w:cs="Times New Roman"/>
                <w:sz w:val="22"/>
              </w:rPr>
            </w:pPr>
            <w:r>
              <w:rPr>
                <w:rFonts w:cs="Times New Roman"/>
                <w:sz w:val="22"/>
              </w:rPr>
              <w:t>A.7.2.1.3.</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Edukacija predstavnika za rad s digitalnim alatima</w:t>
            </w:r>
          </w:p>
        </w:tc>
      </w:tr>
      <w:tr w:rsidR="00DC0AD8" w:rsidRPr="00CE55F2">
        <w:tc>
          <w:tcPr>
            <w:tcW w:w="814" w:type="dxa"/>
            <w:vMerge/>
            <w:shd w:val="clear" w:color="auto" w:fill="C8D2BD" w:themeFill="accent1" w:themeFillTint="99"/>
          </w:tcPr>
          <w:p w:rsidR="00DC0AD8" w:rsidRDefault="00DC0AD8">
            <w:pPr>
              <w:spacing w:line="360" w:lineRule="auto"/>
              <w:rPr>
                <w:rFonts w:cs="Times New Roman"/>
                <w:sz w:val="22"/>
              </w:rPr>
            </w:pPr>
          </w:p>
        </w:tc>
        <w:tc>
          <w:tcPr>
            <w:tcW w:w="1706" w:type="dxa"/>
            <w:vMerge/>
            <w:shd w:val="clear" w:color="auto" w:fill="C8D2BD" w:themeFill="accent1" w:themeFillTint="99"/>
          </w:tcPr>
          <w:p w:rsidR="00DC0AD8"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Default="00DC0AD8">
            <w:pPr>
              <w:spacing w:line="360" w:lineRule="auto"/>
              <w:rPr>
                <w:rFonts w:cs="Times New Roman"/>
                <w:sz w:val="22"/>
              </w:rPr>
            </w:pPr>
          </w:p>
        </w:tc>
        <w:tc>
          <w:tcPr>
            <w:tcW w:w="970" w:type="dxa"/>
            <w:vMerge w:val="restart"/>
            <w:shd w:val="clear" w:color="auto" w:fill="ECF0E9" w:themeFill="accent1" w:themeFillTint="33"/>
            <w:vAlign w:val="center"/>
          </w:tcPr>
          <w:p w:rsidR="00DC0AD8" w:rsidRDefault="00DC0AD8">
            <w:pPr>
              <w:spacing w:line="360" w:lineRule="auto"/>
              <w:rPr>
                <w:rFonts w:cs="Times New Roman"/>
                <w:sz w:val="22"/>
              </w:rPr>
            </w:pPr>
            <w:r>
              <w:rPr>
                <w:rFonts w:cs="Times New Roman"/>
                <w:sz w:val="22"/>
              </w:rPr>
              <w:t>M.7.2.2.</w:t>
            </w:r>
          </w:p>
        </w:tc>
        <w:tc>
          <w:tcPr>
            <w:tcW w:w="1826" w:type="dxa"/>
            <w:vMerge w:val="restart"/>
            <w:shd w:val="clear" w:color="auto" w:fill="ECF0E9" w:themeFill="accent1" w:themeFillTint="33"/>
            <w:vAlign w:val="center"/>
          </w:tcPr>
          <w:p w:rsidR="00DC0AD8" w:rsidRDefault="00DC0AD8">
            <w:pPr>
              <w:spacing w:line="360" w:lineRule="auto"/>
              <w:rPr>
                <w:rFonts w:cs="Times New Roman"/>
                <w:sz w:val="22"/>
              </w:rPr>
            </w:pPr>
            <w:r>
              <w:rPr>
                <w:rFonts w:cs="Times New Roman"/>
                <w:sz w:val="22"/>
              </w:rPr>
              <w:t>Edukacija stanovništva</w:t>
            </w:r>
          </w:p>
        </w:tc>
        <w:tc>
          <w:tcPr>
            <w:tcW w:w="1110" w:type="dxa"/>
            <w:shd w:val="clear" w:color="auto" w:fill="F5F7F3"/>
            <w:vAlign w:val="center"/>
          </w:tcPr>
          <w:p w:rsidR="00DC0AD8" w:rsidRDefault="00DC0AD8">
            <w:pPr>
              <w:spacing w:line="360" w:lineRule="auto"/>
              <w:rPr>
                <w:rFonts w:cs="Times New Roman"/>
                <w:sz w:val="22"/>
              </w:rPr>
            </w:pPr>
            <w:r>
              <w:rPr>
                <w:rFonts w:cs="Times New Roman"/>
                <w:sz w:val="22"/>
              </w:rPr>
              <w:t>A.7.2.2.1.</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Aktivnosti informiranja i vidljivosti</w:t>
            </w:r>
          </w:p>
        </w:tc>
      </w:tr>
      <w:tr w:rsidR="00DC0AD8" w:rsidRPr="00CE55F2">
        <w:tc>
          <w:tcPr>
            <w:tcW w:w="814" w:type="dxa"/>
            <w:vMerge/>
            <w:shd w:val="clear" w:color="auto" w:fill="C8D2BD" w:themeFill="accent1" w:themeFillTint="99"/>
          </w:tcPr>
          <w:p w:rsidR="00DC0AD8" w:rsidRDefault="00DC0AD8">
            <w:pPr>
              <w:spacing w:line="360" w:lineRule="auto"/>
              <w:rPr>
                <w:rFonts w:cs="Times New Roman"/>
                <w:sz w:val="22"/>
              </w:rPr>
            </w:pPr>
          </w:p>
        </w:tc>
        <w:tc>
          <w:tcPr>
            <w:tcW w:w="1706" w:type="dxa"/>
            <w:vMerge/>
            <w:shd w:val="clear" w:color="auto" w:fill="C8D2BD" w:themeFill="accent1" w:themeFillTint="99"/>
          </w:tcPr>
          <w:p w:rsidR="00DC0AD8"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Default="00DC0AD8">
            <w:pPr>
              <w:spacing w:line="360" w:lineRule="auto"/>
              <w:rPr>
                <w:rFonts w:cs="Times New Roman"/>
                <w:sz w:val="22"/>
              </w:rPr>
            </w:pPr>
          </w:p>
        </w:tc>
        <w:tc>
          <w:tcPr>
            <w:tcW w:w="1110" w:type="dxa"/>
            <w:shd w:val="clear" w:color="auto" w:fill="F5F7F3"/>
            <w:vAlign w:val="center"/>
          </w:tcPr>
          <w:p w:rsidR="00DC0AD8" w:rsidRDefault="00DC0AD8">
            <w:pPr>
              <w:spacing w:line="360" w:lineRule="auto"/>
              <w:rPr>
                <w:rFonts w:cs="Times New Roman"/>
                <w:sz w:val="22"/>
              </w:rPr>
            </w:pPr>
            <w:r>
              <w:rPr>
                <w:rFonts w:cs="Times New Roman"/>
                <w:sz w:val="22"/>
              </w:rPr>
              <w:t>A.7.2.2.2.</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Organizacija radionica, događaja, manifestacija i sl. na temu ZUO</w:t>
            </w:r>
          </w:p>
        </w:tc>
      </w:tr>
      <w:tr w:rsidR="00DC0AD8" w:rsidRPr="00CE55F2">
        <w:tc>
          <w:tcPr>
            <w:tcW w:w="814" w:type="dxa"/>
            <w:vMerge/>
            <w:shd w:val="clear" w:color="auto" w:fill="C8D2BD" w:themeFill="accent1" w:themeFillTint="99"/>
          </w:tcPr>
          <w:p w:rsidR="00DC0AD8" w:rsidRDefault="00DC0AD8">
            <w:pPr>
              <w:spacing w:line="360" w:lineRule="auto"/>
              <w:rPr>
                <w:rFonts w:cs="Times New Roman"/>
                <w:sz w:val="22"/>
              </w:rPr>
            </w:pPr>
          </w:p>
        </w:tc>
        <w:tc>
          <w:tcPr>
            <w:tcW w:w="1706" w:type="dxa"/>
            <w:vMerge/>
            <w:shd w:val="clear" w:color="auto" w:fill="C8D2BD" w:themeFill="accent1" w:themeFillTint="99"/>
          </w:tcPr>
          <w:p w:rsidR="00DC0AD8" w:rsidRDefault="00DC0AD8">
            <w:pPr>
              <w:spacing w:line="360" w:lineRule="auto"/>
              <w:rPr>
                <w:rFonts w:cs="Times New Roman"/>
                <w:sz w:val="22"/>
              </w:rPr>
            </w:pPr>
          </w:p>
        </w:tc>
        <w:tc>
          <w:tcPr>
            <w:tcW w:w="942" w:type="dxa"/>
            <w:vMerge/>
            <w:shd w:val="clear" w:color="auto" w:fill="DAE1D3" w:themeFill="accent1" w:themeFillTint="66"/>
            <w:vAlign w:val="center"/>
          </w:tcPr>
          <w:p w:rsidR="00DC0AD8" w:rsidRDefault="00DC0AD8">
            <w:pPr>
              <w:spacing w:line="360" w:lineRule="auto"/>
              <w:rPr>
                <w:rFonts w:cs="Times New Roman"/>
                <w:sz w:val="22"/>
              </w:rPr>
            </w:pPr>
          </w:p>
        </w:tc>
        <w:tc>
          <w:tcPr>
            <w:tcW w:w="1660" w:type="dxa"/>
            <w:vMerge/>
            <w:shd w:val="clear" w:color="auto" w:fill="DAE1D3" w:themeFill="accent1" w:themeFillTint="66"/>
            <w:vAlign w:val="center"/>
          </w:tcPr>
          <w:p w:rsidR="00DC0AD8" w:rsidRDefault="00DC0AD8">
            <w:pPr>
              <w:spacing w:line="360" w:lineRule="auto"/>
              <w:rPr>
                <w:rFonts w:cs="Times New Roman"/>
                <w:sz w:val="22"/>
              </w:rPr>
            </w:pPr>
          </w:p>
        </w:tc>
        <w:tc>
          <w:tcPr>
            <w:tcW w:w="970" w:type="dxa"/>
            <w:vMerge/>
            <w:shd w:val="clear" w:color="auto" w:fill="ECF0E9" w:themeFill="accent1" w:themeFillTint="33"/>
            <w:vAlign w:val="center"/>
          </w:tcPr>
          <w:p w:rsidR="00DC0AD8" w:rsidRDefault="00DC0AD8">
            <w:pPr>
              <w:spacing w:line="360" w:lineRule="auto"/>
              <w:rPr>
                <w:rFonts w:cs="Times New Roman"/>
                <w:sz w:val="22"/>
              </w:rPr>
            </w:pPr>
          </w:p>
        </w:tc>
        <w:tc>
          <w:tcPr>
            <w:tcW w:w="1826" w:type="dxa"/>
            <w:vMerge/>
            <w:shd w:val="clear" w:color="auto" w:fill="ECF0E9" w:themeFill="accent1" w:themeFillTint="33"/>
            <w:vAlign w:val="center"/>
          </w:tcPr>
          <w:p w:rsidR="00DC0AD8" w:rsidRDefault="00DC0AD8">
            <w:pPr>
              <w:spacing w:line="360" w:lineRule="auto"/>
              <w:rPr>
                <w:rFonts w:cs="Times New Roman"/>
                <w:sz w:val="22"/>
              </w:rPr>
            </w:pPr>
          </w:p>
        </w:tc>
        <w:tc>
          <w:tcPr>
            <w:tcW w:w="1110" w:type="dxa"/>
            <w:shd w:val="clear" w:color="auto" w:fill="F5F7F3"/>
            <w:vAlign w:val="center"/>
          </w:tcPr>
          <w:p w:rsidR="00DC0AD8" w:rsidRDefault="00DC0AD8">
            <w:pPr>
              <w:spacing w:line="360" w:lineRule="auto"/>
              <w:rPr>
                <w:rFonts w:cs="Times New Roman"/>
                <w:sz w:val="22"/>
              </w:rPr>
            </w:pPr>
            <w:r>
              <w:rPr>
                <w:rFonts w:cs="Times New Roman"/>
                <w:sz w:val="22"/>
              </w:rPr>
              <w:t>A.7.2.2.3.</w:t>
            </w:r>
          </w:p>
        </w:tc>
        <w:tc>
          <w:tcPr>
            <w:tcW w:w="3583" w:type="dxa"/>
            <w:shd w:val="clear" w:color="auto" w:fill="F5F7F3"/>
            <w:vAlign w:val="center"/>
          </w:tcPr>
          <w:p w:rsidR="00DC0AD8" w:rsidRDefault="00DC0AD8">
            <w:pPr>
              <w:spacing w:line="360" w:lineRule="auto"/>
              <w:rPr>
                <w:rFonts w:cs="Times New Roman"/>
                <w:sz w:val="22"/>
              </w:rPr>
            </w:pPr>
            <w:r>
              <w:rPr>
                <w:rFonts w:cs="Times New Roman"/>
                <w:sz w:val="22"/>
              </w:rPr>
              <w:t>Poticanje stanovništva na uređenje privatnih vrtova i okućnica</w:t>
            </w:r>
          </w:p>
        </w:tc>
      </w:tr>
    </w:tbl>
    <w:p w:rsidR="003C132B" w:rsidRDefault="003C132B" w:rsidP="00A22CBB">
      <w:pPr>
        <w:spacing w:before="100" w:beforeAutospacing="1" w:after="100" w:afterAutospacing="1" w:line="240" w:lineRule="auto"/>
        <w:outlineLvl w:val="2"/>
        <w:rPr>
          <w:rFonts w:eastAsia="Times New Roman" w:cs="Times New Roman"/>
          <w:b/>
          <w:bCs/>
          <w:sz w:val="27"/>
          <w:szCs w:val="27"/>
          <w:lang w:eastAsia="hr-HR"/>
        </w:rPr>
        <w:sectPr w:rsidR="003C132B" w:rsidSect="00805FAE">
          <w:footerReference w:type="default" r:id="rId114"/>
          <w:type w:val="continuous"/>
          <w:pgSz w:w="15840" w:h="12240" w:orient="landscape"/>
          <w:pgMar w:top="1440" w:right="1440" w:bottom="1440" w:left="1440" w:header="720" w:footer="720" w:gutter="0"/>
          <w:cols w:space="720"/>
          <w:docGrid w:linePitch="360"/>
        </w:sectPr>
      </w:pPr>
    </w:p>
    <w:p w:rsidR="007E2748" w:rsidRPr="00F06A08" w:rsidRDefault="007E2748" w:rsidP="007E2748">
      <w:pPr>
        <w:rPr>
          <w:b/>
          <w:bCs/>
          <w:sz w:val="26"/>
          <w:szCs w:val="26"/>
          <w:lang w:eastAsia="hr-HR"/>
        </w:rPr>
      </w:pPr>
      <w:r w:rsidRPr="00F06A08">
        <w:rPr>
          <w:b/>
          <w:bCs/>
          <w:sz w:val="26"/>
          <w:szCs w:val="26"/>
          <w:lang w:eastAsia="hr-HR"/>
        </w:rPr>
        <w:t>Strateški cilj 1: Očuvanje i unapređenje zelene infrastrukture i bioraznolikosti</w:t>
      </w:r>
    </w:p>
    <w:p w:rsidR="007E2748" w:rsidRPr="00114752" w:rsidRDefault="007E2748" w:rsidP="007E2748">
      <w:pPr>
        <w:spacing w:before="100" w:beforeAutospacing="1" w:after="100" w:afterAutospacing="1"/>
        <w:rPr>
          <w:rFonts w:eastAsia="Times New Roman" w:cs="Times New Roman"/>
          <w:szCs w:val="24"/>
          <w:lang w:eastAsia="hr-HR"/>
        </w:rPr>
      </w:pPr>
      <w:r w:rsidRPr="00114752">
        <w:rPr>
          <w:rFonts w:eastAsia="Times New Roman" w:cs="Times New Roman"/>
          <w:szCs w:val="24"/>
          <w:lang w:eastAsia="hr-HR"/>
        </w:rPr>
        <w:t xml:space="preserve">Ovaj cilj ima za svrhu </w:t>
      </w:r>
      <w:r>
        <w:rPr>
          <w:rFonts w:eastAsia="Times New Roman" w:cs="Times New Roman"/>
          <w:szCs w:val="24"/>
          <w:lang w:eastAsia="hr-HR"/>
        </w:rPr>
        <w:t xml:space="preserve">obnovu, održavanje i </w:t>
      </w:r>
      <w:r w:rsidRPr="00114752">
        <w:rPr>
          <w:rFonts w:eastAsia="Times New Roman" w:cs="Times New Roman"/>
          <w:szCs w:val="24"/>
          <w:lang w:eastAsia="hr-HR"/>
        </w:rPr>
        <w:t xml:space="preserve">povećanje broja i kvalitete zelenih površina unutar urbanih područja </w:t>
      </w:r>
      <w:r>
        <w:rPr>
          <w:rFonts w:eastAsia="Times New Roman" w:cs="Times New Roman"/>
          <w:szCs w:val="24"/>
          <w:lang w:eastAsia="hr-HR"/>
        </w:rPr>
        <w:t xml:space="preserve">Općine </w:t>
      </w:r>
      <w:r w:rsidR="001434BF">
        <w:rPr>
          <w:rFonts w:eastAsia="Times New Roman" w:cs="Times New Roman"/>
          <w:szCs w:val="24"/>
          <w:lang w:eastAsia="hr-HR"/>
        </w:rPr>
        <w:t>Pitomača</w:t>
      </w:r>
      <w:r w:rsidRPr="00114752">
        <w:rPr>
          <w:rFonts w:eastAsia="Times New Roman" w:cs="Times New Roman"/>
          <w:szCs w:val="24"/>
          <w:lang w:eastAsia="hr-HR"/>
        </w:rPr>
        <w:t xml:space="preserve"> te očuvanje i obnavljanje bioraznolikosti. Zeleni prostori, kao što su parkovi, vrtovi i zelene fasade, ključni su za poboljšanje kvalitete zraka, smanjenje učinka toplinskih otoka i poboljšanje kvalitete života </w:t>
      </w:r>
      <w:r>
        <w:rPr>
          <w:rFonts w:eastAsia="Times New Roman" w:cs="Times New Roman"/>
          <w:szCs w:val="24"/>
          <w:lang w:eastAsia="hr-HR"/>
        </w:rPr>
        <w:t>stanovnika</w:t>
      </w:r>
      <w:r w:rsidRPr="00114752">
        <w:rPr>
          <w:rFonts w:eastAsia="Times New Roman" w:cs="Times New Roman"/>
          <w:szCs w:val="24"/>
          <w:lang w:eastAsia="hr-HR"/>
        </w:rPr>
        <w:t>. Uz to, očuvanje bioraznolikosti kroz autohtone biljne vrste i smanjenje invazivnih vrsta pomaže u očuvanju ekosustava i stvaranju prirodnog balansa u urbanim sredinama.</w:t>
      </w:r>
    </w:p>
    <w:p w:rsidR="007E2748" w:rsidRPr="00114752" w:rsidRDefault="007E2748" w:rsidP="007E2748">
      <w:pPr>
        <w:spacing w:before="100" w:beforeAutospacing="1" w:after="100" w:afterAutospacing="1"/>
        <w:rPr>
          <w:rFonts w:eastAsia="Times New Roman" w:cs="Times New Roman"/>
          <w:szCs w:val="24"/>
          <w:lang w:eastAsia="hr-HR"/>
        </w:rPr>
      </w:pPr>
      <w:r>
        <w:rPr>
          <w:rFonts w:eastAsia="Times New Roman" w:cs="Times New Roman"/>
          <w:szCs w:val="24"/>
          <w:lang w:eastAsia="hr-HR"/>
        </w:rPr>
        <w:t>Općina</w:t>
      </w:r>
      <w:r w:rsidR="001434BF">
        <w:rPr>
          <w:rFonts w:eastAsia="Times New Roman" w:cs="Times New Roman"/>
          <w:szCs w:val="24"/>
          <w:lang w:eastAsia="hr-HR"/>
        </w:rPr>
        <w:t xml:space="preserve"> Pitomača</w:t>
      </w:r>
      <w:r w:rsidRPr="00114752">
        <w:rPr>
          <w:rFonts w:eastAsia="Times New Roman" w:cs="Times New Roman"/>
          <w:szCs w:val="24"/>
          <w:lang w:eastAsia="hr-HR"/>
        </w:rPr>
        <w:t>, kao i mnogi drugi urbani centri, suočava se s izazovima gubitka zelenih površina zbog urbanizacije. Ovaj cilj usmjeren je na revitalizaciju napuštenih i zapuštenih prostora, stvaranje novih zelenih površina i uvođenje inovativnih rješenja, poput zelenih krovova i vertikalnih vrtova, kako bi se poboljšala urbana ekologija. Povećanjem dostupnosti zelenih površina građanima također će se smanjiti pritisak na postojeće prirodne resurse.</w:t>
      </w:r>
    </w:p>
    <w:p w:rsidR="007E2748" w:rsidRPr="00D02DBC" w:rsidRDefault="007E2748" w:rsidP="007E2748">
      <w:pPr>
        <w:rPr>
          <w:rFonts w:cs="Times New Roman"/>
          <w:b/>
          <w:bCs/>
          <w:szCs w:val="24"/>
          <w:lang w:eastAsia="hr-HR"/>
        </w:rPr>
      </w:pPr>
      <w:r w:rsidRPr="00D02DBC">
        <w:rPr>
          <w:rFonts w:cs="Times New Roman"/>
          <w:b/>
          <w:bCs/>
          <w:szCs w:val="24"/>
          <w:lang w:eastAsia="hr-HR"/>
        </w:rPr>
        <w:t>Posebni cilj 1.1: Povećanje zelene površine i dostupnosti javnih parkova</w:t>
      </w:r>
    </w:p>
    <w:p w:rsidR="007E2748" w:rsidRPr="00F06A08" w:rsidRDefault="007E2748" w:rsidP="007E2748">
      <w:pPr>
        <w:spacing w:before="100" w:beforeAutospacing="1" w:after="100" w:afterAutospacing="1"/>
        <w:rPr>
          <w:rFonts w:eastAsia="Times New Roman" w:cs="Times New Roman"/>
          <w:szCs w:val="24"/>
          <w:lang w:eastAsia="hr-HR"/>
        </w:rPr>
      </w:pPr>
      <w:r w:rsidRPr="000B38B5">
        <w:rPr>
          <w:rFonts w:eastAsia="Times New Roman" w:cs="Times New Roman"/>
          <w:szCs w:val="24"/>
          <w:lang w:eastAsia="hr-HR"/>
        </w:rPr>
        <w:t>Cilj je povećati broj i površinu javnih zelenih prostora dostupnih građanima, uključujući parkove, vrtove, drvorede i zelene krovove. Time se doprinosi poboljšanju kvalitete zraka, smanjenju zagađenja i povećanju opće dobrobiti građana.</w:t>
      </w:r>
      <w:r>
        <w:rPr>
          <w:rFonts w:eastAsia="Times New Roman" w:cs="Times New Roman"/>
          <w:szCs w:val="24"/>
          <w:lang w:eastAsia="hr-HR"/>
        </w:rPr>
        <w:t xml:space="preserve"> </w:t>
      </w:r>
      <w:r>
        <w:rPr>
          <w:rFonts w:cs="Times New Roman"/>
          <w:szCs w:val="24"/>
          <w:lang w:eastAsia="hr-HR"/>
        </w:rPr>
        <w:t>Općine</w:t>
      </w:r>
      <w:r w:rsidRPr="005926BD">
        <w:rPr>
          <w:rFonts w:cs="Times New Roman"/>
          <w:szCs w:val="24"/>
          <w:lang w:eastAsia="hr-HR"/>
        </w:rPr>
        <w:t xml:space="preserve"> s dovoljno zelenih površina pružaju bolju kvalitetu života svojim stanovnicima. Povećanjem zelenih zona stvara se ugodnije okruženje za svakodnevni život, a istovremeno se smanjuje efekt urbanih toplinskih otoka i jača otpornost na klimatske promjene.</w:t>
      </w:r>
    </w:p>
    <w:p w:rsidR="007E2748" w:rsidRPr="008361B2" w:rsidRDefault="007E2748" w:rsidP="007E2748">
      <w:pPr>
        <w:pStyle w:val="ListParagraph"/>
        <w:spacing w:before="100" w:beforeAutospacing="1" w:after="100" w:afterAutospacing="1"/>
        <w:ind w:left="360"/>
        <w:rPr>
          <w:rFonts w:eastAsia="Times New Roman" w:cs="Times New Roman"/>
          <w:szCs w:val="24"/>
          <w:lang w:eastAsia="hr-HR"/>
        </w:rPr>
      </w:pPr>
      <w:r w:rsidRPr="008361B2">
        <w:rPr>
          <w:rFonts w:eastAsia="Times New Roman" w:cs="Times New Roman"/>
          <w:b/>
          <w:bCs/>
          <w:szCs w:val="24"/>
          <w:lang w:eastAsia="hr-HR"/>
        </w:rPr>
        <w:t>Mjera 1.1.1</w:t>
      </w:r>
      <w:r w:rsidRPr="008361B2">
        <w:rPr>
          <w:rFonts w:eastAsia="Times New Roman" w:cs="Times New Roman"/>
          <w:szCs w:val="24"/>
          <w:lang w:eastAsia="hr-HR"/>
        </w:rPr>
        <w:t>: Identifikacija i revitalizacija napuštenih javnih prostora</w:t>
      </w:r>
    </w:p>
    <w:p w:rsidR="007E2748" w:rsidRPr="00217BB9" w:rsidRDefault="007E2748" w:rsidP="007E2748">
      <w:pPr>
        <w:ind w:left="360"/>
        <w:rPr>
          <w:rFonts w:eastAsia="Times New Roman" w:cs="Times New Roman"/>
          <w:szCs w:val="24"/>
          <w:lang w:eastAsia="hr-HR"/>
        </w:rPr>
      </w:pPr>
      <w:r w:rsidRPr="00217BB9">
        <w:rPr>
          <w:rFonts w:eastAsia="Times New Roman" w:cs="Times New Roman"/>
          <w:szCs w:val="24"/>
          <w:lang w:eastAsia="hr-HR"/>
        </w:rPr>
        <w:t>Ova mjera podrazumijeva identifikaciju neiskorištenih ili zapuštenih urbanih prostora koji se mogu prenamijeniti u javne zelene površine, poput parkova, igrališta i vrtova.</w:t>
      </w:r>
    </w:p>
    <w:p w:rsidR="007E2748" w:rsidRDefault="007E2748" w:rsidP="007E2748">
      <w:pPr>
        <w:ind w:left="360"/>
        <w:rPr>
          <w:rFonts w:eastAsia="Times New Roman" w:cs="Times New Roman"/>
          <w:szCs w:val="24"/>
          <w:lang w:eastAsia="hr-HR"/>
        </w:rPr>
      </w:pPr>
      <w:r>
        <w:rPr>
          <w:rFonts w:eastAsia="Times New Roman" w:cs="Times New Roman"/>
          <w:szCs w:val="24"/>
          <w:lang w:eastAsia="hr-HR"/>
        </w:rPr>
        <w:t>Općine</w:t>
      </w:r>
      <w:r w:rsidRPr="00217BB9">
        <w:rPr>
          <w:rFonts w:eastAsia="Times New Roman" w:cs="Times New Roman"/>
          <w:szCs w:val="24"/>
          <w:lang w:eastAsia="hr-HR"/>
        </w:rPr>
        <w:t xml:space="preserve"> često imaju napuštene ili neiskorištene prostore koji mogu biti revitalizirani i korišteni za poboljšanje urbanog okoliša. Revitalizacija tih prostora povećava dostupnost zelenih površina i doprinosi kvaliteti života </w:t>
      </w:r>
      <w:r>
        <w:rPr>
          <w:rFonts w:eastAsia="Times New Roman" w:cs="Times New Roman"/>
          <w:szCs w:val="24"/>
          <w:lang w:eastAsia="hr-HR"/>
        </w:rPr>
        <w:t>stanovnika</w:t>
      </w:r>
      <w:r w:rsidRPr="00217BB9">
        <w:rPr>
          <w:rFonts w:eastAsia="Times New Roman" w:cs="Times New Roman"/>
          <w:szCs w:val="24"/>
          <w:lang w:eastAsia="hr-HR"/>
        </w:rPr>
        <w:t>.</w:t>
      </w:r>
    </w:p>
    <w:p w:rsidR="007E2748" w:rsidRPr="00B22B62" w:rsidRDefault="007E2748" w:rsidP="007E2748">
      <w:pPr>
        <w:ind w:left="360"/>
        <w:rPr>
          <w:rFonts w:eastAsia="Times New Roman" w:cs="Times New Roman"/>
          <w:szCs w:val="24"/>
          <w:lang w:eastAsia="hr-HR"/>
        </w:rPr>
      </w:pPr>
    </w:p>
    <w:p w:rsidR="007E2748" w:rsidRPr="00835C6B" w:rsidRDefault="007E2748" w:rsidP="00F80536">
      <w:pPr>
        <w:numPr>
          <w:ilvl w:val="0"/>
          <w:numId w:val="20"/>
        </w:numPr>
        <w:rPr>
          <w:rFonts w:eastAsia="Times New Roman" w:cs="Times New Roman"/>
          <w:szCs w:val="24"/>
          <w:lang w:eastAsia="hr-HR"/>
        </w:rPr>
      </w:pPr>
      <w:r w:rsidRPr="00835C6B">
        <w:rPr>
          <w:rFonts w:eastAsia="Times New Roman" w:cs="Times New Roman"/>
          <w:b/>
          <w:bCs/>
          <w:szCs w:val="24"/>
          <w:lang w:eastAsia="hr-HR"/>
        </w:rPr>
        <w:t>Aktivnost 1.1.1.1</w:t>
      </w:r>
      <w:r w:rsidRPr="00835C6B">
        <w:rPr>
          <w:rFonts w:eastAsia="Times New Roman" w:cs="Times New Roman"/>
          <w:szCs w:val="24"/>
          <w:lang w:eastAsia="hr-HR"/>
        </w:rPr>
        <w:t>: Prenamjena napuštenih površina u zelene parkove s NBS rješenjima (kišni vrtovi, zeleni krovovi)</w:t>
      </w:r>
    </w:p>
    <w:p w:rsidR="007E2748" w:rsidRPr="00835C6B" w:rsidRDefault="007E2748" w:rsidP="00F80536">
      <w:pPr>
        <w:numPr>
          <w:ilvl w:val="1"/>
          <w:numId w:val="20"/>
        </w:numPr>
        <w:rPr>
          <w:rFonts w:eastAsia="Times New Roman" w:cs="Times New Roman"/>
          <w:szCs w:val="24"/>
          <w:lang w:eastAsia="hr-HR"/>
        </w:rPr>
      </w:pPr>
      <w:r w:rsidRPr="00835C6B">
        <w:rPr>
          <w:rFonts w:eastAsia="Times New Roman" w:cs="Times New Roman"/>
          <w:szCs w:val="24"/>
          <w:lang w:eastAsia="hr-HR"/>
        </w:rPr>
        <w:t>Identifikacija neiskorištenih javnih prostora i njihova prenamjena u zelene parkove, koristeći rješenja temeljena na prirodi (NBS) poput kišnih vrtova i zelenih krovova.</w:t>
      </w:r>
    </w:p>
    <w:p w:rsidR="007E2748" w:rsidRDefault="007E2748" w:rsidP="00F80536">
      <w:pPr>
        <w:numPr>
          <w:ilvl w:val="1"/>
          <w:numId w:val="20"/>
        </w:numPr>
        <w:spacing w:after="160"/>
        <w:rPr>
          <w:rFonts w:eastAsia="Times New Roman" w:cs="Times New Roman"/>
          <w:szCs w:val="24"/>
          <w:lang w:eastAsia="hr-HR"/>
        </w:rPr>
      </w:pPr>
      <w:r w:rsidRPr="00835C6B">
        <w:rPr>
          <w:rFonts w:eastAsia="Times New Roman" w:cs="Times New Roman"/>
          <w:szCs w:val="24"/>
          <w:lang w:eastAsia="hr-HR"/>
        </w:rPr>
        <w:t>Cilj je revitalizirati zapuštene ili neiskorištene prostore</w:t>
      </w:r>
      <w:r>
        <w:rPr>
          <w:rFonts w:eastAsia="Times New Roman" w:cs="Times New Roman"/>
          <w:szCs w:val="24"/>
          <w:lang w:eastAsia="hr-HR"/>
        </w:rPr>
        <w:t xml:space="preserve"> općine</w:t>
      </w:r>
      <w:r w:rsidRPr="00835C6B">
        <w:rPr>
          <w:rFonts w:eastAsia="Times New Roman" w:cs="Times New Roman"/>
          <w:szCs w:val="24"/>
          <w:lang w:eastAsia="hr-HR"/>
        </w:rPr>
        <w:t>, istovremeno povećavajući dostupnost zelenih površina i jačajući prirodne sustave za upravljanje vodom.</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RP1</w:t>
            </w:r>
          </w:p>
        </w:tc>
      </w:tr>
    </w:tbl>
    <w:p w:rsidR="007E2748" w:rsidRPr="000E601D" w:rsidRDefault="007E2748" w:rsidP="007E2748">
      <w:pPr>
        <w:ind w:left="720"/>
        <w:rPr>
          <w:rFonts w:eastAsia="Times New Roman" w:cs="Times New Roman"/>
          <w:szCs w:val="24"/>
          <w:lang w:eastAsia="hr-HR"/>
        </w:rPr>
      </w:pPr>
    </w:p>
    <w:p w:rsidR="007E2748" w:rsidRPr="00835C6B" w:rsidRDefault="007E2748" w:rsidP="00F80536">
      <w:pPr>
        <w:numPr>
          <w:ilvl w:val="0"/>
          <w:numId w:val="20"/>
        </w:numPr>
        <w:rPr>
          <w:rFonts w:eastAsia="Times New Roman" w:cs="Times New Roman"/>
          <w:szCs w:val="24"/>
          <w:lang w:eastAsia="hr-HR"/>
        </w:rPr>
      </w:pPr>
      <w:r w:rsidRPr="00835C6B">
        <w:rPr>
          <w:rFonts w:eastAsia="Times New Roman" w:cs="Times New Roman"/>
          <w:b/>
          <w:bCs/>
          <w:szCs w:val="24"/>
          <w:lang w:eastAsia="hr-HR"/>
        </w:rPr>
        <w:t>Aktivnost 1.1.1.2</w:t>
      </w:r>
      <w:r w:rsidRPr="00835C6B">
        <w:rPr>
          <w:rFonts w:eastAsia="Times New Roman" w:cs="Times New Roman"/>
          <w:szCs w:val="24"/>
          <w:lang w:eastAsia="hr-HR"/>
        </w:rPr>
        <w:t>: Uključivanje lokalne zajednice u dizajn i planiranje parkova</w:t>
      </w:r>
    </w:p>
    <w:p w:rsidR="007E2748" w:rsidRPr="00835C6B" w:rsidRDefault="007E2748" w:rsidP="00F80536">
      <w:pPr>
        <w:numPr>
          <w:ilvl w:val="1"/>
          <w:numId w:val="20"/>
        </w:numPr>
        <w:rPr>
          <w:rFonts w:eastAsia="Times New Roman" w:cs="Times New Roman"/>
          <w:szCs w:val="24"/>
          <w:lang w:eastAsia="hr-HR"/>
        </w:rPr>
      </w:pPr>
      <w:r w:rsidRPr="00835C6B">
        <w:rPr>
          <w:rFonts w:eastAsia="Times New Roman" w:cs="Times New Roman"/>
          <w:szCs w:val="24"/>
          <w:lang w:eastAsia="hr-HR"/>
        </w:rPr>
        <w:t>Organizacija javnih rasprava, radionica i savjetovanja s građanima prilikom planiranja novih zelenih površina.</w:t>
      </w:r>
    </w:p>
    <w:p w:rsidR="007E2748" w:rsidRPr="00835C6B" w:rsidRDefault="007E2748" w:rsidP="00F80536">
      <w:pPr>
        <w:numPr>
          <w:ilvl w:val="1"/>
          <w:numId w:val="20"/>
        </w:numPr>
        <w:spacing w:after="160"/>
        <w:rPr>
          <w:rFonts w:eastAsia="Times New Roman" w:cs="Times New Roman"/>
          <w:szCs w:val="24"/>
          <w:lang w:eastAsia="hr-HR"/>
        </w:rPr>
      </w:pPr>
      <w:r w:rsidRPr="00835C6B">
        <w:rPr>
          <w:rFonts w:eastAsia="Times New Roman" w:cs="Times New Roman"/>
          <w:szCs w:val="24"/>
          <w:lang w:eastAsia="hr-HR"/>
        </w:rPr>
        <w:t xml:space="preserve">Aktivno uključivanje </w:t>
      </w:r>
      <w:r>
        <w:rPr>
          <w:rFonts w:eastAsia="Times New Roman" w:cs="Times New Roman"/>
          <w:szCs w:val="24"/>
          <w:lang w:eastAsia="hr-HR"/>
        </w:rPr>
        <w:t>stanovnika</w:t>
      </w:r>
      <w:r w:rsidRPr="00835C6B">
        <w:rPr>
          <w:rFonts w:eastAsia="Times New Roman" w:cs="Times New Roman"/>
          <w:szCs w:val="24"/>
          <w:lang w:eastAsia="hr-HR"/>
        </w:rPr>
        <w:t xml:space="preserve"> omogućuje im da iznesu svoje želje i potrebe, čime se osigurava da novi parkovi zadovoljavaju zahtjeve zajednice i postanu središnja mjesta okupljanja.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RP1, RP7</w:t>
            </w:r>
          </w:p>
        </w:tc>
      </w:tr>
    </w:tbl>
    <w:p w:rsidR="007E2748" w:rsidRPr="000E601D" w:rsidRDefault="007E2748" w:rsidP="007E2748">
      <w:pPr>
        <w:ind w:left="720"/>
        <w:rPr>
          <w:rFonts w:eastAsia="Times New Roman" w:cs="Times New Roman"/>
          <w:szCs w:val="24"/>
          <w:lang w:eastAsia="hr-HR"/>
        </w:rPr>
      </w:pPr>
    </w:p>
    <w:p w:rsidR="007E2748" w:rsidRPr="00835C6B" w:rsidRDefault="007E2748" w:rsidP="00F80536">
      <w:pPr>
        <w:numPr>
          <w:ilvl w:val="0"/>
          <w:numId w:val="20"/>
        </w:numPr>
        <w:rPr>
          <w:rFonts w:eastAsia="Times New Roman" w:cs="Times New Roman"/>
          <w:szCs w:val="24"/>
          <w:lang w:eastAsia="hr-HR"/>
        </w:rPr>
      </w:pPr>
      <w:r w:rsidRPr="00835C6B">
        <w:rPr>
          <w:rFonts w:eastAsia="Times New Roman" w:cs="Times New Roman"/>
          <w:b/>
          <w:bCs/>
          <w:szCs w:val="24"/>
          <w:lang w:eastAsia="hr-HR"/>
        </w:rPr>
        <w:t>Aktivnost 1.1.1.3</w:t>
      </w:r>
      <w:r w:rsidRPr="00835C6B">
        <w:rPr>
          <w:rFonts w:eastAsia="Times New Roman" w:cs="Times New Roman"/>
          <w:szCs w:val="24"/>
          <w:lang w:eastAsia="hr-HR"/>
        </w:rPr>
        <w:t>: Izrada programa za očuvanje i sadnju autohtonih biljnih vrsta</w:t>
      </w:r>
    </w:p>
    <w:p w:rsidR="007E2748" w:rsidRPr="00835C6B" w:rsidRDefault="007E2748" w:rsidP="00F80536">
      <w:pPr>
        <w:numPr>
          <w:ilvl w:val="1"/>
          <w:numId w:val="20"/>
        </w:numPr>
        <w:rPr>
          <w:rFonts w:eastAsia="Times New Roman" w:cs="Times New Roman"/>
          <w:szCs w:val="24"/>
          <w:lang w:eastAsia="hr-HR"/>
        </w:rPr>
      </w:pPr>
      <w:r w:rsidRPr="00835C6B">
        <w:rPr>
          <w:rFonts w:eastAsia="Times New Roman" w:cs="Times New Roman"/>
          <w:szCs w:val="24"/>
          <w:lang w:eastAsia="hr-HR"/>
        </w:rPr>
        <w:t>Kreiranje programa za sadnju autohtonih biljaka u novim i postojećim zelenim površinama kako bi se očuvala lokalna bioraznolikost.</w:t>
      </w:r>
    </w:p>
    <w:p w:rsidR="007E2748" w:rsidRPr="00835C6B" w:rsidRDefault="007E2748" w:rsidP="00F80536">
      <w:pPr>
        <w:numPr>
          <w:ilvl w:val="1"/>
          <w:numId w:val="20"/>
        </w:numPr>
        <w:spacing w:after="160"/>
        <w:rPr>
          <w:rFonts w:eastAsia="Times New Roman" w:cs="Times New Roman"/>
          <w:szCs w:val="24"/>
          <w:lang w:eastAsia="hr-HR"/>
        </w:rPr>
      </w:pPr>
      <w:r w:rsidRPr="00835C6B">
        <w:rPr>
          <w:rFonts w:eastAsia="Times New Roman" w:cs="Times New Roman"/>
          <w:szCs w:val="24"/>
          <w:lang w:eastAsia="hr-HR"/>
        </w:rPr>
        <w:t>Autohtone biljke prilagođene su lokalnim klimatskim uvjetima i doprinose ekološkoj ravnoteži, smanjujući potrebu za navodnjavanjem i održavanjem.</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RP1</w:t>
            </w:r>
          </w:p>
        </w:tc>
      </w:tr>
    </w:tbl>
    <w:p w:rsidR="007E2748" w:rsidRPr="000E601D" w:rsidRDefault="007E2748" w:rsidP="007E2748">
      <w:pPr>
        <w:ind w:left="720"/>
        <w:rPr>
          <w:rFonts w:eastAsia="Times New Roman" w:cs="Times New Roman"/>
          <w:szCs w:val="24"/>
          <w:lang w:eastAsia="hr-HR"/>
        </w:rPr>
      </w:pPr>
    </w:p>
    <w:p w:rsidR="007E2748" w:rsidRPr="00835C6B" w:rsidRDefault="007E2748" w:rsidP="00F80536">
      <w:pPr>
        <w:numPr>
          <w:ilvl w:val="0"/>
          <w:numId w:val="20"/>
        </w:numPr>
        <w:rPr>
          <w:rFonts w:eastAsia="Times New Roman" w:cs="Times New Roman"/>
          <w:szCs w:val="24"/>
          <w:lang w:eastAsia="hr-HR"/>
        </w:rPr>
      </w:pPr>
      <w:r w:rsidRPr="00835C6B">
        <w:rPr>
          <w:rFonts w:eastAsia="Times New Roman" w:cs="Times New Roman"/>
          <w:b/>
          <w:bCs/>
          <w:szCs w:val="24"/>
          <w:lang w:eastAsia="hr-HR"/>
        </w:rPr>
        <w:t>Aktivnost 1.1.1.4</w:t>
      </w:r>
      <w:r w:rsidRPr="00835C6B">
        <w:rPr>
          <w:rFonts w:eastAsia="Times New Roman" w:cs="Times New Roman"/>
          <w:szCs w:val="24"/>
          <w:lang w:eastAsia="hr-HR"/>
        </w:rPr>
        <w:t>: Uređenje urbanih vrtova dostupnih stanovništvu</w:t>
      </w:r>
    </w:p>
    <w:p w:rsidR="007E2748" w:rsidRPr="00835C6B" w:rsidRDefault="007E2748" w:rsidP="00F80536">
      <w:pPr>
        <w:numPr>
          <w:ilvl w:val="1"/>
          <w:numId w:val="20"/>
        </w:numPr>
        <w:rPr>
          <w:rFonts w:eastAsia="Times New Roman" w:cs="Times New Roman"/>
          <w:szCs w:val="24"/>
          <w:lang w:eastAsia="hr-HR"/>
        </w:rPr>
      </w:pPr>
      <w:r w:rsidRPr="00835C6B">
        <w:rPr>
          <w:rFonts w:eastAsia="Times New Roman" w:cs="Times New Roman"/>
          <w:szCs w:val="24"/>
          <w:lang w:eastAsia="hr-HR"/>
        </w:rPr>
        <w:t xml:space="preserve">Uređenje zajedničkih urbanih vrtova u kojima </w:t>
      </w:r>
      <w:r>
        <w:rPr>
          <w:rFonts w:eastAsia="Times New Roman" w:cs="Times New Roman"/>
          <w:szCs w:val="24"/>
          <w:lang w:eastAsia="hr-HR"/>
        </w:rPr>
        <w:t>stanovnici</w:t>
      </w:r>
      <w:r w:rsidRPr="00835C6B">
        <w:rPr>
          <w:rFonts w:eastAsia="Times New Roman" w:cs="Times New Roman"/>
          <w:szCs w:val="24"/>
          <w:lang w:eastAsia="hr-HR"/>
        </w:rPr>
        <w:t xml:space="preserve"> mogu uzgajati biljke, sudjelovati u zajedničkim radovima te se rekreirati.</w:t>
      </w:r>
    </w:p>
    <w:p w:rsidR="007E2748" w:rsidRPr="00835C6B" w:rsidRDefault="007E2748" w:rsidP="00F80536">
      <w:pPr>
        <w:numPr>
          <w:ilvl w:val="1"/>
          <w:numId w:val="20"/>
        </w:numPr>
        <w:spacing w:after="160"/>
        <w:rPr>
          <w:rFonts w:eastAsia="Times New Roman" w:cs="Times New Roman"/>
          <w:szCs w:val="24"/>
          <w:lang w:eastAsia="hr-HR"/>
        </w:rPr>
      </w:pPr>
      <w:r w:rsidRPr="00835C6B">
        <w:rPr>
          <w:rFonts w:eastAsia="Times New Roman" w:cs="Times New Roman"/>
          <w:szCs w:val="24"/>
          <w:lang w:eastAsia="hr-HR"/>
        </w:rPr>
        <w:t>Urbani vrtovi omogućuju ljudima da se povežu s prirodom, promoviraju održivi način života i poboljšavaju kvalitetu života kroz rekreativne aktivnosti na otvorenom.</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RP1, RP7</w:t>
            </w:r>
          </w:p>
        </w:tc>
      </w:tr>
    </w:tbl>
    <w:p w:rsidR="007E2748" w:rsidRPr="0058162E" w:rsidRDefault="007E2748" w:rsidP="00F80536">
      <w:pPr>
        <w:numPr>
          <w:ilvl w:val="0"/>
          <w:numId w:val="20"/>
        </w:numPr>
        <w:rPr>
          <w:rFonts w:eastAsia="Times New Roman" w:cs="Times New Roman"/>
          <w:szCs w:val="24"/>
          <w:lang w:eastAsia="hr-HR"/>
        </w:rPr>
      </w:pPr>
      <w:r w:rsidRPr="00835C6B">
        <w:rPr>
          <w:rFonts w:eastAsia="Times New Roman" w:cs="Times New Roman"/>
          <w:b/>
          <w:bCs/>
          <w:szCs w:val="24"/>
          <w:lang w:eastAsia="hr-HR"/>
        </w:rPr>
        <w:t>Aktivnost 1.1.1.5</w:t>
      </w:r>
      <w:r w:rsidRPr="00835C6B">
        <w:rPr>
          <w:rFonts w:eastAsia="Times New Roman" w:cs="Times New Roman"/>
          <w:szCs w:val="24"/>
          <w:lang w:eastAsia="hr-HR"/>
        </w:rPr>
        <w:t xml:space="preserve">: </w:t>
      </w:r>
      <w:r w:rsidRPr="007C59F6">
        <w:rPr>
          <w:rFonts w:eastAsia="Times New Roman" w:cs="Times New Roman"/>
          <w:szCs w:val="24"/>
          <w:lang w:eastAsia="hr-HR"/>
        </w:rPr>
        <w:t>Uređenje postojećih i izgradnja novih dječjih igrališta na javnim površinama</w:t>
      </w:r>
    </w:p>
    <w:p w:rsidR="007E2748" w:rsidRDefault="007E2748" w:rsidP="00F80536">
      <w:pPr>
        <w:pStyle w:val="ListParagraph"/>
        <w:numPr>
          <w:ilvl w:val="1"/>
          <w:numId w:val="20"/>
        </w:numPr>
        <w:rPr>
          <w:rFonts w:eastAsia="Times New Roman" w:cs="Times New Roman"/>
          <w:szCs w:val="24"/>
          <w:lang w:eastAsia="hr-HR"/>
        </w:rPr>
      </w:pPr>
      <w:r>
        <w:rPr>
          <w:rFonts w:eastAsia="Times New Roman" w:cs="Times New Roman"/>
          <w:szCs w:val="24"/>
          <w:lang w:eastAsia="hr-HR"/>
        </w:rPr>
        <w:t>Izgradnja novih dječjih igrališta stavit će u funkciju javne površine koje su djelomično ili potpuno izvan funkcije, a omogućit će infrastrukturu za igru.</w:t>
      </w:r>
    </w:p>
    <w:p w:rsidR="007E2748" w:rsidRPr="00020968" w:rsidRDefault="007E2748" w:rsidP="00F80536">
      <w:pPr>
        <w:pStyle w:val="ListParagraph"/>
        <w:numPr>
          <w:ilvl w:val="1"/>
          <w:numId w:val="20"/>
        </w:numPr>
        <w:spacing w:before="240" w:after="240"/>
        <w:rPr>
          <w:rFonts w:eastAsia="Times New Roman" w:cs="Times New Roman"/>
          <w:szCs w:val="24"/>
          <w:lang w:eastAsia="hr-HR"/>
        </w:rPr>
      </w:pPr>
      <w:r>
        <w:rPr>
          <w:rFonts w:eastAsia="Times New Roman" w:cs="Times New Roman"/>
          <w:szCs w:val="24"/>
          <w:lang w:eastAsia="hr-HR"/>
        </w:rPr>
        <w:t>P</w:t>
      </w:r>
      <w:r w:rsidRPr="00092023">
        <w:rPr>
          <w:rFonts w:eastAsia="Times New Roman" w:cs="Times New Roman"/>
          <w:szCs w:val="24"/>
          <w:lang w:eastAsia="hr-HR"/>
        </w:rPr>
        <w:t>ostojeća igrališta revitaliziraju kroz procjenu i zamjenu dotrajalih ili neprikladnih sprava, materijala i drugih sadržaja, pri čemu će se davati prednost prirodnim materijalima, prilagodbi terena te integraciji vegetacije.</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RP1</w:t>
            </w:r>
          </w:p>
        </w:tc>
      </w:tr>
    </w:tbl>
    <w:p w:rsidR="007E2748" w:rsidRDefault="007E2748" w:rsidP="007E2748">
      <w:pPr>
        <w:ind w:left="720"/>
        <w:rPr>
          <w:rFonts w:eastAsia="Times New Roman" w:cs="Times New Roman"/>
          <w:b/>
          <w:bCs/>
          <w:szCs w:val="24"/>
          <w:lang w:eastAsia="hr-HR"/>
        </w:rPr>
      </w:pPr>
    </w:p>
    <w:p w:rsidR="007E2748" w:rsidRPr="00900909" w:rsidRDefault="007E2748" w:rsidP="00F80536">
      <w:pPr>
        <w:numPr>
          <w:ilvl w:val="0"/>
          <w:numId w:val="20"/>
        </w:numPr>
        <w:rPr>
          <w:rFonts w:eastAsia="Times New Roman" w:cs="Times New Roman"/>
          <w:b/>
          <w:bCs/>
          <w:szCs w:val="24"/>
          <w:lang w:eastAsia="hr-HR"/>
        </w:rPr>
      </w:pPr>
      <w:r>
        <w:rPr>
          <w:rFonts w:eastAsia="Times New Roman" w:cs="Times New Roman"/>
          <w:b/>
          <w:bCs/>
          <w:szCs w:val="24"/>
          <w:lang w:eastAsia="hr-HR"/>
        </w:rPr>
        <w:t>Aktivnost 1</w:t>
      </w:r>
      <w:r w:rsidRPr="00526414">
        <w:rPr>
          <w:rFonts w:eastAsia="Times New Roman" w:cs="Times New Roman"/>
          <w:b/>
          <w:bCs/>
          <w:szCs w:val="24"/>
          <w:lang w:eastAsia="hr-HR"/>
        </w:rPr>
        <w:t>.1.1.6</w:t>
      </w:r>
      <w:r w:rsidRPr="00526414">
        <w:rPr>
          <w:rFonts w:eastAsia="Times New Roman" w:cs="Times New Roman"/>
          <w:szCs w:val="24"/>
          <w:lang w:eastAsia="hr-HR"/>
        </w:rPr>
        <w:t>:</w:t>
      </w:r>
      <w:r w:rsidRPr="006D1805">
        <w:rPr>
          <w:rFonts w:cs="Times New Roman"/>
          <w:sz w:val="22"/>
        </w:rPr>
        <w:t xml:space="preserve"> </w:t>
      </w:r>
      <w:r w:rsidRPr="00900909">
        <w:rPr>
          <w:rFonts w:eastAsia="Times New Roman" w:cs="Times New Roman"/>
          <w:szCs w:val="24"/>
          <w:lang w:eastAsia="hr-HR"/>
        </w:rPr>
        <w:t>Uređenje otvorenih površina javne i društvene namjene</w:t>
      </w:r>
    </w:p>
    <w:p w:rsidR="007E2748" w:rsidRPr="00560BDA" w:rsidRDefault="007E2748" w:rsidP="00F80536">
      <w:pPr>
        <w:numPr>
          <w:ilvl w:val="1"/>
          <w:numId w:val="20"/>
        </w:numPr>
        <w:spacing w:after="240"/>
        <w:rPr>
          <w:rFonts w:eastAsia="Times New Roman" w:cs="Times New Roman"/>
          <w:szCs w:val="24"/>
          <w:lang w:eastAsia="hr-HR"/>
        </w:rPr>
      </w:pPr>
      <w:r w:rsidRPr="00DC0F23">
        <w:rPr>
          <w:rFonts w:eastAsia="Times New Roman" w:cs="Times New Roman"/>
          <w:szCs w:val="24"/>
          <w:lang w:eastAsia="hr-HR"/>
        </w:rPr>
        <w:t xml:space="preserve">Uređenje otvorenih površina </w:t>
      </w:r>
      <w:r>
        <w:rPr>
          <w:rFonts w:eastAsia="Times New Roman" w:cs="Times New Roman"/>
          <w:szCs w:val="24"/>
          <w:lang w:eastAsia="hr-HR"/>
        </w:rPr>
        <w:t xml:space="preserve">ima za cilj </w:t>
      </w:r>
      <w:r w:rsidRPr="00DC0F23">
        <w:rPr>
          <w:rFonts w:eastAsia="Times New Roman" w:cs="Times New Roman"/>
          <w:szCs w:val="24"/>
          <w:lang w:eastAsia="hr-HR"/>
        </w:rPr>
        <w:t>unaprjeđ</w:t>
      </w:r>
      <w:r>
        <w:rPr>
          <w:rFonts w:eastAsia="Times New Roman" w:cs="Times New Roman"/>
          <w:szCs w:val="24"/>
          <w:lang w:eastAsia="hr-HR"/>
        </w:rPr>
        <w:t xml:space="preserve">enje otvorenih površina javne i društvene namjene poput trgova, površina između stambenih zgrada unutar naselja, obalnih i šumskih rubnih dijelova, prostora uz prometnice i slično. Nakon procjene </w:t>
      </w:r>
      <w:r w:rsidRPr="00A53A76">
        <w:rPr>
          <w:rFonts w:eastAsia="Times New Roman" w:cs="Times New Roman"/>
          <w:szCs w:val="24"/>
          <w:lang w:eastAsia="hr-HR"/>
        </w:rPr>
        <w:t>trenutnog stanja i dostupnih sadržaja na tim površinama, postojeći prostori ure</w:t>
      </w:r>
      <w:r>
        <w:rPr>
          <w:rFonts w:eastAsia="Times New Roman" w:cs="Times New Roman"/>
          <w:szCs w:val="24"/>
          <w:lang w:eastAsia="hr-HR"/>
        </w:rPr>
        <w:t>đuju</w:t>
      </w:r>
      <w:r w:rsidRPr="00A53A76">
        <w:rPr>
          <w:rFonts w:eastAsia="Times New Roman" w:cs="Times New Roman"/>
          <w:szCs w:val="24"/>
          <w:lang w:eastAsia="hr-HR"/>
        </w:rPr>
        <w:t xml:space="preserve"> </w:t>
      </w:r>
      <w:r>
        <w:rPr>
          <w:rFonts w:eastAsia="Times New Roman" w:cs="Times New Roman"/>
          <w:szCs w:val="24"/>
          <w:lang w:eastAsia="hr-HR"/>
        </w:rPr>
        <w:t xml:space="preserve">se </w:t>
      </w:r>
      <w:r w:rsidRPr="00A53A76">
        <w:rPr>
          <w:rFonts w:eastAsia="Times New Roman" w:cs="Times New Roman"/>
          <w:szCs w:val="24"/>
          <w:lang w:eastAsia="hr-HR"/>
        </w:rPr>
        <w:t>i prilago</w:t>
      </w:r>
      <w:r>
        <w:rPr>
          <w:rFonts w:eastAsia="Times New Roman" w:cs="Times New Roman"/>
          <w:szCs w:val="24"/>
          <w:lang w:eastAsia="hr-HR"/>
        </w:rPr>
        <w:t>đavaju kako bi se</w:t>
      </w:r>
      <w:r w:rsidRPr="00A53A76">
        <w:rPr>
          <w:rFonts w:eastAsia="Times New Roman" w:cs="Times New Roman"/>
          <w:szCs w:val="24"/>
          <w:lang w:eastAsia="hr-HR"/>
        </w:rPr>
        <w:t xml:space="preserve"> obogatili sadržajima koji odgovaraju potrebama korisnika i doprin</w:t>
      </w:r>
      <w:r>
        <w:rPr>
          <w:rFonts w:eastAsia="Times New Roman" w:cs="Times New Roman"/>
          <w:szCs w:val="24"/>
          <w:lang w:eastAsia="hr-HR"/>
        </w:rPr>
        <w:t>ijeli</w:t>
      </w:r>
      <w:r w:rsidRPr="00A53A76">
        <w:rPr>
          <w:rFonts w:eastAsia="Times New Roman" w:cs="Times New Roman"/>
          <w:szCs w:val="24"/>
          <w:lang w:eastAsia="hr-HR"/>
        </w:rPr>
        <w:t xml:space="preserve"> kvaliteti javnog prostora.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RP1</w:t>
            </w:r>
          </w:p>
        </w:tc>
      </w:tr>
    </w:tbl>
    <w:p w:rsidR="007E2748" w:rsidRDefault="007E2748" w:rsidP="007E2748">
      <w:pPr>
        <w:ind w:left="720"/>
        <w:rPr>
          <w:rFonts w:eastAsia="Times New Roman" w:cs="Times New Roman"/>
          <w:b/>
          <w:bCs/>
          <w:szCs w:val="24"/>
          <w:lang w:eastAsia="hr-HR"/>
        </w:rPr>
      </w:pPr>
    </w:p>
    <w:p w:rsidR="007E2748" w:rsidRPr="0058162E" w:rsidRDefault="007E2748" w:rsidP="00F80536">
      <w:pPr>
        <w:numPr>
          <w:ilvl w:val="0"/>
          <w:numId w:val="20"/>
        </w:numPr>
        <w:rPr>
          <w:rFonts w:eastAsia="Times New Roman" w:cs="Times New Roman"/>
          <w:b/>
          <w:bCs/>
          <w:szCs w:val="24"/>
          <w:lang w:eastAsia="hr-HR"/>
        </w:rPr>
      </w:pPr>
      <w:r>
        <w:rPr>
          <w:rFonts w:eastAsia="Times New Roman" w:cs="Times New Roman"/>
          <w:b/>
          <w:bCs/>
          <w:szCs w:val="24"/>
          <w:lang w:eastAsia="hr-HR"/>
        </w:rPr>
        <w:t>Aktivnost 1</w:t>
      </w:r>
      <w:r w:rsidRPr="00526414">
        <w:rPr>
          <w:rFonts w:eastAsia="Times New Roman" w:cs="Times New Roman"/>
          <w:b/>
          <w:bCs/>
          <w:szCs w:val="24"/>
          <w:lang w:eastAsia="hr-HR"/>
        </w:rPr>
        <w:t>.1.1.7</w:t>
      </w:r>
      <w:r w:rsidRPr="00526414">
        <w:rPr>
          <w:rFonts w:eastAsia="Times New Roman" w:cs="Times New Roman"/>
          <w:szCs w:val="24"/>
          <w:lang w:eastAsia="hr-HR"/>
        </w:rPr>
        <w:t>:</w:t>
      </w:r>
      <w:r>
        <w:rPr>
          <w:rFonts w:eastAsia="Times New Roman" w:cs="Times New Roman"/>
          <w:szCs w:val="24"/>
          <w:lang w:eastAsia="hr-HR"/>
        </w:rPr>
        <w:t xml:space="preserve"> </w:t>
      </w:r>
      <w:r w:rsidRPr="00560BDA">
        <w:rPr>
          <w:rFonts w:eastAsia="Times New Roman" w:cs="Times New Roman"/>
          <w:szCs w:val="24"/>
          <w:lang w:eastAsia="hr-HR"/>
        </w:rPr>
        <w:t>Izgradnja novih i uređenje postojećih edukativnih staza</w:t>
      </w:r>
    </w:p>
    <w:p w:rsidR="007E2748" w:rsidRDefault="007E2748" w:rsidP="00F80536">
      <w:pPr>
        <w:pStyle w:val="ListParagraph"/>
        <w:numPr>
          <w:ilvl w:val="1"/>
          <w:numId w:val="20"/>
        </w:numPr>
        <w:rPr>
          <w:rFonts w:eastAsia="Times New Roman" w:cs="Times New Roman"/>
          <w:szCs w:val="24"/>
          <w:lang w:eastAsia="hr-HR"/>
        </w:rPr>
      </w:pPr>
      <w:r>
        <w:rPr>
          <w:rFonts w:eastAsia="Times New Roman" w:cs="Times New Roman"/>
          <w:szCs w:val="24"/>
          <w:lang w:eastAsia="hr-HR"/>
        </w:rPr>
        <w:t>I</w:t>
      </w:r>
      <w:r w:rsidRPr="00E84108">
        <w:rPr>
          <w:rFonts w:eastAsia="Times New Roman" w:cs="Times New Roman"/>
          <w:szCs w:val="24"/>
          <w:lang w:eastAsia="hr-HR"/>
        </w:rPr>
        <w:t>zgradnj</w:t>
      </w:r>
      <w:r>
        <w:rPr>
          <w:rFonts w:eastAsia="Times New Roman" w:cs="Times New Roman"/>
          <w:szCs w:val="24"/>
          <w:lang w:eastAsia="hr-HR"/>
        </w:rPr>
        <w:t>a</w:t>
      </w:r>
      <w:r w:rsidRPr="00E84108">
        <w:rPr>
          <w:rFonts w:eastAsia="Times New Roman" w:cs="Times New Roman"/>
          <w:szCs w:val="24"/>
          <w:lang w:eastAsia="hr-HR"/>
        </w:rPr>
        <w:t xml:space="preserve"> novih edukativnih staza posjetiteljima </w:t>
      </w:r>
      <w:r>
        <w:rPr>
          <w:rFonts w:eastAsia="Times New Roman" w:cs="Times New Roman"/>
          <w:szCs w:val="24"/>
          <w:lang w:eastAsia="hr-HR"/>
        </w:rPr>
        <w:t xml:space="preserve">će </w:t>
      </w:r>
      <w:r w:rsidRPr="00E84108">
        <w:rPr>
          <w:rFonts w:eastAsia="Times New Roman" w:cs="Times New Roman"/>
          <w:szCs w:val="24"/>
          <w:lang w:eastAsia="hr-HR"/>
        </w:rPr>
        <w:t>omogućiti informativno i interaktivno iskustvo kroz prirodne, kulturne ili povijesne sadržaje.</w:t>
      </w:r>
      <w:r>
        <w:rPr>
          <w:rFonts w:eastAsia="Times New Roman" w:cs="Times New Roman"/>
          <w:szCs w:val="24"/>
          <w:lang w:eastAsia="hr-HR"/>
        </w:rPr>
        <w:t xml:space="preserve"> U</w:t>
      </w:r>
      <w:r w:rsidRPr="00E84108">
        <w:rPr>
          <w:rFonts w:eastAsia="Times New Roman" w:cs="Times New Roman"/>
          <w:szCs w:val="24"/>
          <w:lang w:eastAsia="hr-HR"/>
        </w:rPr>
        <w:t xml:space="preserve">vode se dodatne lokacije koje pružaju informacije o prirodnim značajkama, bioraznolikosti, kulturnim znamenitostima ili povijesnim događajima vezanim uz područje. </w:t>
      </w:r>
    </w:p>
    <w:p w:rsidR="007E2748" w:rsidRPr="00E84108" w:rsidRDefault="007E2748" w:rsidP="00F80536">
      <w:pPr>
        <w:pStyle w:val="ListParagraph"/>
        <w:numPr>
          <w:ilvl w:val="1"/>
          <w:numId w:val="20"/>
        </w:numPr>
        <w:spacing w:after="240"/>
        <w:rPr>
          <w:rFonts w:eastAsia="Times New Roman" w:cs="Times New Roman"/>
          <w:szCs w:val="24"/>
          <w:lang w:eastAsia="hr-HR"/>
        </w:rPr>
      </w:pPr>
      <w:r w:rsidRPr="00E84108">
        <w:rPr>
          <w:rFonts w:eastAsia="Times New Roman" w:cs="Times New Roman"/>
          <w:szCs w:val="24"/>
          <w:lang w:eastAsia="hr-HR"/>
        </w:rPr>
        <w:t xml:space="preserve">Prilikom uređenja postojećih staza planira se revitalizacija postojećih putokaza, informativnih ploča i tematskih stanica, s ciljem očuvanja te povećanja atraktivnosti i pristupačnosti. </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RP1, RP3, RP5 i RP6</w:t>
            </w:r>
          </w:p>
        </w:tc>
      </w:tr>
    </w:tbl>
    <w:p w:rsidR="007E2748" w:rsidRDefault="007E2748" w:rsidP="007E2748">
      <w:pPr>
        <w:ind w:left="720"/>
        <w:rPr>
          <w:rFonts w:eastAsia="Times New Roman" w:cs="Times New Roman"/>
          <w:b/>
          <w:bCs/>
          <w:szCs w:val="24"/>
          <w:lang w:eastAsia="hr-HR"/>
        </w:rPr>
      </w:pPr>
    </w:p>
    <w:p w:rsidR="007E2748" w:rsidRPr="0058162E" w:rsidRDefault="007E2748" w:rsidP="00F80536">
      <w:pPr>
        <w:numPr>
          <w:ilvl w:val="0"/>
          <w:numId w:val="20"/>
        </w:numPr>
        <w:rPr>
          <w:rFonts w:eastAsia="Times New Roman" w:cs="Times New Roman"/>
          <w:b/>
          <w:bCs/>
          <w:szCs w:val="24"/>
          <w:lang w:eastAsia="hr-HR"/>
        </w:rPr>
      </w:pPr>
      <w:r>
        <w:rPr>
          <w:rFonts w:eastAsia="Times New Roman" w:cs="Times New Roman"/>
          <w:b/>
          <w:bCs/>
          <w:szCs w:val="24"/>
          <w:lang w:eastAsia="hr-HR"/>
        </w:rPr>
        <w:t>Aktivnost 1</w:t>
      </w:r>
      <w:r w:rsidRPr="00526414">
        <w:rPr>
          <w:rFonts w:eastAsia="Times New Roman" w:cs="Times New Roman"/>
          <w:b/>
          <w:bCs/>
          <w:szCs w:val="24"/>
          <w:lang w:eastAsia="hr-HR"/>
        </w:rPr>
        <w:t>.1.1.8</w:t>
      </w:r>
      <w:r w:rsidRPr="00526414">
        <w:rPr>
          <w:rFonts w:eastAsia="Times New Roman" w:cs="Times New Roman"/>
          <w:szCs w:val="24"/>
          <w:lang w:eastAsia="hr-HR"/>
        </w:rPr>
        <w:t>:</w:t>
      </w:r>
      <w:r>
        <w:rPr>
          <w:rFonts w:eastAsia="Times New Roman" w:cs="Times New Roman"/>
          <w:szCs w:val="24"/>
          <w:lang w:eastAsia="hr-HR"/>
        </w:rPr>
        <w:t xml:space="preserve"> </w:t>
      </w:r>
      <w:r w:rsidRPr="00157A55">
        <w:rPr>
          <w:rFonts w:eastAsia="Times New Roman" w:cs="Times New Roman"/>
          <w:szCs w:val="24"/>
          <w:lang w:eastAsia="hr-HR"/>
        </w:rPr>
        <w:t>Uređenje interpretacijskih i tematskih parkova</w:t>
      </w:r>
    </w:p>
    <w:p w:rsidR="007E2748" w:rsidRDefault="007E2748" w:rsidP="00F80536">
      <w:pPr>
        <w:pStyle w:val="ListParagraph"/>
        <w:numPr>
          <w:ilvl w:val="1"/>
          <w:numId w:val="20"/>
        </w:numPr>
        <w:rPr>
          <w:rFonts w:eastAsia="Times New Roman" w:cs="Times New Roman"/>
          <w:szCs w:val="24"/>
          <w:lang w:eastAsia="hr-HR"/>
        </w:rPr>
      </w:pPr>
      <w:r w:rsidRPr="00E05A0C">
        <w:rPr>
          <w:rFonts w:eastAsia="Times New Roman" w:cs="Times New Roman"/>
          <w:szCs w:val="24"/>
          <w:lang w:eastAsia="hr-HR"/>
        </w:rPr>
        <w:t>Uređenje interpretacijskih i tematskih parkova usmjereno je na stvaranje prostora koji posjetiteljima pružaju edukativna, interaktivna i iskustvena saznanja o specifičnim temama vezanim uz prirodno okruženje, povijest, kulturu ili znanost. U sklopu uređenja postojećih i izgradnje novih tematskih parkova, planira se postavljanje informativnih ploča, skulptura, edukativnih panoa i drugih vizualnih elemenata koji objašnjavaju glavnu temu parka na zanimljiv i pristupačan način.</w:t>
      </w:r>
    </w:p>
    <w:p w:rsidR="007E2748" w:rsidRPr="00800005" w:rsidRDefault="007E2748" w:rsidP="00F80536">
      <w:pPr>
        <w:pStyle w:val="ListParagraph"/>
        <w:numPr>
          <w:ilvl w:val="1"/>
          <w:numId w:val="20"/>
        </w:numPr>
        <w:spacing w:after="240"/>
        <w:rPr>
          <w:rFonts w:eastAsia="Times New Roman" w:cs="Times New Roman"/>
          <w:szCs w:val="24"/>
          <w:lang w:eastAsia="hr-HR"/>
        </w:rPr>
      </w:pPr>
      <w:r>
        <w:rPr>
          <w:rFonts w:eastAsia="Times New Roman" w:cs="Times New Roman"/>
          <w:szCs w:val="24"/>
          <w:lang w:eastAsia="hr-HR"/>
        </w:rPr>
        <w:t>T</w:t>
      </w:r>
      <w:r w:rsidRPr="00E05A0C">
        <w:rPr>
          <w:rFonts w:eastAsia="Times New Roman" w:cs="Times New Roman"/>
          <w:szCs w:val="24"/>
          <w:lang w:eastAsia="hr-HR"/>
        </w:rPr>
        <w:t>ematski parkovi mogu uključivati specifične zone posvećene određenim temama (npr. botanički vrt, povijesna razdoblja, ekosustavi) koje su prilagođene svim uzrastima i osmišljene tako da potiču istraživanje, igru i učenje.</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RP1</w:t>
            </w:r>
          </w:p>
        </w:tc>
      </w:tr>
    </w:tbl>
    <w:p w:rsidR="007E2748" w:rsidRPr="00667D9B" w:rsidRDefault="007E2748" w:rsidP="007E2748">
      <w:pPr>
        <w:ind w:left="720"/>
        <w:rPr>
          <w:rFonts w:eastAsia="Times New Roman" w:cs="Times New Roman"/>
          <w:szCs w:val="24"/>
          <w:lang w:eastAsia="hr-HR"/>
        </w:rPr>
      </w:pPr>
    </w:p>
    <w:p w:rsidR="007E2748" w:rsidRPr="00835C6B" w:rsidRDefault="007E2748" w:rsidP="00F80536">
      <w:pPr>
        <w:numPr>
          <w:ilvl w:val="0"/>
          <w:numId w:val="20"/>
        </w:numPr>
        <w:rPr>
          <w:rFonts w:eastAsia="Times New Roman" w:cs="Times New Roman"/>
          <w:szCs w:val="24"/>
          <w:lang w:eastAsia="hr-HR"/>
        </w:rPr>
      </w:pPr>
      <w:r>
        <w:rPr>
          <w:rFonts w:eastAsia="Times New Roman" w:cs="Times New Roman"/>
          <w:b/>
          <w:bCs/>
          <w:szCs w:val="24"/>
          <w:lang w:eastAsia="hr-HR"/>
        </w:rPr>
        <w:t>Aktivnost 1</w:t>
      </w:r>
      <w:r w:rsidRPr="00526414">
        <w:rPr>
          <w:rFonts w:eastAsia="Times New Roman" w:cs="Times New Roman"/>
          <w:b/>
          <w:bCs/>
          <w:szCs w:val="24"/>
          <w:lang w:eastAsia="hr-HR"/>
        </w:rPr>
        <w:t>.1.1.9</w:t>
      </w:r>
      <w:r w:rsidRPr="00526414">
        <w:rPr>
          <w:rFonts w:eastAsia="Times New Roman" w:cs="Times New Roman"/>
          <w:szCs w:val="24"/>
          <w:lang w:eastAsia="hr-HR"/>
        </w:rPr>
        <w:t>:</w:t>
      </w:r>
      <w:r>
        <w:rPr>
          <w:rFonts w:eastAsia="Times New Roman" w:cs="Times New Roman"/>
          <w:szCs w:val="24"/>
          <w:lang w:eastAsia="hr-HR"/>
        </w:rPr>
        <w:t xml:space="preserve"> </w:t>
      </w:r>
      <w:r w:rsidRPr="00835C6B">
        <w:rPr>
          <w:rFonts w:eastAsia="Times New Roman" w:cs="Times New Roman"/>
          <w:szCs w:val="24"/>
          <w:lang w:eastAsia="hr-HR"/>
        </w:rPr>
        <w:t xml:space="preserve">Korištenje obnovljivih izvora energije </w:t>
      </w:r>
    </w:p>
    <w:p w:rsidR="007E2748" w:rsidRPr="00835C6B" w:rsidRDefault="007E2748" w:rsidP="00F80536">
      <w:pPr>
        <w:numPr>
          <w:ilvl w:val="1"/>
          <w:numId w:val="20"/>
        </w:numPr>
        <w:rPr>
          <w:rFonts w:eastAsia="Times New Roman" w:cs="Times New Roman"/>
          <w:szCs w:val="24"/>
          <w:lang w:eastAsia="hr-HR"/>
        </w:rPr>
      </w:pPr>
      <w:r w:rsidRPr="00835C6B">
        <w:rPr>
          <w:rFonts w:eastAsia="Times New Roman" w:cs="Times New Roman"/>
          <w:szCs w:val="24"/>
          <w:lang w:eastAsia="hr-HR"/>
        </w:rPr>
        <w:t>Instalacija solarnih panela na javnim zelenim površinama radi osiguravanja energetski učinkovite rasvjete.</w:t>
      </w:r>
    </w:p>
    <w:p w:rsidR="007E2748" w:rsidRPr="00835C6B" w:rsidRDefault="007E2748" w:rsidP="00F80536">
      <w:pPr>
        <w:numPr>
          <w:ilvl w:val="1"/>
          <w:numId w:val="20"/>
        </w:numPr>
        <w:spacing w:after="240"/>
        <w:rPr>
          <w:rFonts w:eastAsia="Times New Roman" w:cs="Times New Roman"/>
          <w:szCs w:val="24"/>
          <w:lang w:eastAsia="hr-HR"/>
        </w:rPr>
      </w:pPr>
      <w:r w:rsidRPr="00835C6B">
        <w:rPr>
          <w:rFonts w:eastAsia="Times New Roman" w:cs="Times New Roman"/>
          <w:szCs w:val="24"/>
          <w:lang w:eastAsia="hr-HR"/>
        </w:rPr>
        <w:t>Korištenje solarne energije doprinosi smanjenju potrošnje fosilnih goriva, smanjenju troškova održavanja parkova i promoviranju održivih energetskih rješenja.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RP2</w:t>
            </w:r>
          </w:p>
        </w:tc>
      </w:tr>
    </w:tbl>
    <w:p w:rsidR="007E2748" w:rsidRDefault="007E2748" w:rsidP="007E2748">
      <w:pPr>
        <w:spacing w:before="100" w:beforeAutospacing="1"/>
        <w:ind w:left="360"/>
        <w:rPr>
          <w:rFonts w:eastAsia="Times New Roman" w:cs="Times New Roman"/>
          <w:szCs w:val="24"/>
          <w:lang w:eastAsia="hr-HR"/>
        </w:rPr>
      </w:pPr>
      <w:r w:rsidRPr="00B22B62">
        <w:rPr>
          <w:rFonts w:eastAsia="Times New Roman" w:cs="Times New Roman"/>
          <w:b/>
          <w:bCs/>
          <w:szCs w:val="24"/>
          <w:lang w:eastAsia="hr-HR"/>
        </w:rPr>
        <w:t>Mjera 1.1.2</w:t>
      </w:r>
      <w:r w:rsidRPr="00B22B62">
        <w:rPr>
          <w:rFonts w:eastAsia="Times New Roman" w:cs="Times New Roman"/>
          <w:szCs w:val="24"/>
          <w:lang w:eastAsia="hr-HR"/>
        </w:rPr>
        <w:t>: Povećanje broja zelenih krovova i vertikalnih vrtova</w:t>
      </w:r>
    </w:p>
    <w:p w:rsidR="007E2748" w:rsidRPr="006F41FD" w:rsidRDefault="007E2748" w:rsidP="007E2748">
      <w:pPr>
        <w:spacing w:before="100" w:beforeAutospacing="1" w:after="100" w:afterAutospacing="1"/>
        <w:ind w:left="720"/>
        <w:rPr>
          <w:rFonts w:eastAsia="Times New Roman" w:cs="Times New Roman"/>
          <w:szCs w:val="24"/>
          <w:lang w:eastAsia="hr-HR"/>
        </w:rPr>
      </w:pPr>
      <w:r w:rsidRPr="006F41FD">
        <w:rPr>
          <w:rFonts w:eastAsia="Times New Roman" w:cs="Times New Roman"/>
          <w:szCs w:val="24"/>
          <w:lang w:eastAsia="hr-HR"/>
        </w:rPr>
        <w:t>Ova mjera podrazumijeva identifikaciju neiskorištenih ili zapuštenih urbanih prostora koji se mogu prenamijeniti u javne zelene površine, poput parkova, igrališta i vrtova.</w:t>
      </w:r>
    </w:p>
    <w:p w:rsidR="007E2748" w:rsidRDefault="007E2748" w:rsidP="007E2748">
      <w:pPr>
        <w:spacing w:before="100" w:beforeAutospacing="1" w:after="100" w:afterAutospacing="1"/>
        <w:ind w:left="720"/>
        <w:rPr>
          <w:rFonts w:eastAsia="Times New Roman" w:cs="Times New Roman"/>
          <w:szCs w:val="24"/>
          <w:lang w:eastAsia="hr-HR"/>
        </w:rPr>
      </w:pPr>
      <w:r>
        <w:rPr>
          <w:rFonts w:eastAsia="Times New Roman" w:cs="Times New Roman"/>
          <w:szCs w:val="24"/>
          <w:lang w:eastAsia="hr-HR"/>
        </w:rPr>
        <w:t>Općine</w:t>
      </w:r>
      <w:r w:rsidRPr="006F41FD">
        <w:rPr>
          <w:rFonts w:eastAsia="Times New Roman" w:cs="Times New Roman"/>
          <w:szCs w:val="24"/>
          <w:lang w:eastAsia="hr-HR"/>
        </w:rPr>
        <w:t xml:space="preserve"> često imaju napuštene ili neiskorištene prostore koji mogu biti revitalizirani i korišteni za poboljšanje urbanog okoliša. Revitalizacija tih prostora povećava dostupnost zelenih površina i doprinosi kvaliteti života </w:t>
      </w:r>
      <w:r>
        <w:rPr>
          <w:rFonts w:eastAsia="Times New Roman" w:cs="Times New Roman"/>
          <w:szCs w:val="24"/>
          <w:lang w:eastAsia="hr-HR"/>
        </w:rPr>
        <w:t>stanovnika</w:t>
      </w:r>
      <w:r w:rsidRPr="006F41FD">
        <w:rPr>
          <w:rFonts w:eastAsia="Times New Roman" w:cs="Times New Roman"/>
          <w:szCs w:val="24"/>
          <w:lang w:eastAsia="hr-HR"/>
        </w:rPr>
        <w:t>.</w:t>
      </w:r>
    </w:p>
    <w:p w:rsidR="007E2748" w:rsidRPr="0023490F" w:rsidRDefault="007E2748" w:rsidP="00F80536">
      <w:pPr>
        <w:pStyle w:val="ListParagraph"/>
        <w:numPr>
          <w:ilvl w:val="0"/>
          <w:numId w:val="25"/>
        </w:numPr>
        <w:spacing w:after="160"/>
        <w:rPr>
          <w:rFonts w:eastAsia="Times New Roman" w:cs="Times New Roman"/>
          <w:b/>
          <w:bCs/>
          <w:szCs w:val="24"/>
          <w:lang w:eastAsia="hr-HR"/>
        </w:rPr>
      </w:pPr>
      <w:r w:rsidRPr="00430758">
        <w:rPr>
          <w:rFonts w:eastAsia="Times New Roman" w:cs="Times New Roman"/>
          <w:b/>
          <w:bCs/>
          <w:szCs w:val="24"/>
          <w:lang w:eastAsia="hr-HR"/>
        </w:rPr>
        <w:t xml:space="preserve">Aktivnost 1.1.2.1: </w:t>
      </w:r>
      <w:r w:rsidRPr="00430758">
        <w:rPr>
          <w:rFonts w:eastAsia="Times New Roman" w:cs="Times New Roman"/>
          <w:szCs w:val="24"/>
          <w:lang w:eastAsia="hr-HR"/>
        </w:rPr>
        <w:t>Provedba pilot projekata za zelene krovove na javnim ustanovama</w:t>
      </w:r>
    </w:p>
    <w:p w:rsidR="007E2748" w:rsidRPr="001A12F4" w:rsidRDefault="007E2748" w:rsidP="00F80536">
      <w:pPr>
        <w:pStyle w:val="ListParagraph"/>
        <w:numPr>
          <w:ilvl w:val="0"/>
          <w:numId w:val="23"/>
        </w:numPr>
        <w:spacing w:after="160"/>
        <w:rPr>
          <w:rFonts w:eastAsia="Times New Roman" w:cs="Times New Roman"/>
          <w:szCs w:val="24"/>
          <w:lang w:eastAsia="hr-HR"/>
        </w:rPr>
      </w:pPr>
      <w:r w:rsidRPr="001A12F4">
        <w:rPr>
          <w:rFonts w:eastAsia="Times New Roman" w:cs="Times New Roman"/>
          <w:szCs w:val="24"/>
          <w:lang w:eastAsia="hr-HR"/>
        </w:rPr>
        <w:t xml:space="preserve">Provođenje pilot projekata na zgradama u vlasništvu </w:t>
      </w:r>
      <w:r>
        <w:rPr>
          <w:rFonts w:eastAsia="Times New Roman" w:cs="Times New Roman"/>
          <w:szCs w:val="24"/>
          <w:lang w:eastAsia="hr-HR"/>
        </w:rPr>
        <w:t xml:space="preserve">Općine </w:t>
      </w:r>
      <w:r w:rsidR="000F17A7">
        <w:rPr>
          <w:rFonts w:eastAsia="Times New Roman" w:cs="Times New Roman"/>
          <w:szCs w:val="24"/>
          <w:lang w:eastAsia="hr-HR"/>
        </w:rPr>
        <w:t>Pitomača</w:t>
      </w:r>
      <w:r w:rsidRPr="001A12F4">
        <w:rPr>
          <w:rFonts w:eastAsia="Times New Roman" w:cs="Times New Roman"/>
          <w:szCs w:val="24"/>
          <w:lang w:eastAsia="hr-HR"/>
        </w:rPr>
        <w:t>, uključujući škole, vrtiće, kulturne i zdravstvene ustanove, s ciljem ugradnje zelenih krovova.</w:t>
      </w:r>
    </w:p>
    <w:p w:rsidR="007E2748" w:rsidRPr="00833931" w:rsidRDefault="007E2748" w:rsidP="00F80536">
      <w:pPr>
        <w:pStyle w:val="ListParagraph"/>
        <w:numPr>
          <w:ilvl w:val="1"/>
          <w:numId w:val="20"/>
        </w:numPr>
        <w:spacing w:after="240"/>
        <w:rPr>
          <w:lang w:eastAsia="hr-HR"/>
        </w:rPr>
      </w:pPr>
      <w:r w:rsidRPr="00933585">
        <w:rPr>
          <w:rFonts w:eastAsia="Times New Roman" w:cs="Times New Roman"/>
          <w:szCs w:val="24"/>
          <w:lang w:eastAsia="hr-HR"/>
        </w:rPr>
        <w:t xml:space="preserve">Pilot projekti na javnim zgradama omogućit će testiranje prednosti i izazova zelenih krovova te će poslužiti kao primjer dobre prakse za privatni sektor i građane. Ova aktivnost također ima edukativnu vrijednost, jer </w:t>
      </w:r>
      <w:r>
        <w:rPr>
          <w:rFonts w:eastAsia="Times New Roman" w:cs="Times New Roman"/>
          <w:szCs w:val="24"/>
          <w:lang w:eastAsia="hr-HR"/>
        </w:rPr>
        <w:t>stanovnic</w:t>
      </w:r>
      <w:r w:rsidRPr="00933585">
        <w:rPr>
          <w:rFonts w:eastAsia="Times New Roman" w:cs="Times New Roman"/>
          <w:szCs w:val="24"/>
          <w:lang w:eastAsia="hr-HR"/>
        </w:rPr>
        <w:t>i mogu vidjeti kako zeleni krovovi funkcioniraju u stvarnim uvjetima.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RP1, RP2</w:t>
            </w:r>
          </w:p>
        </w:tc>
      </w:tr>
    </w:tbl>
    <w:p w:rsidR="007E2748" w:rsidRDefault="007E2748" w:rsidP="007E2748">
      <w:pPr>
        <w:pStyle w:val="ListParagraph"/>
        <w:spacing w:after="160"/>
        <w:ind w:left="785"/>
        <w:rPr>
          <w:rFonts w:eastAsia="Times New Roman" w:cs="Times New Roman"/>
          <w:b/>
          <w:szCs w:val="24"/>
          <w:lang w:eastAsia="hr-HR"/>
        </w:rPr>
      </w:pPr>
    </w:p>
    <w:p w:rsidR="007E2748" w:rsidRPr="0023490F" w:rsidRDefault="007E2748" w:rsidP="00F80536">
      <w:pPr>
        <w:pStyle w:val="ListParagraph"/>
        <w:numPr>
          <w:ilvl w:val="0"/>
          <w:numId w:val="25"/>
        </w:numPr>
        <w:spacing w:after="160"/>
        <w:rPr>
          <w:rFonts w:eastAsia="Times New Roman" w:cs="Times New Roman"/>
          <w:b/>
          <w:bCs/>
          <w:szCs w:val="24"/>
          <w:lang w:eastAsia="hr-HR"/>
        </w:rPr>
      </w:pPr>
      <w:r w:rsidRPr="0023490F">
        <w:rPr>
          <w:rFonts w:eastAsia="Times New Roman" w:cs="Times New Roman"/>
          <w:b/>
          <w:bCs/>
          <w:szCs w:val="24"/>
          <w:lang w:eastAsia="hr-HR"/>
        </w:rPr>
        <w:t xml:space="preserve">Aktivnost 1.1.2.2: </w:t>
      </w:r>
      <w:r w:rsidRPr="0023490F">
        <w:rPr>
          <w:rFonts w:eastAsia="Times New Roman" w:cs="Times New Roman"/>
          <w:szCs w:val="24"/>
          <w:lang w:eastAsia="hr-HR"/>
        </w:rPr>
        <w:t>Poticanje privatnog sektora na uvođenje zelenih krovova kroz subvencije</w:t>
      </w:r>
    </w:p>
    <w:p w:rsidR="007E2748" w:rsidRPr="0023490F" w:rsidRDefault="007E2748" w:rsidP="00F80536">
      <w:pPr>
        <w:pStyle w:val="ListParagraph"/>
        <w:numPr>
          <w:ilvl w:val="1"/>
          <w:numId w:val="25"/>
        </w:numPr>
        <w:spacing w:after="160"/>
        <w:rPr>
          <w:rFonts w:eastAsia="Times New Roman" w:cs="Times New Roman"/>
          <w:szCs w:val="24"/>
          <w:lang w:eastAsia="hr-HR"/>
        </w:rPr>
      </w:pPr>
      <w:r w:rsidRPr="0023490F">
        <w:rPr>
          <w:rFonts w:eastAsia="Times New Roman" w:cs="Times New Roman"/>
          <w:szCs w:val="24"/>
          <w:lang w:eastAsia="hr-HR"/>
        </w:rPr>
        <w:t>Uvođenje subvencija za vlasnike privatnih zgrada (stambenih, poslovnih) koji žele instalirati zelene krovove ili vertikalne vrtove, kako bi se potaknula njihova implementacija u širem urbanom području.</w:t>
      </w:r>
    </w:p>
    <w:p w:rsidR="007E2748" w:rsidRDefault="007E2748" w:rsidP="00F80536">
      <w:pPr>
        <w:pStyle w:val="ListParagraph"/>
        <w:numPr>
          <w:ilvl w:val="1"/>
          <w:numId w:val="25"/>
        </w:numPr>
        <w:spacing w:after="160"/>
        <w:rPr>
          <w:rFonts w:eastAsia="Times New Roman" w:cs="Times New Roman"/>
          <w:szCs w:val="24"/>
          <w:lang w:eastAsia="hr-HR"/>
        </w:rPr>
      </w:pPr>
      <w:r w:rsidRPr="0023490F">
        <w:rPr>
          <w:rFonts w:eastAsia="Times New Roman" w:cs="Times New Roman"/>
          <w:szCs w:val="24"/>
          <w:lang w:eastAsia="hr-HR"/>
        </w:rPr>
        <w:t>Subvencije će olakšati financijski teret privatnim investitorima koji razmatraju instalaciju zelenih krovova ili vertikalnih vrtova, čime se potiče šira primjena tih tehnologija u gradu. Korištenje financijskih poticaja motivira vlasnike zgrada da razmotre zelene alternative za svoje građevine.</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RP1, RP2</w:t>
            </w:r>
          </w:p>
        </w:tc>
      </w:tr>
    </w:tbl>
    <w:p w:rsidR="007E2748" w:rsidRDefault="007E2748" w:rsidP="007E2748">
      <w:pPr>
        <w:pStyle w:val="ListParagraph"/>
        <w:spacing w:after="160"/>
        <w:ind w:left="785"/>
        <w:rPr>
          <w:rFonts w:eastAsia="Times New Roman" w:cs="Times New Roman"/>
          <w:b/>
          <w:szCs w:val="24"/>
          <w:lang w:eastAsia="hr-HR"/>
        </w:rPr>
      </w:pPr>
    </w:p>
    <w:p w:rsidR="007E2748" w:rsidRPr="0023490F" w:rsidRDefault="007E2748" w:rsidP="00F80536">
      <w:pPr>
        <w:pStyle w:val="ListParagraph"/>
        <w:numPr>
          <w:ilvl w:val="0"/>
          <w:numId w:val="25"/>
        </w:numPr>
        <w:spacing w:after="160"/>
        <w:rPr>
          <w:rFonts w:eastAsia="Times New Roman" w:cs="Times New Roman"/>
          <w:b/>
          <w:bCs/>
          <w:szCs w:val="24"/>
          <w:lang w:eastAsia="hr-HR"/>
        </w:rPr>
      </w:pPr>
      <w:r w:rsidRPr="00430758">
        <w:rPr>
          <w:rFonts w:eastAsia="Times New Roman" w:cs="Times New Roman"/>
          <w:b/>
          <w:bCs/>
          <w:szCs w:val="24"/>
          <w:lang w:eastAsia="hr-HR"/>
        </w:rPr>
        <w:t xml:space="preserve">Aktivnost 1.1.2.3: </w:t>
      </w:r>
      <w:r w:rsidRPr="00430758">
        <w:rPr>
          <w:rFonts w:eastAsia="Times New Roman" w:cs="Times New Roman"/>
          <w:szCs w:val="24"/>
          <w:lang w:eastAsia="hr-HR"/>
        </w:rPr>
        <w:t>Ugradnja sustava za zadržavanje kišnice na zelenim krovovima</w:t>
      </w:r>
    </w:p>
    <w:p w:rsidR="007E2748" w:rsidRPr="002A11F5" w:rsidRDefault="007E2748" w:rsidP="00F80536">
      <w:pPr>
        <w:pStyle w:val="ListParagraph"/>
        <w:numPr>
          <w:ilvl w:val="0"/>
          <w:numId w:val="24"/>
        </w:numPr>
        <w:rPr>
          <w:rFonts w:eastAsia="Times New Roman" w:cs="Times New Roman"/>
          <w:szCs w:val="24"/>
          <w:lang w:eastAsia="hr-HR"/>
        </w:rPr>
      </w:pPr>
      <w:r w:rsidRPr="002A11F5">
        <w:rPr>
          <w:rFonts w:eastAsia="Times New Roman" w:cs="Times New Roman"/>
          <w:szCs w:val="24"/>
          <w:lang w:eastAsia="hr-HR"/>
        </w:rPr>
        <w:t>Instalacija sustava za zadržavanje i korištenje kišnice na zgradama s zelenim krovovima, koji omogućavaju sakupljanje i ponovnu upotrebu kišnice za navodnjavanje i hlađenje.</w:t>
      </w:r>
    </w:p>
    <w:p w:rsidR="007E2748" w:rsidRPr="00833931" w:rsidRDefault="007E2748" w:rsidP="00F80536">
      <w:pPr>
        <w:pStyle w:val="ListParagraph"/>
        <w:numPr>
          <w:ilvl w:val="0"/>
          <w:numId w:val="24"/>
        </w:numPr>
        <w:spacing w:before="240" w:after="160"/>
        <w:rPr>
          <w:rFonts w:eastAsia="Times New Roman" w:cs="Times New Roman"/>
          <w:szCs w:val="24"/>
          <w:lang w:eastAsia="hr-HR"/>
        </w:rPr>
      </w:pPr>
      <w:r w:rsidRPr="002A11F5">
        <w:rPr>
          <w:rFonts w:eastAsia="Times New Roman" w:cs="Times New Roman"/>
          <w:szCs w:val="24"/>
          <w:lang w:eastAsia="hr-HR"/>
        </w:rPr>
        <w:t>Zeleni krovovi mogu značajno smanjiti otjecanje oborinskih voda i smanjiti pritisak na gradske sustave odvodnje. Korištenje kišnice smanjuje potrošnju pitke vode za navodnjavanje i održavanje zelenih površina na krovovima, što doprinosi održivom upravljanju resursima.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RP1, RP2</w:t>
            </w:r>
          </w:p>
        </w:tc>
      </w:tr>
    </w:tbl>
    <w:p w:rsidR="007E2748" w:rsidRDefault="007E2748" w:rsidP="007E2748">
      <w:pPr>
        <w:pStyle w:val="ListParagraph"/>
        <w:spacing w:after="100" w:afterAutospacing="1"/>
        <w:ind w:left="785"/>
        <w:rPr>
          <w:rFonts w:eastAsia="Times New Roman" w:cs="Times New Roman"/>
          <w:b/>
          <w:bCs/>
          <w:szCs w:val="24"/>
          <w:lang w:eastAsia="hr-HR"/>
        </w:rPr>
      </w:pPr>
    </w:p>
    <w:p w:rsidR="007E2748" w:rsidRPr="00430758" w:rsidRDefault="007E2748" w:rsidP="00F80536">
      <w:pPr>
        <w:pStyle w:val="ListParagraph"/>
        <w:numPr>
          <w:ilvl w:val="0"/>
          <w:numId w:val="25"/>
        </w:numPr>
        <w:spacing w:after="100" w:afterAutospacing="1"/>
        <w:rPr>
          <w:rFonts w:eastAsia="Times New Roman" w:cs="Times New Roman"/>
          <w:b/>
          <w:bCs/>
          <w:szCs w:val="24"/>
          <w:lang w:eastAsia="hr-HR"/>
        </w:rPr>
      </w:pPr>
      <w:r w:rsidRPr="00430758">
        <w:rPr>
          <w:rFonts w:eastAsia="Times New Roman" w:cs="Times New Roman"/>
          <w:b/>
          <w:bCs/>
          <w:szCs w:val="24"/>
          <w:lang w:eastAsia="hr-HR"/>
        </w:rPr>
        <w:t xml:space="preserve">Aktivnost 1.1.2.4: </w:t>
      </w:r>
      <w:r w:rsidRPr="00430758">
        <w:rPr>
          <w:rFonts w:eastAsia="Times New Roman" w:cs="Times New Roman"/>
          <w:szCs w:val="24"/>
          <w:lang w:eastAsia="hr-HR"/>
        </w:rPr>
        <w:t xml:space="preserve">Kreiranje vertikalnih vrtova na zgradama </w:t>
      </w:r>
    </w:p>
    <w:p w:rsidR="007E2748" w:rsidRPr="00430758" w:rsidRDefault="007E2748" w:rsidP="00F80536">
      <w:pPr>
        <w:pStyle w:val="ListParagraph"/>
        <w:numPr>
          <w:ilvl w:val="0"/>
          <w:numId w:val="26"/>
        </w:numPr>
        <w:spacing w:before="100" w:beforeAutospacing="1" w:after="100" w:afterAutospacing="1"/>
        <w:rPr>
          <w:rFonts w:eastAsia="Times New Roman" w:cs="Times New Roman"/>
          <w:szCs w:val="24"/>
          <w:lang w:eastAsia="hr-HR"/>
        </w:rPr>
      </w:pPr>
      <w:r w:rsidRPr="00430758">
        <w:rPr>
          <w:rFonts w:eastAsia="Times New Roman" w:cs="Times New Roman"/>
          <w:szCs w:val="24"/>
          <w:lang w:eastAsia="hr-HR"/>
        </w:rPr>
        <w:t xml:space="preserve">Dizajniranje i instalacija vertikalnih vrtova na fasadama zgrada u </w:t>
      </w:r>
      <w:r w:rsidR="000F17A7">
        <w:rPr>
          <w:rFonts w:eastAsia="Times New Roman" w:cs="Times New Roman"/>
          <w:szCs w:val="24"/>
          <w:lang w:eastAsia="hr-HR"/>
        </w:rPr>
        <w:t>Pitomači</w:t>
      </w:r>
      <w:r w:rsidRPr="00430758">
        <w:rPr>
          <w:rFonts w:eastAsia="Times New Roman" w:cs="Times New Roman"/>
          <w:szCs w:val="24"/>
          <w:lang w:eastAsia="hr-HR"/>
        </w:rPr>
        <w:t>, posebno na javnim zgradama i poslovnim objektima.</w:t>
      </w:r>
    </w:p>
    <w:p w:rsidR="007E2748" w:rsidRDefault="007E2748" w:rsidP="00F80536">
      <w:pPr>
        <w:pStyle w:val="ListParagraph"/>
        <w:numPr>
          <w:ilvl w:val="0"/>
          <w:numId w:val="26"/>
        </w:numPr>
        <w:spacing w:before="100" w:beforeAutospacing="1" w:after="100" w:afterAutospacing="1"/>
        <w:rPr>
          <w:rFonts w:eastAsia="Times New Roman" w:cs="Times New Roman"/>
          <w:szCs w:val="24"/>
          <w:lang w:eastAsia="hr-HR"/>
        </w:rPr>
      </w:pPr>
      <w:r w:rsidRPr="00430758">
        <w:rPr>
          <w:rFonts w:eastAsia="Times New Roman" w:cs="Times New Roman"/>
          <w:szCs w:val="24"/>
          <w:lang w:eastAsia="hr-HR"/>
        </w:rPr>
        <w:t>Vertikalni vrtovi poboljšavaju estetiku urbanih područja i istovremeno doprinose smanjenju učinka toplinskih otoka, povećanju bioraznolikosti i poboljšanju kvalitete zraka. Posebno su korisni u gusto naseljenim dijelovima gdje je prostor za horizontalne zelene površine ograničen.</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RP1, RP2</w:t>
            </w:r>
          </w:p>
        </w:tc>
      </w:tr>
    </w:tbl>
    <w:p w:rsidR="007E2748" w:rsidRDefault="007E2748" w:rsidP="007E2748">
      <w:pPr>
        <w:pStyle w:val="ListParagraph"/>
        <w:spacing w:after="100" w:afterAutospacing="1"/>
        <w:ind w:left="785"/>
        <w:rPr>
          <w:rFonts w:eastAsia="Times New Roman" w:cs="Times New Roman"/>
          <w:b/>
          <w:szCs w:val="24"/>
          <w:lang w:eastAsia="hr-HR"/>
        </w:rPr>
      </w:pPr>
    </w:p>
    <w:p w:rsidR="007E2748" w:rsidRPr="00AC1F59" w:rsidRDefault="007E2748" w:rsidP="00F80536">
      <w:pPr>
        <w:pStyle w:val="ListParagraph"/>
        <w:numPr>
          <w:ilvl w:val="0"/>
          <w:numId w:val="25"/>
        </w:numPr>
        <w:spacing w:after="100" w:afterAutospacing="1"/>
        <w:rPr>
          <w:rFonts w:eastAsia="Times New Roman" w:cs="Times New Roman"/>
          <w:b/>
          <w:bCs/>
          <w:szCs w:val="24"/>
          <w:lang w:eastAsia="hr-HR"/>
        </w:rPr>
      </w:pPr>
      <w:r w:rsidRPr="00AC1F59">
        <w:rPr>
          <w:rFonts w:eastAsia="Times New Roman" w:cs="Times New Roman"/>
          <w:b/>
          <w:bCs/>
          <w:szCs w:val="24"/>
          <w:lang w:eastAsia="hr-HR"/>
        </w:rPr>
        <w:t xml:space="preserve">Aktivnost 1.1.2.5: </w:t>
      </w:r>
      <w:r w:rsidRPr="00AC1F59">
        <w:rPr>
          <w:rFonts w:eastAsia="Times New Roman" w:cs="Times New Roman"/>
          <w:szCs w:val="24"/>
          <w:lang w:eastAsia="hr-HR"/>
        </w:rPr>
        <w:t>Edukacija i promocija prednosti zelenih krovova i vertikalnih vrtova</w:t>
      </w:r>
    </w:p>
    <w:p w:rsidR="007E2748" w:rsidRPr="00AC1F59" w:rsidRDefault="007E2748" w:rsidP="00F80536">
      <w:pPr>
        <w:pStyle w:val="ListParagraph"/>
        <w:numPr>
          <w:ilvl w:val="0"/>
          <w:numId w:val="27"/>
        </w:numPr>
        <w:spacing w:before="100" w:beforeAutospacing="1" w:after="100" w:afterAutospacing="1"/>
        <w:rPr>
          <w:rFonts w:eastAsia="Times New Roman" w:cs="Times New Roman"/>
          <w:szCs w:val="24"/>
          <w:lang w:eastAsia="hr-HR"/>
        </w:rPr>
      </w:pPr>
      <w:r w:rsidRPr="00AC1F59">
        <w:rPr>
          <w:rFonts w:eastAsia="Times New Roman" w:cs="Times New Roman"/>
          <w:szCs w:val="24"/>
          <w:lang w:eastAsia="hr-HR"/>
        </w:rPr>
        <w:t xml:space="preserve">Organizacija edukativnih radionica, informativnih kampanja i promotivnih materijala kako bi se </w:t>
      </w:r>
      <w:r>
        <w:rPr>
          <w:rFonts w:eastAsia="Times New Roman" w:cs="Times New Roman"/>
          <w:szCs w:val="24"/>
          <w:lang w:eastAsia="hr-HR"/>
        </w:rPr>
        <w:t>stanovnici</w:t>
      </w:r>
      <w:r w:rsidRPr="00AC1F59">
        <w:rPr>
          <w:rFonts w:eastAsia="Times New Roman" w:cs="Times New Roman"/>
          <w:szCs w:val="24"/>
          <w:lang w:eastAsia="hr-HR"/>
        </w:rPr>
        <w:t xml:space="preserve"> i vlasnici zgrada informirali o prednostima i mogućnostima instalacije zelenih krovova i vertikalnih vrtova.</w:t>
      </w:r>
    </w:p>
    <w:p w:rsidR="007E2748" w:rsidRDefault="007E2748" w:rsidP="00F80536">
      <w:pPr>
        <w:pStyle w:val="ListParagraph"/>
        <w:numPr>
          <w:ilvl w:val="0"/>
          <w:numId w:val="27"/>
        </w:numPr>
        <w:spacing w:before="100" w:beforeAutospacing="1" w:after="100" w:afterAutospacing="1"/>
        <w:rPr>
          <w:rFonts w:eastAsia="Times New Roman" w:cs="Times New Roman"/>
          <w:szCs w:val="24"/>
          <w:lang w:eastAsia="hr-HR"/>
        </w:rPr>
      </w:pPr>
      <w:r w:rsidRPr="00AC1F59">
        <w:rPr>
          <w:rFonts w:eastAsia="Times New Roman" w:cs="Times New Roman"/>
          <w:szCs w:val="24"/>
          <w:lang w:eastAsia="hr-HR"/>
        </w:rPr>
        <w:t xml:space="preserve">Edukacija je ključna za širenje svijesti o ekološkim i financijskim prednostima zelenih krovova. </w:t>
      </w:r>
      <w:r>
        <w:rPr>
          <w:rFonts w:eastAsia="Times New Roman" w:cs="Times New Roman"/>
          <w:szCs w:val="24"/>
          <w:lang w:eastAsia="hr-HR"/>
        </w:rPr>
        <w:t>Stanovnici</w:t>
      </w:r>
      <w:r w:rsidRPr="00AC1F59">
        <w:rPr>
          <w:rFonts w:eastAsia="Times New Roman" w:cs="Times New Roman"/>
          <w:szCs w:val="24"/>
          <w:lang w:eastAsia="hr-HR"/>
        </w:rPr>
        <w:t xml:space="preserve"> će naučiti o prednostima ovih tehnologija, od energetske učinkovitosti do estetskih i ekoloških benefita, čime se potiče njihovo šire prihvaćanje.</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RP1, RP2, RP7</w:t>
            </w:r>
          </w:p>
        </w:tc>
      </w:tr>
    </w:tbl>
    <w:p w:rsidR="007E2748" w:rsidRDefault="007E2748" w:rsidP="007E2748">
      <w:pPr>
        <w:rPr>
          <w:rFonts w:cs="Times New Roman"/>
          <w:b/>
          <w:bCs/>
          <w:szCs w:val="24"/>
          <w:lang w:eastAsia="hr-HR"/>
        </w:rPr>
      </w:pPr>
    </w:p>
    <w:p w:rsidR="007E2748" w:rsidRPr="009976BB" w:rsidRDefault="007E2748" w:rsidP="007E2748">
      <w:pPr>
        <w:rPr>
          <w:rFonts w:cs="Times New Roman"/>
          <w:b/>
          <w:bCs/>
          <w:szCs w:val="24"/>
          <w:lang w:eastAsia="hr-HR"/>
        </w:rPr>
      </w:pPr>
      <w:r w:rsidRPr="009976BB">
        <w:rPr>
          <w:rFonts w:cs="Times New Roman"/>
          <w:b/>
          <w:bCs/>
          <w:szCs w:val="24"/>
          <w:lang w:eastAsia="hr-HR"/>
        </w:rPr>
        <w:t>Posebni cilj 1.2: Očuvanje bioraznolikosti i suzbijanje invazivnih vrsta</w:t>
      </w:r>
    </w:p>
    <w:p w:rsidR="007E2748" w:rsidRPr="00F06A08" w:rsidRDefault="007E2748" w:rsidP="007E2748">
      <w:pPr>
        <w:spacing w:before="100" w:beforeAutospacing="1" w:after="100" w:afterAutospacing="1"/>
        <w:rPr>
          <w:rFonts w:eastAsia="Times New Roman" w:cs="Times New Roman"/>
          <w:szCs w:val="24"/>
          <w:lang w:eastAsia="hr-HR"/>
        </w:rPr>
      </w:pPr>
      <w:r w:rsidRPr="000B38B5">
        <w:rPr>
          <w:rFonts w:eastAsia="Times New Roman" w:cs="Times New Roman"/>
          <w:szCs w:val="24"/>
          <w:lang w:eastAsia="hr-HR"/>
        </w:rPr>
        <w:t>Cilj je očuvati lokalnu bioraznolikost kroz promicanje sadnje autohtonih biljnih vrsta i implementaciju mjera za suzbijanje širenja invazivnih vrsta koje ugrožavaju ekosustav.</w:t>
      </w:r>
      <w:r>
        <w:rPr>
          <w:rFonts w:eastAsia="Times New Roman" w:cs="Times New Roman"/>
          <w:szCs w:val="24"/>
          <w:lang w:eastAsia="hr-HR"/>
        </w:rPr>
        <w:t xml:space="preserve"> </w:t>
      </w:r>
      <w:r w:rsidRPr="009976BB">
        <w:rPr>
          <w:rFonts w:cs="Times New Roman"/>
          <w:szCs w:val="24"/>
          <w:lang w:eastAsia="hr-HR"/>
        </w:rPr>
        <w:t>Invazivne vrste mogu ozbiljno ugroziti lokalne ekosustave, dok autohtone biljne i životinjske vrste pridonose ekološkoj stabilnosti i održivosti. Suzbijanjem invazivnih vrsta i očuvanjem bioraznolikosti doprinosimo dugoročnoj otpornosti urbanih prostora.</w:t>
      </w:r>
    </w:p>
    <w:p w:rsidR="007E2748" w:rsidRDefault="007E2748" w:rsidP="007E2748">
      <w:pPr>
        <w:spacing w:before="100" w:beforeAutospacing="1" w:after="100" w:afterAutospacing="1"/>
        <w:ind w:left="357"/>
        <w:rPr>
          <w:rFonts w:eastAsia="Times New Roman" w:cs="Times New Roman"/>
          <w:szCs w:val="24"/>
          <w:lang w:eastAsia="hr-HR"/>
        </w:rPr>
      </w:pPr>
      <w:r w:rsidRPr="00B22B62">
        <w:rPr>
          <w:rFonts w:eastAsia="Times New Roman" w:cs="Times New Roman"/>
          <w:b/>
          <w:bCs/>
          <w:szCs w:val="24"/>
          <w:lang w:eastAsia="hr-HR"/>
        </w:rPr>
        <w:t>Mjera 1.2.1</w:t>
      </w:r>
      <w:r w:rsidRPr="00B22B62">
        <w:rPr>
          <w:rFonts w:eastAsia="Times New Roman" w:cs="Times New Roman"/>
          <w:szCs w:val="24"/>
          <w:lang w:eastAsia="hr-HR"/>
        </w:rPr>
        <w:t xml:space="preserve">: Primjena prirodno utemeljenih rješenja (NBS) </w:t>
      </w:r>
    </w:p>
    <w:p w:rsidR="007E2748" w:rsidRPr="00B22B62" w:rsidRDefault="007E2748" w:rsidP="007E2748">
      <w:pPr>
        <w:spacing w:before="100" w:beforeAutospacing="1" w:after="100" w:afterAutospacing="1"/>
        <w:ind w:left="720"/>
        <w:rPr>
          <w:rFonts w:eastAsia="Times New Roman" w:cs="Times New Roman"/>
          <w:szCs w:val="24"/>
          <w:lang w:eastAsia="hr-HR"/>
        </w:rPr>
      </w:pPr>
      <w:r w:rsidRPr="009F585C">
        <w:rPr>
          <w:rFonts w:eastAsia="Times New Roman" w:cs="Times New Roman"/>
          <w:szCs w:val="24"/>
          <w:lang w:eastAsia="hr-HR"/>
        </w:rPr>
        <w:t>Uvođenje rješenja temeljenih na prirodi (Nature-Based Solutions - NBS) koja podupiru očuvanje bioraznolikosti i funkcionalnosti urbanih ekosustava, uključujući zelene koridore i prostore za očuvanje prirodnog okoliša.</w:t>
      </w:r>
      <w:r>
        <w:rPr>
          <w:rFonts w:eastAsia="Times New Roman" w:cs="Times New Roman"/>
          <w:szCs w:val="24"/>
          <w:lang w:eastAsia="hr-HR"/>
        </w:rPr>
        <w:t xml:space="preserve"> </w:t>
      </w:r>
      <w:r w:rsidRPr="009F585C">
        <w:rPr>
          <w:rFonts w:eastAsia="Times New Roman" w:cs="Times New Roman"/>
          <w:szCs w:val="24"/>
          <w:lang w:eastAsia="hr-HR"/>
        </w:rPr>
        <w:t xml:space="preserve">NBS rješenja koriste prirodne procese za očuvanje i unapređenje urbanih ekosustava, istovremeno osiguravajući zaštitu okoliša i stvarajući dodanu vrijednost za </w:t>
      </w:r>
      <w:r>
        <w:rPr>
          <w:rFonts w:eastAsia="Times New Roman" w:cs="Times New Roman"/>
          <w:szCs w:val="24"/>
          <w:lang w:eastAsia="hr-HR"/>
        </w:rPr>
        <w:t>stanovnike</w:t>
      </w:r>
      <w:r w:rsidRPr="009F585C">
        <w:rPr>
          <w:rFonts w:eastAsia="Times New Roman" w:cs="Times New Roman"/>
          <w:szCs w:val="24"/>
          <w:lang w:eastAsia="hr-HR"/>
        </w:rPr>
        <w:t>.</w:t>
      </w:r>
    </w:p>
    <w:p w:rsidR="007E2748" w:rsidRPr="00835C6B" w:rsidRDefault="007E2748" w:rsidP="00F80536">
      <w:pPr>
        <w:numPr>
          <w:ilvl w:val="0"/>
          <w:numId w:val="21"/>
        </w:numPr>
        <w:spacing w:before="100" w:beforeAutospacing="1" w:after="100" w:afterAutospacing="1"/>
        <w:rPr>
          <w:rFonts w:eastAsia="Times New Roman" w:cs="Times New Roman"/>
          <w:szCs w:val="24"/>
          <w:lang w:eastAsia="hr-HR"/>
        </w:rPr>
      </w:pPr>
      <w:r w:rsidRPr="00835C6B">
        <w:rPr>
          <w:rFonts w:eastAsia="Times New Roman" w:cs="Times New Roman"/>
          <w:b/>
          <w:bCs/>
          <w:szCs w:val="24"/>
          <w:lang w:eastAsia="hr-HR"/>
        </w:rPr>
        <w:t>Aktivnost 1.2.1.1</w:t>
      </w:r>
      <w:r w:rsidRPr="00835C6B">
        <w:rPr>
          <w:rFonts w:eastAsia="Times New Roman" w:cs="Times New Roman"/>
          <w:szCs w:val="24"/>
          <w:lang w:eastAsia="hr-HR"/>
        </w:rPr>
        <w:t>: Stvaranje zelenih koridora za povezivanje prirodnih područja</w:t>
      </w:r>
    </w:p>
    <w:p w:rsidR="007E2748" w:rsidRPr="00835C6B" w:rsidRDefault="007E2748" w:rsidP="00F80536">
      <w:pPr>
        <w:numPr>
          <w:ilvl w:val="1"/>
          <w:numId w:val="21"/>
        </w:numPr>
        <w:spacing w:before="100" w:beforeAutospacing="1" w:after="100" w:afterAutospacing="1"/>
        <w:rPr>
          <w:rFonts w:eastAsia="Times New Roman" w:cs="Times New Roman"/>
          <w:szCs w:val="24"/>
          <w:lang w:eastAsia="hr-HR"/>
        </w:rPr>
      </w:pPr>
      <w:r w:rsidRPr="00835C6B">
        <w:rPr>
          <w:rFonts w:eastAsia="Times New Roman" w:cs="Times New Roman"/>
          <w:szCs w:val="24"/>
          <w:lang w:eastAsia="hr-HR"/>
        </w:rPr>
        <w:t xml:space="preserve">Kreiranje zelenih koridora koji povezuju različita prirodna područja unutar i oko </w:t>
      </w:r>
      <w:r>
        <w:rPr>
          <w:rFonts w:eastAsia="Times New Roman" w:cs="Times New Roman"/>
          <w:szCs w:val="24"/>
          <w:lang w:eastAsia="hr-HR"/>
        </w:rPr>
        <w:t>općine</w:t>
      </w:r>
      <w:r w:rsidRPr="00835C6B">
        <w:rPr>
          <w:rFonts w:eastAsia="Times New Roman" w:cs="Times New Roman"/>
          <w:szCs w:val="24"/>
          <w:lang w:eastAsia="hr-HR"/>
        </w:rPr>
        <w:t xml:space="preserve"> kako bi se omogućilo nesmetano kretanje biljnih i životinjskih vrsta.</w:t>
      </w:r>
    </w:p>
    <w:p w:rsidR="007E2748" w:rsidRPr="00F06A08" w:rsidRDefault="007E2748" w:rsidP="00F80536">
      <w:pPr>
        <w:numPr>
          <w:ilvl w:val="1"/>
          <w:numId w:val="21"/>
        </w:numPr>
        <w:spacing w:after="240"/>
        <w:rPr>
          <w:rFonts w:eastAsia="Times New Roman" w:cs="Times New Roman"/>
          <w:szCs w:val="24"/>
          <w:lang w:eastAsia="hr-HR"/>
        </w:rPr>
      </w:pPr>
      <w:r w:rsidRPr="00835C6B">
        <w:rPr>
          <w:rFonts w:eastAsia="Times New Roman" w:cs="Times New Roman"/>
          <w:szCs w:val="24"/>
          <w:lang w:eastAsia="hr-HR"/>
        </w:rPr>
        <w:t>Zeleni koridori pomažu očuvanju ekosustava i bioraznolikosti omogućujući povezivanje izoliranih staništa te smanjuju fragmentaciju staništa.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spacing w:after="160"/>
              <w:jc w:val="left"/>
              <w:rPr>
                <w:rFonts w:eastAsia="Times New Roman" w:cs="Times New Roman"/>
                <w:szCs w:val="24"/>
                <w:lang w:eastAsia="hr-HR"/>
              </w:rPr>
            </w:pPr>
            <w:r>
              <w:rPr>
                <w:rFonts w:eastAsia="Times New Roman" w:cs="Times New Roman"/>
                <w:szCs w:val="24"/>
                <w:lang w:eastAsia="hr-HR"/>
              </w:rPr>
              <w:t>RP1</w:t>
            </w:r>
          </w:p>
        </w:tc>
      </w:tr>
    </w:tbl>
    <w:p w:rsidR="007E2748" w:rsidRPr="00FF5DB2" w:rsidRDefault="007E2748" w:rsidP="007E2748">
      <w:pPr>
        <w:ind w:left="720"/>
        <w:rPr>
          <w:rFonts w:eastAsia="Times New Roman" w:cs="Times New Roman"/>
          <w:szCs w:val="24"/>
          <w:lang w:eastAsia="hr-HR"/>
        </w:rPr>
      </w:pPr>
    </w:p>
    <w:p w:rsidR="007E2748" w:rsidRPr="00835C6B" w:rsidRDefault="007E2748" w:rsidP="00F80536">
      <w:pPr>
        <w:numPr>
          <w:ilvl w:val="0"/>
          <w:numId w:val="21"/>
        </w:numPr>
        <w:spacing w:after="100" w:afterAutospacing="1"/>
        <w:rPr>
          <w:rFonts w:eastAsia="Times New Roman" w:cs="Times New Roman"/>
          <w:szCs w:val="24"/>
          <w:lang w:eastAsia="hr-HR"/>
        </w:rPr>
      </w:pPr>
      <w:r w:rsidRPr="00835C6B">
        <w:rPr>
          <w:rFonts w:eastAsia="Times New Roman" w:cs="Times New Roman"/>
          <w:b/>
          <w:bCs/>
          <w:szCs w:val="24"/>
          <w:lang w:eastAsia="hr-HR"/>
        </w:rPr>
        <w:t>Aktivnost 1.2.1.2</w:t>
      </w:r>
      <w:r w:rsidRPr="00835C6B">
        <w:rPr>
          <w:rFonts w:eastAsia="Times New Roman" w:cs="Times New Roman"/>
          <w:szCs w:val="24"/>
          <w:lang w:eastAsia="hr-HR"/>
        </w:rPr>
        <w:t>: Monitoring i suzbijanje invazivnih vrsta kroz zelene projekte</w:t>
      </w:r>
    </w:p>
    <w:p w:rsidR="007E2748" w:rsidRPr="00835C6B" w:rsidRDefault="007E2748" w:rsidP="00F80536">
      <w:pPr>
        <w:numPr>
          <w:ilvl w:val="1"/>
          <w:numId w:val="21"/>
        </w:numPr>
        <w:spacing w:before="100" w:beforeAutospacing="1" w:after="100" w:afterAutospacing="1"/>
        <w:rPr>
          <w:rFonts w:eastAsia="Times New Roman" w:cs="Times New Roman"/>
          <w:szCs w:val="24"/>
          <w:lang w:eastAsia="hr-HR"/>
        </w:rPr>
      </w:pPr>
      <w:r w:rsidRPr="00835C6B">
        <w:rPr>
          <w:rFonts w:eastAsia="Times New Roman" w:cs="Times New Roman"/>
          <w:szCs w:val="24"/>
          <w:lang w:eastAsia="hr-HR"/>
        </w:rPr>
        <w:t>Provođenje programa praćenja i suzbijanja invazivnih biljnih i životinjskih vrsta u urbanim zelenim područjima.</w:t>
      </w:r>
    </w:p>
    <w:p w:rsidR="007E2748" w:rsidRPr="00835C6B" w:rsidRDefault="007E2748" w:rsidP="00F80536">
      <w:pPr>
        <w:numPr>
          <w:ilvl w:val="1"/>
          <w:numId w:val="21"/>
        </w:numPr>
        <w:spacing w:before="100" w:beforeAutospacing="1" w:after="160"/>
        <w:rPr>
          <w:rFonts w:eastAsia="Times New Roman" w:cs="Times New Roman"/>
          <w:szCs w:val="24"/>
          <w:lang w:eastAsia="hr-HR"/>
        </w:rPr>
      </w:pPr>
      <w:r w:rsidRPr="00835C6B">
        <w:rPr>
          <w:rFonts w:eastAsia="Times New Roman" w:cs="Times New Roman"/>
          <w:szCs w:val="24"/>
          <w:lang w:eastAsia="hr-HR"/>
        </w:rPr>
        <w:t>Invazivne vrste mogu brzo preuzeti ekosustave, što smanjuje bioraznolikost i ugrožava lokalne vrste. Aktivno praćenje i suzbijanje ključno je za održavanje ekološke ravnoteže.</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w:t>
            </w:r>
          </w:p>
        </w:tc>
      </w:tr>
    </w:tbl>
    <w:p w:rsidR="007E2748" w:rsidRPr="00CB2A4E" w:rsidRDefault="007E2748" w:rsidP="007E2748">
      <w:pPr>
        <w:ind w:left="720"/>
        <w:rPr>
          <w:rFonts w:eastAsia="Times New Roman" w:cs="Times New Roman"/>
          <w:szCs w:val="24"/>
          <w:lang w:eastAsia="hr-HR"/>
        </w:rPr>
      </w:pPr>
    </w:p>
    <w:p w:rsidR="007E2748" w:rsidRPr="00835C6B" w:rsidRDefault="007E2748" w:rsidP="00F80536">
      <w:pPr>
        <w:numPr>
          <w:ilvl w:val="0"/>
          <w:numId w:val="21"/>
        </w:numPr>
        <w:spacing w:after="100" w:afterAutospacing="1"/>
        <w:rPr>
          <w:rFonts w:eastAsia="Times New Roman" w:cs="Times New Roman"/>
          <w:szCs w:val="24"/>
          <w:lang w:eastAsia="hr-HR"/>
        </w:rPr>
      </w:pPr>
      <w:r w:rsidRPr="00835C6B">
        <w:rPr>
          <w:rFonts w:eastAsia="Times New Roman" w:cs="Times New Roman"/>
          <w:b/>
          <w:bCs/>
          <w:szCs w:val="24"/>
          <w:lang w:eastAsia="hr-HR"/>
        </w:rPr>
        <w:t>Aktivnost 1.2.1.3</w:t>
      </w:r>
      <w:r w:rsidRPr="00835C6B">
        <w:rPr>
          <w:rFonts w:eastAsia="Times New Roman" w:cs="Times New Roman"/>
          <w:szCs w:val="24"/>
          <w:lang w:eastAsia="hr-HR"/>
        </w:rPr>
        <w:t>: Obnova lokalnih ekosustava korištenjem autohtonih biljaka</w:t>
      </w:r>
    </w:p>
    <w:p w:rsidR="007E2748" w:rsidRPr="00835C6B" w:rsidRDefault="007E2748" w:rsidP="00F80536">
      <w:pPr>
        <w:numPr>
          <w:ilvl w:val="1"/>
          <w:numId w:val="21"/>
        </w:numPr>
        <w:spacing w:before="100" w:beforeAutospacing="1" w:after="100" w:afterAutospacing="1"/>
        <w:rPr>
          <w:rFonts w:eastAsia="Times New Roman" w:cs="Times New Roman"/>
          <w:szCs w:val="24"/>
          <w:lang w:eastAsia="hr-HR"/>
        </w:rPr>
      </w:pPr>
      <w:r w:rsidRPr="00835C6B">
        <w:rPr>
          <w:rFonts w:eastAsia="Times New Roman" w:cs="Times New Roman"/>
          <w:szCs w:val="24"/>
          <w:lang w:eastAsia="hr-HR"/>
        </w:rPr>
        <w:t>Sadnja autohtonih biljnih vrsta u područjima degradiranim ljudskom intervencijom radi obnove prirodnog ekosustava.</w:t>
      </w:r>
    </w:p>
    <w:p w:rsidR="007E2748" w:rsidRPr="00835C6B" w:rsidRDefault="007E2748" w:rsidP="00F80536">
      <w:pPr>
        <w:numPr>
          <w:ilvl w:val="1"/>
          <w:numId w:val="21"/>
        </w:numPr>
        <w:spacing w:before="100" w:beforeAutospacing="1" w:after="160"/>
        <w:rPr>
          <w:rFonts w:eastAsia="Times New Roman" w:cs="Times New Roman"/>
          <w:szCs w:val="24"/>
          <w:lang w:eastAsia="hr-HR"/>
        </w:rPr>
      </w:pPr>
      <w:r w:rsidRPr="00835C6B">
        <w:rPr>
          <w:rFonts w:eastAsia="Times New Roman" w:cs="Times New Roman"/>
          <w:szCs w:val="24"/>
          <w:lang w:eastAsia="hr-HR"/>
        </w:rPr>
        <w:t>Korištenje autohtonih biljaka omogućuje obnovu lokalnog ekosustava na održiv način, uz smanjenje potrebe za dodatnim održavanjem.</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w:t>
            </w:r>
          </w:p>
        </w:tc>
      </w:tr>
    </w:tbl>
    <w:p w:rsidR="007E2748" w:rsidRPr="00AC62E5" w:rsidRDefault="007E2748" w:rsidP="007E2748">
      <w:pPr>
        <w:ind w:left="720"/>
        <w:rPr>
          <w:rFonts w:eastAsia="Times New Roman" w:cs="Times New Roman"/>
          <w:szCs w:val="24"/>
          <w:lang w:eastAsia="hr-HR"/>
        </w:rPr>
      </w:pPr>
    </w:p>
    <w:p w:rsidR="007E2748" w:rsidRPr="00835C6B" w:rsidRDefault="007E2748" w:rsidP="00F80536">
      <w:pPr>
        <w:numPr>
          <w:ilvl w:val="0"/>
          <w:numId w:val="21"/>
        </w:numPr>
        <w:spacing w:after="100" w:afterAutospacing="1"/>
        <w:rPr>
          <w:rFonts w:eastAsia="Times New Roman" w:cs="Times New Roman"/>
          <w:szCs w:val="24"/>
          <w:lang w:eastAsia="hr-HR"/>
        </w:rPr>
      </w:pPr>
      <w:r w:rsidRPr="00835C6B">
        <w:rPr>
          <w:rFonts w:eastAsia="Times New Roman" w:cs="Times New Roman"/>
          <w:b/>
          <w:bCs/>
          <w:szCs w:val="24"/>
          <w:lang w:eastAsia="hr-HR"/>
        </w:rPr>
        <w:t>Aktivnost 1.2.1.4</w:t>
      </w:r>
      <w:r w:rsidRPr="00835C6B">
        <w:rPr>
          <w:rFonts w:eastAsia="Times New Roman" w:cs="Times New Roman"/>
          <w:szCs w:val="24"/>
          <w:lang w:eastAsia="hr-HR"/>
        </w:rPr>
        <w:t>: Uređenje</w:t>
      </w:r>
      <w:r>
        <w:rPr>
          <w:rFonts w:eastAsia="Times New Roman" w:cs="Times New Roman"/>
          <w:szCs w:val="24"/>
          <w:lang w:eastAsia="hr-HR"/>
        </w:rPr>
        <w:t xml:space="preserve"> i izgradnja</w:t>
      </w:r>
      <w:r w:rsidRPr="00835C6B">
        <w:rPr>
          <w:rFonts w:eastAsia="Times New Roman" w:cs="Times New Roman"/>
          <w:szCs w:val="24"/>
          <w:lang w:eastAsia="hr-HR"/>
        </w:rPr>
        <w:t xml:space="preserve"> kišnih vrtova </w:t>
      </w:r>
    </w:p>
    <w:p w:rsidR="007E2748" w:rsidRPr="00835C6B" w:rsidRDefault="007E2748" w:rsidP="00F80536">
      <w:pPr>
        <w:numPr>
          <w:ilvl w:val="1"/>
          <w:numId w:val="21"/>
        </w:numPr>
        <w:spacing w:before="100" w:beforeAutospacing="1" w:after="100" w:afterAutospacing="1"/>
        <w:rPr>
          <w:rFonts w:eastAsia="Times New Roman" w:cs="Times New Roman"/>
          <w:szCs w:val="24"/>
          <w:lang w:eastAsia="hr-HR"/>
        </w:rPr>
      </w:pPr>
      <w:r w:rsidRPr="00835C6B">
        <w:rPr>
          <w:rFonts w:eastAsia="Times New Roman" w:cs="Times New Roman"/>
          <w:szCs w:val="24"/>
          <w:lang w:eastAsia="hr-HR"/>
        </w:rPr>
        <w:t>Kreiranje kišnih vrtova u urbanim sredinama kako bi se filtrirale oborinske vode i smanjio rizik od poplava.</w:t>
      </w:r>
    </w:p>
    <w:p w:rsidR="007E2748" w:rsidRPr="00835C6B" w:rsidRDefault="007E2748" w:rsidP="00F80536">
      <w:pPr>
        <w:numPr>
          <w:ilvl w:val="1"/>
          <w:numId w:val="21"/>
        </w:numPr>
        <w:spacing w:before="100" w:beforeAutospacing="1" w:after="100" w:afterAutospacing="1"/>
        <w:rPr>
          <w:rFonts w:eastAsia="Times New Roman" w:cs="Times New Roman"/>
          <w:szCs w:val="24"/>
          <w:lang w:eastAsia="hr-HR"/>
        </w:rPr>
      </w:pPr>
      <w:r w:rsidRPr="00835C6B">
        <w:rPr>
          <w:rFonts w:eastAsia="Times New Roman" w:cs="Times New Roman"/>
          <w:szCs w:val="24"/>
          <w:lang w:eastAsia="hr-HR"/>
        </w:rPr>
        <w:t>Kišni vrtovi djeluju kao prirodni sustav za zadržavanje i filtriranje vode, čime se smanjuje pritisak na gradske sustave odvodnje i poboljšava kvaliteta vode.</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7E2748" w:rsidRPr="00B22B62" w:rsidRDefault="007E2748" w:rsidP="00287AB5">
      <w:pPr>
        <w:ind w:left="720"/>
        <w:rPr>
          <w:rFonts w:eastAsia="Times New Roman" w:cs="Times New Roman"/>
          <w:szCs w:val="24"/>
          <w:lang w:eastAsia="hr-HR"/>
        </w:rPr>
      </w:pPr>
    </w:p>
    <w:p w:rsidR="00287AB5" w:rsidRPr="00835C6B" w:rsidRDefault="00287AB5" w:rsidP="00F80536">
      <w:pPr>
        <w:numPr>
          <w:ilvl w:val="0"/>
          <w:numId w:val="21"/>
        </w:numPr>
        <w:rPr>
          <w:rFonts w:eastAsia="Times New Roman" w:cs="Times New Roman"/>
          <w:szCs w:val="24"/>
          <w:lang w:eastAsia="hr-HR"/>
        </w:rPr>
      </w:pPr>
      <w:r w:rsidRPr="00835C6B">
        <w:rPr>
          <w:rFonts w:eastAsia="Times New Roman" w:cs="Times New Roman"/>
          <w:b/>
          <w:bCs/>
          <w:szCs w:val="24"/>
          <w:lang w:eastAsia="hr-HR"/>
        </w:rPr>
        <w:t>Aktivnost 1.2.1.</w:t>
      </w:r>
      <w:r>
        <w:rPr>
          <w:rFonts w:eastAsia="Times New Roman" w:cs="Times New Roman"/>
          <w:b/>
          <w:bCs/>
          <w:szCs w:val="24"/>
          <w:lang w:eastAsia="hr-HR"/>
        </w:rPr>
        <w:t>5</w:t>
      </w:r>
      <w:r w:rsidRPr="00835C6B">
        <w:rPr>
          <w:rFonts w:eastAsia="Times New Roman" w:cs="Times New Roman"/>
          <w:szCs w:val="24"/>
          <w:lang w:eastAsia="hr-HR"/>
        </w:rPr>
        <w:t xml:space="preserve">: </w:t>
      </w:r>
      <w:r w:rsidRPr="003C5B47">
        <w:rPr>
          <w:rFonts w:eastAsia="Times New Roman" w:cs="Times New Roman"/>
          <w:szCs w:val="24"/>
          <w:lang w:eastAsia="hr-HR"/>
        </w:rPr>
        <w:t>Sanacija degradiranih područja</w:t>
      </w:r>
    </w:p>
    <w:p w:rsidR="00287AB5" w:rsidRPr="006464E1" w:rsidRDefault="00287AB5" w:rsidP="00F80536">
      <w:pPr>
        <w:numPr>
          <w:ilvl w:val="1"/>
          <w:numId w:val="21"/>
        </w:numPr>
        <w:spacing w:before="100" w:beforeAutospacing="1" w:after="100" w:afterAutospacing="1"/>
        <w:rPr>
          <w:rFonts w:eastAsia="Times New Roman" w:cs="Times New Roman"/>
          <w:szCs w:val="24"/>
          <w:lang w:eastAsia="hr-HR"/>
        </w:rPr>
      </w:pPr>
      <w:r>
        <w:rPr>
          <w:rFonts w:eastAsia="Times New Roman" w:cs="Times New Roman"/>
          <w:szCs w:val="24"/>
          <w:lang w:eastAsia="hr-HR"/>
        </w:rPr>
        <w:t>O</w:t>
      </w:r>
      <w:r w:rsidRPr="00743E35">
        <w:rPr>
          <w:rFonts w:eastAsia="Times New Roman" w:cs="Times New Roman"/>
          <w:szCs w:val="24"/>
          <w:lang w:eastAsia="hr-HR"/>
        </w:rPr>
        <w:t>bnov</w:t>
      </w:r>
      <w:r>
        <w:rPr>
          <w:rFonts w:eastAsia="Times New Roman" w:cs="Times New Roman"/>
          <w:szCs w:val="24"/>
          <w:lang w:eastAsia="hr-HR"/>
        </w:rPr>
        <w:t>a</w:t>
      </w:r>
      <w:r w:rsidRPr="00743E35">
        <w:rPr>
          <w:rFonts w:eastAsia="Times New Roman" w:cs="Times New Roman"/>
          <w:szCs w:val="24"/>
          <w:lang w:eastAsia="hr-HR"/>
        </w:rPr>
        <w:t xml:space="preserve"> ekosustava, zemljišta i prirodnih resursa koji su oštećeni ili uništeni uslijed ljudskih aktivnosti ili prirodnih procesa. </w:t>
      </w:r>
    </w:p>
    <w:tbl>
      <w:tblPr>
        <w:tblStyle w:val="TableGrid"/>
        <w:tblW w:w="0" w:type="auto"/>
        <w:tblLook w:val="04A0"/>
      </w:tblPr>
      <w:tblGrid>
        <w:gridCol w:w="4390"/>
        <w:gridCol w:w="4754"/>
      </w:tblGrid>
      <w:tr w:rsidR="00287AB5">
        <w:trPr>
          <w:trHeight w:val="318"/>
        </w:trPr>
        <w:tc>
          <w:tcPr>
            <w:tcW w:w="4390" w:type="dxa"/>
            <w:shd w:val="clear" w:color="auto" w:fill="DEE5CA" w:themeFill="text2" w:themeFillTint="33"/>
            <w:vAlign w:val="center"/>
          </w:tcPr>
          <w:p w:rsidR="00287AB5" w:rsidRDefault="00287AB5">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287AB5" w:rsidRDefault="00287AB5">
            <w:pPr>
              <w:jc w:val="left"/>
              <w:rPr>
                <w:rFonts w:eastAsia="Times New Roman" w:cs="Times New Roman"/>
                <w:szCs w:val="24"/>
                <w:lang w:eastAsia="hr-HR"/>
              </w:rPr>
            </w:pPr>
            <w:r>
              <w:rPr>
                <w:rFonts w:eastAsia="Times New Roman" w:cs="Times New Roman"/>
                <w:szCs w:val="24"/>
                <w:lang w:eastAsia="hr-HR"/>
              </w:rPr>
              <w:t>RP1</w:t>
            </w:r>
          </w:p>
        </w:tc>
      </w:tr>
    </w:tbl>
    <w:p w:rsidR="007E2748" w:rsidRDefault="007E2748" w:rsidP="007E2748">
      <w:pPr>
        <w:rPr>
          <w:rFonts w:eastAsia="Times New Roman" w:cs="Times New Roman"/>
          <w:b/>
          <w:bCs/>
          <w:sz w:val="27"/>
          <w:szCs w:val="27"/>
          <w:lang w:eastAsia="hr-HR"/>
        </w:rPr>
      </w:pPr>
    </w:p>
    <w:p w:rsidR="007E2748" w:rsidRPr="00F06A08" w:rsidRDefault="007E2748" w:rsidP="007E2748">
      <w:pPr>
        <w:rPr>
          <w:rFonts w:cs="Times New Roman"/>
          <w:b/>
          <w:bCs/>
          <w:sz w:val="26"/>
          <w:szCs w:val="26"/>
          <w:lang w:eastAsia="hr-HR"/>
        </w:rPr>
      </w:pPr>
      <w:r w:rsidRPr="00F06A08">
        <w:rPr>
          <w:rFonts w:cs="Times New Roman"/>
          <w:b/>
          <w:bCs/>
          <w:sz w:val="26"/>
          <w:szCs w:val="26"/>
          <w:lang w:eastAsia="hr-HR"/>
        </w:rPr>
        <w:t xml:space="preserve">Strateški cilj 2: Prilagodba klimatskim promjenama i jačanje otpornosti </w:t>
      </w:r>
      <w:r>
        <w:rPr>
          <w:rFonts w:cs="Times New Roman"/>
          <w:b/>
          <w:bCs/>
          <w:sz w:val="26"/>
          <w:szCs w:val="26"/>
          <w:lang w:eastAsia="hr-HR"/>
        </w:rPr>
        <w:t>općine</w:t>
      </w:r>
    </w:p>
    <w:p w:rsidR="007E2748" w:rsidRPr="00114752" w:rsidRDefault="007E2748" w:rsidP="007E2748">
      <w:pPr>
        <w:spacing w:before="100" w:beforeAutospacing="1" w:after="100" w:afterAutospacing="1"/>
        <w:rPr>
          <w:rFonts w:eastAsia="Times New Roman" w:cs="Times New Roman"/>
          <w:szCs w:val="24"/>
          <w:lang w:eastAsia="hr-HR"/>
        </w:rPr>
      </w:pPr>
      <w:r w:rsidRPr="00114752">
        <w:rPr>
          <w:rFonts w:eastAsia="Times New Roman" w:cs="Times New Roman"/>
          <w:szCs w:val="24"/>
          <w:lang w:eastAsia="hr-HR"/>
        </w:rPr>
        <w:t xml:space="preserve">Cilj je povećati otpornost </w:t>
      </w:r>
      <w:r>
        <w:rPr>
          <w:rFonts w:eastAsia="Times New Roman" w:cs="Times New Roman"/>
          <w:szCs w:val="24"/>
          <w:lang w:eastAsia="hr-HR"/>
        </w:rPr>
        <w:t xml:space="preserve">Općine </w:t>
      </w:r>
      <w:r w:rsidR="000F17A7">
        <w:rPr>
          <w:rFonts w:eastAsia="Times New Roman" w:cs="Times New Roman"/>
          <w:szCs w:val="24"/>
          <w:lang w:eastAsia="hr-HR"/>
        </w:rPr>
        <w:t>Pitomača</w:t>
      </w:r>
      <w:r w:rsidRPr="00114752">
        <w:rPr>
          <w:rFonts w:eastAsia="Times New Roman" w:cs="Times New Roman"/>
          <w:szCs w:val="24"/>
          <w:lang w:eastAsia="hr-HR"/>
        </w:rPr>
        <w:t xml:space="preserve"> na klimatske promjene, s posebnim fokusom na smanjenje rizika od poplava, suša i učinaka toplinskih otoka. Ovaj cilj uključuje planiranje zelene i plave infrastrukture koja može apsorbirati oborinske vode, regulirati temperature te stvoriti ugodnije životne uvjete za </w:t>
      </w:r>
      <w:r>
        <w:rPr>
          <w:rFonts w:eastAsia="Times New Roman" w:cs="Times New Roman"/>
          <w:szCs w:val="24"/>
          <w:lang w:eastAsia="hr-HR"/>
        </w:rPr>
        <w:t>stanovnike</w:t>
      </w:r>
      <w:r w:rsidRPr="00114752">
        <w:rPr>
          <w:rFonts w:eastAsia="Times New Roman" w:cs="Times New Roman"/>
          <w:szCs w:val="24"/>
          <w:lang w:eastAsia="hr-HR"/>
        </w:rPr>
        <w:t xml:space="preserve">. Povećanjem sposobnosti </w:t>
      </w:r>
      <w:r>
        <w:rPr>
          <w:rFonts w:eastAsia="Times New Roman" w:cs="Times New Roman"/>
          <w:szCs w:val="24"/>
          <w:lang w:eastAsia="hr-HR"/>
        </w:rPr>
        <w:t>općine</w:t>
      </w:r>
      <w:r w:rsidRPr="00114752">
        <w:rPr>
          <w:rFonts w:eastAsia="Times New Roman" w:cs="Times New Roman"/>
          <w:szCs w:val="24"/>
          <w:lang w:eastAsia="hr-HR"/>
        </w:rPr>
        <w:t xml:space="preserve"> da se prilagodi ekstremnim vremenskim uvjetima, osigurava se dugoročna sigurnost i održivost.</w:t>
      </w:r>
    </w:p>
    <w:p w:rsidR="007E2748" w:rsidRPr="00114752" w:rsidRDefault="007E2748" w:rsidP="007E2748">
      <w:pPr>
        <w:spacing w:before="100" w:beforeAutospacing="1" w:after="100" w:afterAutospacing="1"/>
        <w:rPr>
          <w:rFonts w:eastAsia="Times New Roman" w:cs="Times New Roman"/>
          <w:szCs w:val="24"/>
          <w:lang w:eastAsia="hr-HR"/>
        </w:rPr>
      </w:pPr>
      <w:r w:rsidRPr="00114752">
        <w:rPr>
          <w:rFonts w:eastAsia="Times New Roman" w:cs="Times New Roman"/>
          <w:szCs w:val="24"/>
          <w:lang w:eastAsia="hr-HR"/>
        </w:rPr>
        <w:t xml:space="preserve">Klimatske promjene donose izazove poput češćih i intenzivnijih poplava, toplinskih valova i suša. </w:t>
      </w:r>
      <w:r>
        <w:rPr>
          <w:rFonts w:eastAsia="Times New Roman" w:cs="Times New Roman"/>
          <w:szCs w:val="24"/>
          <w:lang w:eastAsia="hr-HR"/>
        </w:rPr>
        <w:t>Općine</w:t>
      </w:r>
      <w:r w:rsidRPr="00114752">
        <w:rPr>
          <w:rFonts w:eastAsia="Times New Roman" w:cs="Times New Roman"/>
          <w:szCs w:val="24"/>
          <w:lang w:eastAsia="hr-HR"/>
        </w:rPr>
        <w:t>, zbog visokog stupnja urbanizacije i manjka prirodnih površina, često nisu pripremljen</w:t>
      </w:r>
      <w:r>
        <w:rPr>
          <w:rFonts w:eastAsia="Times New Roman" w:cs="Times New Roman"/>
          <w:szCs w:val="24"/>
          <w:lang w:eastAsia="hr-HR"/>
        </w:rPr>
        <w:t>e</w:t>
      </w:r>
      <w:r w:rsidRPr="00114752">
        <w:rPr>
          <w:rFonts w:eastAsia="Times New Roman" w:cs="Times New Roman"/>
          <w:szCs w:val="24"/>
          <w:lang w:eastAsia="hr-HR"/>
        </w:rPr>
        <w:t xml:space="preserve"> za takve uvjete. Cilj je kroz integraciju prirodno utemeljenih rješenja (NBS) i održive urbane infrastrukture osigurati da </w:t>
      </w:r>
      <w:r w:rsidR="000F17A7">
        <w:rPr>
          <w:rFonts w:eastAsia="Times New Roman" w:cs="Times New Roman"/>
          <w:szCs w:val="24"/>
          <w:lang w:eastAsia="hr-HR"/>
        </w:rPr>
        <w:t>Pitomača</w:t>
      </w:r>
      <w:r w:rsidRPr="00114752">
        <w:rPr>
          <w:rFonts w:eastAsia="Times New Roman" w:cs="Times New Roman"/>
          <w:szCs w:val="24"/>
          <w:lang w:eastAsia="hr-HR"/>
        </w:rPr>
        <w:t xml:space="preserve"> bud</w:t>
      </w:r>
      <w:r w:rsidR="000F17A7">
        <w:rPr>
          <w:rFonts w:eastAsia="Times New Roman" w:cs="Times New Roman"/>
          <w:szCs w:val="24"/>
          <w:lang w:eastAsia="hr-HR"/>
        </w:rPr>
        <w:t>e</w:t>
      </w:r>
      <w:r w:rsidRPr="00114752">
        <w:rPr>
          <w:rFonts w:eastAsia="Times New Roman" w:cs="Times New Roman"/>
          <w:szCs w:val="24"/>
          <w:lang w:eastAsia="hr-HR"/>
        </w:rPr>
        <w:t xml:space="preserve"> otpornij</w:t>
      </w:r>
      <w:r w:rsidR="000F17A7">
        <w:rPr>
          <w:rFonts w:eastAsia="Times New Roman" w:cs="Times New Roman"/>
          <w:szCs w:val="24"/>
          <w:lang w:eastAsia="hr-HR"/>
        </w:rPr>
        <w:t>a</w:t>
      </w:r>
      <w:r w:rsidRPr="00114752">
        <w:rPr>
          <w:rFonts w:eastAsia="Times New Roman" w:cs="Times New Roman"/>
          <w:szCs w:val="24"/>
          <w:lang w:eastAsia="hr-HR"/>
        </w:rPr>
        <w:t xml:space="preserve"> na klimatske promjene, te da se smanji negativan utjecaj tih promjena na svakodnevni život </w:t>
      </w:r>
      <w:r>
        <w:rPr>
          <w:rFonts w:eastAsia="Times New Roman" w:cs="Times New Roman"/>
          <w:szCs w:val="24"/>
          <w:lang w:eastAsia="hr-HR"/>
        </w:rPr>
        <w:t>stanovnika</w:t>
      </w:r>
      <w:r w:rsidRPr="00114752">
        <w:rPr>
          <w:rFonts w:eastAsia="Times New Roman" w:cs="Times New Roman"/>
          <w:szCs w:val="24"/>
          <w:lang w:eastAsia="hr-HR"/>
        </w:rPr>
        <w:t>.</w:t>
      </w:r>
    </w:p>
    <w:p w:rsidR="007E2748" w:rsidRPr="00F06A08" w:rsidRDefault="007E2748" w:rsidP="007E2748">
      <w:pPr>
        <w:rPr>
          <w:b/>
          <w:bCs/>
          <w:lang w:eastAsia="hr-HR"/>
        </w:rPr>
      </w:pPr>
      <w:r w:rsidRPr="00F06A08">
        <w:rPr>
          <w:b/>
          <w:bCs/>
          <w:lang w:eastAsia="hr-HR"/>
        </w:rPr>
        <w:t>Posebni cilj 2.1: Smanjenje rizika od poplava i suša</w:t>
      </w:r>
    </w:p>
    <w:p w:rsidR="007E2748" w:rsidRPr="000B38B5" w:rsidRDefault="007E2748" w:rsidP="007E2748">
      <w:pPr>
        <w:spacing w:before="100" w:beforeAutospacing="1" w:after="100" w:afterAutospacing="1"/>
        <w:rPr>
          <w:rFonts w:eastAsia="Times New Roman" w:cs="Times New Roman"/>
          <w:szCs w:val="24"/>
          <w:lang w:eastAsia="hr-HR"/>
        </w:rPr>
      </w:pPr>
      <w:r w:rsidRPr="000B38B5">
        <w:rPr>
          <w:rFonts w:eastAsia="Times New Roman" w:cs="Times New Roman"/>
          <w:szCs w:val="24"/>
          <w:lang w:eastAsia="hr-HR"/>
        </w:rPr>
        <w:t xml:space="preserve">Cilj je implementirati sustave za upravljanje oborinskim vodama kako bi se smanjio rizik od poplava te osigurati bolju otpornost </w:t>
      </w:r>
      <w:r>
        <w:rPr>
          <w:rFonts w:eastAsia="Times New Roman" w:cs="Times New Roman"/>
          <w:szCs w:val="24"/>
          <w:lang w:eastAsia="hr-HR"/>
        </w:rPr>
        <w:t>općine</w:t>
      </w:r>
      <w:r w:rsidRPr="000B38B5">
        <w:rPr>
          <w:rFonts w:eastAsia="Times New Roman" w:cs="Times New Roman"/>
          <w:szCs w:val="24"/>
          <w:lang w:eastAsia="hr-HR"/>
        </w:rPr>
        <w:t xml:space="preserve"> na sušna razdoblja kroz održiva rješenja za zadržavanje vode.</w:t>
      </w:r>
    </w:p>
    <w:p w:rsidR="007E2748" w:rsidRPr="000B38B5" w:rsidRDefault="007E2748" w:rsidP="007E2748">
      <w:pPr>
        <w:spacing w:before="100" w:beforeAutospacing="1" w:after="100" w:afterAutospacing="1"/>
        <w:rPr>
          <w:rFonts w:eastAsia="Times New Roman" w:cs="Times New Roman"/>
          <w:szCs w:val="24"/>
          <w:lang w:eastAsia="hr-HR"/>
        </w:rPr>
      </w:pPr>
      <w:r w:rsidRPr="000B38B5">
        <w:rPr>
          <w:rFonts w:eastAsia="Times New Roman" w:cs="Times New Roman"/>
          <w:szCs w:val="24"/>
          <w:lang w:eastAsia="hr-HR"/>
        </w:rPr>
        <w:t xml:space="preserve">Poplave i suše su sve češće posljedice klimatskih promjena koje pogađaju urbana područja. Implementacijom sustava za zadržavanje oborinskih voda i upravljanje vodnim resursima smanjuje se rizik od štetnih učinaka ovih ekstremnih vremenskih uvjeta, a </w:t>
      </w:r>
      <w:r>
        <w:rPr>
          <w:rFonts w:eastAsia="Times New Roman" w:cs="Times New Roman"/>
          <w:szCs w:val="24"/>
          <w:lang w:eastAsia="hr-HR"/>
        </w:rPr>
        <w:t>općina</w:t>
      </w:r>
      <w:r w:rsidRPr="000B38B5">
        <w:rPr>
          <w:rFonts w:eastAsia="Times New Roman" w:cs="Times New Roman"/>
          <w:szCs w:val="24"/>
          <w:lang w:eastAsia="hr-HR"/>
        </w:rPr>
        <w:t xml:space="preserve"> postaje otpornij</w:t>
      </w:r>
      <w:r>
        <w:rPr>
          <w:rFonts w:eastAsia="Times New Roman" w:cs="Times New Roman"/>
          <w:szCs w:val="24"/>
          <w:lang w:eastAsia="hr-HR"/>
        </w:rPr>
        <w:t>a</w:t>
      </w:r>
      <w:r w:rsidRPr="000B38B5">
        <w:rPr>
          <w:rFonts w:eastAsia="Times New Roman" w:cs="Times New Roman"/>
          <w:szCs w:val="24"/>
          <w:lang w:eastAsia="hr-HR"/>
        </w:rPr>
        <w:t xml:space="preserve"> na klimatske promjene.</w:t>
      </w:r>
    </w:p>
    <w:p w:rsidR="007E2748" w:rsidRDefault="007E2748" w:rsidP="007E2748">
      <w:pPr>
        <w:spacing w:before="100" w:beforeAutospacing="1" w:after="100" w:afterAutospacing="1"/>
        <w:ind w:left="357"/>
        <w:rPr>
          <w:rFonts w:eastAsia="Times New Roman" w:cs="Times New Roman"/>
          <w:szCs w:val="24"/>
          <w:lang w:eastAsia="hr-HR"/>
        </w:rPr>
      </w:pPr>
      <w:r w:rsidRPr="00B22B62">
        <w:rPr>
          <w:rFonts w:eastAsia="Times New Roman" w:cs="Times New Roman"/>
          <w:b/>
          <w:bCs/>
          <w:szCs w:val="24"/>
          <w:lang w:eastAsia="hr-HR"/>
        </w:rPr>
        <w:t>Mjera 2.1.1</w:t>
      </w:r>
      <w:r w:rsidRPr="00B22B62">
        <w:rPr>
          <w:rFonts w:eastAsia="Times New Roman" w:cs="Times New Roman"/>
          <w:szCs w:val="24"/>
          <w:lang w:eastAsia="hr-HR"/>
        </w:rPr>
        <w:t>: Implementacija održivih sustava za oborinske vode</w:t>
      </w:r>
    </w:p>
    <w:p w:rsidR="007E2748" w:rsidRPr="00B22B62" w:rsidRDefault="007E2748" w:rsidP="007E2748">
      <w:pPr>
        <w:spacing w:before="100" w:beforeAutospacing="1" w:after="100" w:afterAutospacing="1"/>
        <w:ind w:left="720"/>
        <w:rPr>
          <w:rFonts w:eastAsia="Times New Roman" w:cs="Times New Roman"/>
          <w:szCs w:val="24"/>
          <w:lang w:eastAsia="hr-HR"/>
        </w:rPr>
      </w:pPr>
      <w:r w:rsidRPr="009F585C">
        <w:rPr>
          <w:rFonts w:eastAsia="Times New Roman" w:cs="Times New Roman"/>
          <w:szCs w:val="24"/>
          <w:lang w:eastAsia="hr-HR"/>
        </w:rPr>
        <w:t>Ova mjera obuhvaća razvoj i uvođenje sustava koji omogućuju skupljanje, zadržavanje i ponovno korištenje oborinskih voda, čime se smanjuje rizik od poplava i osigurava dostupnost vode u sušnim razdobljima.</w:t>
      </w:r>
      <w:r>
        <w:rPr>
          <w:rFonts w:eastAsia="Times New Roman" w:cs="Times New Roman"/>
          <w:szCs w:val="24"/>
          <w:lang w:eastAsia="hr-HR"/>
        </w:rPr>
        <w:t xml:space="preserve"> </w:t>
      </w:r>
      <w:r w:rsidRPr="009F585C">
        <w:rPr>
          <w:rFonts w:eastAsia="Times New Roman" w:cs="Times New Roman"/>
          <w:szCs w:val="24"/>
          <w:lang w:eastAsia="hr-HR"/>
        </w:rPr>
        <w:t xml:space="preserve">Upravljanje oborinskim vodama na održiv način omogućuje zaštitu </w:t>
      </w:r>
      <w:r>
        <w:rPr>
          <w:rFonts w:eastAsia="Times New Roman" w:cs="Times New Roman"/>
          <w:szCs w:val="24"/>
          <w:lang w:eastAsia="hr-HR"/>
        </w:rPr>
        <w:t>općine</w:t>
      </w:r>
      <w:r w:rsidRPr="009F585C">
        <w:rPr>
          <w:rFonts w:eastAsia="Times New Roman" w:cs="Times New Roman"/>
          <w:szCs w:val="24"/>
          <w:lang w:eastAsia="hr-HR"/>
        </w:rPr>
        <w:t xml:space="preserve"> od poplava, a istovremeno osigurava održivo korištenje resursa vode, što je važno u uvjetima klimatskih promjena.</w:t>
      </w:r>
    </w:p>
    <w:p w:rsidR="007E2748" w:rsidRPr="00C42C67"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C42C67">
        <w:rPr>
          <w:rFonts w:eastAsia="Times New Roman" w:cs="Times New Roman"/>
          <w:b/>
          <w:bCs/>
          <w:szCs w:val="24"/>
          <w:lang w:eastAsia="hr-HR"/>
        </w:rPr>
        <w:t>Aktivnost 2.1.1.1</w:t>
      </w:r>
      <w:r w:rsidRPr="00C42C67">
        <w:rPr>
          <w:rFonts w:eastAsia="Times New Roman" w:cs="Times New Roman"/>
          <w:szCs w:val="24"/>
          <w:lang w:eastAsia="hr-HR"/>
        </w:rPr>
        <w:t xml:space="preserve">: Ugradnja sustava za </w:t>
      </w:r>
      <w:r>
        <w:rPr>
          <w:rFonts w:eastAsia="Times New Roman" w:cs="Times New Roman"/>
          <w:szCs w:val="24"/>
          <w:lang w:eastAsia="hr-HR"/>
        </w:rPr>
        <w:t xml:space="preserve">reciklažu i </w:t>
      </w:r>
      <w:r w:rsidRPr="00C42C67">
        <w:rPr>
          <w:rFonts w:eastAsia="Times New Roman" w:cs="Times New Roman"/>
          <w:szCs w:val="24"/>
          <w:lang w:eastAsia="hr-HR"/>
        </w:rPr>
        <w:t>zadržavanje oborinskih voda</w:t>
      </w:r>
    </w:p>
    <w:p w:rsidR="007E2748" w:rsidRPr="00322A6E" w:rsidRDefault="007E2748" w:rsidP="00F80536">
      <w:pPr>
        <w:pStyle w:val="ListParagraph"/>
        <w:numPr>
          <w:ilvl w:val="0"/>
          <w:numId w:val="28"/>
        </w:numPr>
        <w:spacing w:before="100" w:beforeAutospacing="1" w:after="100" w:afterAutospacing="1"/>
        <w:rPr>
          <w:rFonts w:eastAsia="Times New Roman" w:cs="Times New Roman"/>
          <w:szCs w:val="24"/>
          <w:lang w:eastAsia="hr-HR"/>
        </w:rPr>
      </w:pPr>
      <w:r w:rsidRPr="00322A6E">
        <w:rPr>
          <w:rFonts w:eastAsia="Times New Roman" w:cs="Times New Roman"/>
          <w:szCs w:val="24"/>
          <w:lang w:eastAsia="hr-HR"/>
        </w:rPr>
        <w:t xml:space="preserve">Instalacija sustava za sakupljanje i recikliranje oborinske vode </w:t>
      </w:r>
      <w:r>
        <w:rPr>
          <w:rFonts w:eastAsia="Times New Roman" w:cs="Times New Roman"/>
          <w:szCs w:val="24"/>
          <w:lang w:eastAsia="hr-HR"/>
        </w:rPr>
        <w:t xml:space="preserve">koju je moguće koristiti </w:t>
      </w:r>
      <w:r w:rsidRPr="00322A6E">
        <w:rPr>
          <w:rFonts w:eastAsia="Times New Roman" w:cs="Times New Roman"/>
          <w:szCs w:val="24"/>
          <w:lang w:eastAsia="hr-HR"/>
        </w:rPr>
        <w:t>za navodnjavanje zelenih površina.</w:t>
      </w:r>
    </w:p>
    <w:p w:rsidR="007E2748" w:rsidRDefault="007E2748" w:rsidP="00F80536">
      <w:pPr>
        <w:pStyle w:val="ListParagraph"/>
        <w:numPr>
          <w:ilvl w:val="0"/>
          <w:numId w:val="28"/>
        </w:numPr>
        <w:spacing w:before="100" w:beforeAutospacing="1" w:after="240"/>
        <w:rPr>
          <w:rFonts w:eastAsia="Times New Roman" w:cs="Times New Roman"/>
          <w:szCs w:val="24"/>
          <w:lang w:eastAsia="hr-HR"/>
        </w:rPr>
      </w:pPr>
      <w:r w:rsidRPr="00322A6E">
        <w:rPr>
          <w:rFonts w:eastAsia="Times New Roman" w:cs="Times New Roman"/>
          <w:szCs w:val="24"/>
          <w:lang w:eastAsia="hr-HR"/>
        </w:rPr>
        <w:t xml:space="preserve">Ova aktivnost osigurava racionalno korištenje resursa, smanjuje troškove vode i čini </w:t>
      </w:r>
      <w:r>
        <w:rPr>
          <w:rFonts w:eastAsia="Times New Roman" w:cs="Times New Roman"/>
          <w:szCs w:val="24"/>
          <w:lang w:eastAsia="hr-HR"/>
        </w:rPr>
        <w:t>javne</w:t>
      </w:r>
      <w:r w:rsidRPr="00322A6E">
        <w:rPr>
          <w:rFonts w:eastAsia="Times New Roman" w:cs="Times New Roman"/>
          <w:szCs w:val="24"/>
          <w:lang w:eastAsia="hr-HR"/>
        </w:rPr>
        <w:t xml:space="preserve"> površine ekološki održivijima.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7E2748" w:rsidRPr="0004421E" w:rsidRDefault="007E2748" w:rsidP="007E2748">
      <w:pPr>
        <w:pStyle w:val="ListParagraph"/>
        <w:spacing w:after="240"/>
        <w:ind w:left="785"/>
        <w:rPr>
          <w:rFonts w:eastAsia="Times New Roman" w:cs="Times New Roman"/>
          <w:szCs w:val="24"/>
          <w:lang w:eastAsia="hr-HR"/>
        </w:rPr>
      </w:pPr>
    </w:p>
    <w:p w:rsidR="007E2748" w:rsidRPr="00C42C67" w:rsidRDefault="007E2748" w:rsidP="00F80536">
      <w:pPr>
        <w:pStyle w:val="ListParagraph"/>
        <w:numPr>
          <w:ilvl w:val="0"/>
          <w:numId w:val="25"/>
        </w:numPr>
        <w:spacing w:after="240"/>
        <w:rPr>
          <w:rFonts w:eastAsia="Times New Roman" w:cs="Times New Roman"/>
          <w:szCs w:val="24"/>
          <w:lang w:eastAsia="hr-HR"/>
        </w:rPr>
      </w:pPr>
      <w:r w:rsidRPr="00C42C67">
        <w:rPr>
          <w:rFonts w:eastAsia="Times New Roman" w:cs="Times New Roman"/>
          <w:b/>
          <w:bCs/>
          <w:szCs w:val="24"/>
          <w:lang w:eastAsia="hr-HR"/>
        </w:rPr>
        <w:t>Aktivnost 2.1.1.</w:t>
      </w:r>
      <w:r>
        <w:rPr>
          <w:rFonts w:eastAsia="Times New Roman" w:cs="Times New Roman"/>
          <w:b/>
          <w:bCs/>
          <w:szCs w:val="24"/>
          <w:lang w:eastAsia="hr-HR"/>
        </w:rPr>
        <w:t>2</w:t>
      </w:r>
      <w:r w:rsidRPr="00C42C67">
        <w:rPr>
          <w:rFonts w:eastAsia="Times New Roman" w:cs="Times New Roman"/>
          <w:szCs w:val="24"/>
          <w:lang w:eastAsia="hr-HR"/>
        </w:rPr>
        <w:t>: Stvaranje infiltracijskih zona na prometnicama i parkiralištima</w:t>
      </w:r>
    </w:p>
    <w:p w:rsidR="007E2748" w:rsidRPr="00C42C67" w:rsidRDefault="007E2748" w:rsidP="00F80536">
      <w:pPr>
        <w:pStyle w:val="ListParagraph"/>
        <w:numPr>
          <w:ilvl w:val="0"/>
          <w:numId w:val="29"/>
        </w:numPr>
        <w:spacing w:before="100" w:beforeAutospacing="1" w:after="100" w:afterAutospacing="1"/>
        <w:rPr>
          <w:rFonts w:eastAsia="Times New Roman" w:cs="Times New Roman"/>
          <w:szCs w:val="24"/>
          <w:lang w:eastAsia="hr-HR"/>
        </w:rPr>
      </w:pPr>
      <w:r w:rsidRPr="00C42C67">
        <w:rPr>
          <w:rFonts w:eastAsia="Times New Roman" w:cs="Times New Roman"/>
          <w:szCs w:val="24"/>
          <w:lang w:eastAsia="hr-HR"/>
        </w:rPr>
        <w:t>Uvođenje sustava za infiltraciju oborinskih voda na cestama i parkiralištima kroz propusne površine koje omogućuju upijanje vode u tlo.</w:t>
      </w:r>
    </w:p>
    <w:p w:rsidR="007E2748" w:rsidRPr="00E65462" w:rsidRDefault="007E2748" w:rsidP="00F80536">
      <w:pPr>
        <w:pStyle w:val="ListParagraph"/>
        <w:numPr>
          <w:ilvl w:val="0"/>
          <w:numId w:val="29"/>
        </w:numPr>
        <w:spacing w:before="100" w:beforeAutospacing="1" w:after="100" w:afterAutospacing="1"/>
        <w:rPr>
          <w:rFonts w:eastAsia="Times New Roman" w:cs="Times New Roman"/>
          <w:szCs w:val="24"/>
          <w:lang w:eastAsia="hr-HR"/>
        </w:rPr>
      </w:pPr>
      <w:r w:rsidRPr="00C42C67">
        <w:rPr>
          <w:rFonts w:eastAsia="Times New Roman" w:cs="Times New Roman"/>
          <w:szCs w:val="24"/>
          <w:lang w:eastAsia="hr-HR"/>
        </w:rPr>
        <w:t>Smanjuje pritisak na kanalizacijske sustave tijekom obilnih kiša i pomaže u očuvanju podzemnih voda</w:t>
      </w:r>
      <w:r>
        <w:rPr>
          <w:rFonts w:eastAsia="Times New Roman" w:cs="Times New Roman"/>
          <w:szCs w:val="24"/>
          <w:lang w:eastAsia="hr-HR"/>
        </w:rPr>
        <w:t>.</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7E2748" w:rsidRDefault="007E2748" w:rsidP="007E2748">
      <w:pPr>
        <w:spacing w:before="100" w:beforeAutospacing="1" w:after="100" w:afterAutospacing="1"/>
        <w:ind w:left="357"/>
        <w:rPr>
          <w:rFonts w:eastAsia="Times New Roman" w:cs="Times New Roman"/>
          <w:szCs w:val="24"/>
          <w:lang w:eastAsia="hr-HR"/>
        </w:rPr>
      </w:pPr>
      <w:r w:rsidRPr="00B22B62">
        <w:rPr>
          <w:rFonts w:eastAsia="Times New Roman" w:cs="Times New Roman"/>
          <w:b/>
          <w:bCs/>
          <w:szCs w:val="24"/>
          <w:lang w:eastAsia="hr-HR"/>
        </w:rPr>
        <w:t>Mjera 2.1.2</w:t>
      </w:r>
      <w:r w:rsidRPr="00B22B62">
        <w:rPr>
          <w:rFonts w:eastAsia="Times New Roman" w:cs="Times New Roman"/>
          <w:szCs w:val="24"/>
          <w:lang w:eastAsia="hr-HR"/>
        </w:rPr>
        <w:t>: Razvoj plave i zelene infrastrukture za kontrolu mikroklimatskih uvjeta</w:t>
      </w:r>
    </w:p>
    <w:p w:rsidR="007E2748" w:rsidRPr="00015542" w:rsidRDefault="007E2748" w:rsidP="007E2748">
      <w:pPr>
        <w:spacing w:before="100" w:beforeAutospacing="1" w:after="100" w:afterAutospacing="1"/>
        <w:ind w:left="720"/>
        <w:rPr>
          <w:rFonts w:eastAsia="Times New Roman" w:cs="Times New Roman"/>
          <w:szCs w:val="24"/>
          <w:lang w:eastAsia="hr-HR"/>
        </w:rPr>
      </w:pPr>
      <w:r w:rsidRPr="00015542">
        <w:rPr>
          <w:rFonts w:eastAsia="Times New Roman" w:cs="Times New Roman"/>
          <w:szCs w:val="24"/>
          <w:lang w:eastAsia="hr-HR"/>
        </w:rPr>
        <w:t>Ova mjera usmjerena je na razvoj plave (vodene) i zelene infrastrukture unutar urbanih područja kako bi se smanjio učinak urbanih toplinskih otoka, kontrolirala oborinska voda i poboljšala kvaliteta zraka. Integriranjem vodenih i zelenih rješenja, poput zelenih krovova, kišnih vrtova i obnovljenih vodenih tokova, doprinosi se stabilizaciji mikroklime i povećanju otpornosti na klimatske promjene.</w:t>
      </w:r>
    </w:p>
    <w:p w:rsidR="007E2748" w:rsidRPr="00B22B62" w:rsidRDefault="007E2748" w:rsidP="007E2748">
      <w:pPr>
        <w:spacing w:before="100" w:beforeAutospacing="1" w:after="100" w:afterAutospacing="1"/>
        <w:ind w:left="720"/>
        <w:rPr>
          <w:rFonts w:eastAsia="Times New Roman" w:cs="Times New Roman"/>
          <w:szCs w:val="24"/>
          <w:lang w:eastAsia="hr-HR"/>
        </w:rPr>
      </w:pPr>
      <w:r w:rsidRPr="00015542">
        <w:rPr>
          <w:rFonts w:eastAsia="Times New Roman" w:cs="Times New Roman"/>
          <w:szCs w:val="24"/>
          <w:lang w:eastAsia="hr-HR"/>
        </w:rPr>
        <w:t xml:space="preserve">Plava i zelena infrastruktura kombinira prirodne elemente, poput biljaka i vode, kako bi se smanjio utjecaj urbanizacije na okoliš i mikroklimatske uvjete. Ovi sustavi pomažu u hlađenju </w:t>
      </w:r>
      <w:r>
        <w:rPr>
          <w:rFonts w:eastAsia="Times New Roman" w:cs="Times New Roman"/>
          <w:szCs w:val="24"/>
          <w:lang w:eastAsia="hr-HR"/>
        </w:rPr>
        <w:t>općinskih</w:t>
      </w:r>
      <w:r w:rsidRPr="00015542">
        <w:rPr>
          <w:rFonts w:eastAsia="Times New Roman" w:cs="Times New Roman"/>
          <w:szCs w:val="24"/>
          <w:lang w:eastAsia="hr-HR"/>
        </w:rPr>
        <w:t xml:space="preserve"> površina, kontroliraju otjecanje oborinskih voda i pridonose većoj otpornosti na klimatske promjene. Zelene i plave površine smanjuju potrebe za energijom za hlađenje te poboljšavaju kvalitetu života u </w:t>
      </w:r>
      <w:r>
        <w:rPr>
          <w:rFonts w:eastAsia="Times New Roman" w:cs="Times New Roman"/>
          <w:szCs w:val="24"/>
          <w:lang w:eastAsia="hr-HR"/>
        </w:rPr>
        <w:t>javnim</w:t>
      </w:r>
      <w:r w:rsidRPr="00015542">
        <w:rPr>
          <w:rFonts w:eastAsia="Times New Roman" w:cs="Times New Roman"/>
          <w:szCs w:val="24"/>
          <w:lang w:eastAsia="hr-HR"/>
        </w:rPr>
        <w:t xml:space="preserve"> područjima.</w:t>
      </w:r>
    </w:p>
    <w:p w:rsidR="007E2748" w:rsidRPr="0059162D" w:rsidRDefault="007E2748" w:rsidP="00F80536">
      <w:pPr>
        <w:pStyle w:val="ListParagraph"/>
        <w:numPr>
          <w:ilvl w:val="0"/>
          <w:numId w:val="25"/>
        </w:numPr>
        <w:spacing w:after="160"/>
        <w:jc w:val="left"/>
        <w:rPr>
          <w:rFonts w:cs="Times New Roman"/>
          <w:szCs w:val="24"/>
          <w:lang w:eastAsia="hr-HR"/>
        </w:rPr>
      </w:pPr>
      <w:r w:rsidRPr="0059162D">
        <w:rPr>
          <w:rFonts w:cs="Times New Roman"/>
          <w:b/>
          <w:bCs/>
          <w:szCs w:val="24"/>
          <w:lang w:eastAsia="hr-HR"/>
        </w:rPr>
        <w:t>Aktivnost 2.1.2.1:</w:t>
      </w:r>
      <w:r w:rsidRPr="0059162D">
        <w:rPr>
          <w:rFonts w:cs="Times New Roman"/>
          <w:szCs w:val="24"/>
          <w:lang w:eastAsia="hr-HR"/>
        </w:rPr>
        <w:t xml:space="preserve"> Revitalizacija </w:t>
      </w:r>
      <w:r>
        <w:rPr>
          <w:rFonts w:cs="Times New Roman"/>
          <w:szCs w:val="24"/>
          <w:lang w:eastAsia="hr-HR"/>
        </w:rPr>
        <w:t>vodnih površina</w:t>
      </w:r>
      <w:r w:rsidRPr="0059162D">
        <w:rPr>
          <w:rFonts w:cs="Times New Roman"/>
          <w:szCs w:val="24"/>
          <w:lang w:eastAsia="hr-HR"/>
        </w:rPr>
        <w:t xml:space="preserve"> u urbanim zonama i njihovo uključivanje u zelenu infrastrukturu</w:t>
      </w:r>
    </w:p>
    <w:p w:rsidR="007E2748" w:rsidRPr="0059162D" w:rsidRDefault="007E2748" w:rsidP="00F80536">
      <w:pPr>
        <w:pStyle w:val="ListParagraph"/>
        <w:numPr>
          <w:ilvl w:val="0"/>
          <w:numId w:val="30"/>
        </w:numPr>
        <w:spacing w:before="100" w:beforeAutospacing="1" w:after="100" w:afterAutospacing="1"/>
        <w:rPr>
          <w:rFonts w:eastAsia="Times New Roman" w:cs="Times New Roman"/>
          <w:szCs w:val="24"/>
          <w:lang w:eastAsia="hr-HR"/>
        </w:rPr>
      </w:pPr>
      <w:r w:rsidRPr="0059162D">
        <w:rPr>
          <w:rFonts w:eastAsia="Times New Roman" w:cs="Times New Roman"/>
          <w:szCs w:val="24"/>
          <w:lang w:eastAsia="hr-HR"/>
        </w:rPr>
        <w:t xml:space="preserve">Ova aktivnost podrazumijeva obnovu i revitalizaciju rijeka, potoka, kanala i ostalih vodenih tokova unutar </w:t>
      </w:r>
      <w:r>
        <w:rPr>
          <w:rFonts w:eastAsia="Times New Roman" w:cs="Times New Roman"/>
          <w:szCs w:val="24"/>
          <w:lang w:eastAsia="hr-HR"/>
        </w:rPr>
        <w:t>općine</w:t>
      </w:r>
      <w:r w:rsidRPr="0059162D">
        <w:rPr>
          <w:rFonts w:eastAsia="Times New Roman" w:cs="Times New Roman"/>
          <w:szCs w:val="24"/>
          <w:lang w:eastAsia="hr-HR"/>
        </w:rPr>
        <w:t>, uz dodatnu integraciju tih vodenih površina u postojeće zelene infrastrukture.</w:t>
      </w:r>
    </w:p>
    <w:p w:rsidR="007E2748" w:rsidRDefault="007E2748" w:rsidP="00F80536">
      <w:pPr>
        <w:pStyle w:val="ListParagraph"/>
        <w:numPr>
          <w:ilvl w:val="0"/>
          <w:numId w:val="30"/>
        </w:numPr>
        <w:spacing w:before="100" w:beforeAutospacing="1" w:after="100" w:afterAutospacing="1"/>
        <w:rPr>
          <w:rFonts w:eastAsia="Times New Roman" w:cs="Times New Roman"/>
          <w:szCs w:val="24"/>
          <w:lang w:eastAsia="hr-HR"/>
        </w:rPr>
      </w:pPr>
      <w:r w:rsidRPr="0059162D">
        <w:rPr>
          <w:rFonts w:eastAsia="Times New Roman" w:cs="Times New Roman"/>
          <w:szCs w:val="24"/>
          <w:lang w:eastAsia="hr-HR"/>
        </w:rPr>
        <w:t xml:space="preserve">Revitalizacija urbanih vodenih tokova pomaže u smanjenju rizika od poplava, poboljšava kvalitetu okoliša i može djelovati kao prirodni sustav za regulaciju </w:t>
      </w:r>
    </w:p>
    <w:p w:rsidR="007E2748" w:rsidRDefault="007E2748" w:rsidP="00F80536">
      <w:pPr>
        <w:pStyle w:val="ListParagraph"/>
        <w:numPr>
          <w:ilvl w:val="0"/>
          <w:numId w:val="30"/>
        </w:numPr>
        <w:spacing w:before="100" w:beforeAutospacing="1" w:after="100" w:afterAutospacing="1"/>
        <w:rPr>
          <w:rFonts w:eastAsia="Times New Roman" w:cs="Times New Roman"/>
          <w:szCs w:val="24"/>
          <w:lang w:eastAsia="hr-HR"/>
        </w:rPr>
      </w:pPr>
      <w:r w:rsidRPr="0059162D">
        <w:rPr>
          <w:rFonts w:eastAsia="Times New Roman" w:cs="Times New Roman"/>
          <w:szCs w:val="24"/>
          <w:lang w:eastAsia="hr-HR"/>
        </w:rPr>
        <w:t xml:space="preserve">oborinskih voda i temperature. Uklapanje vodenih površina u zelenu infrastrukturu poboljšava estetiku i funkcionalnost </w:t>
      </w:r>
      <w:r>
        <w:rPr>
          <w:rFonts w:eastAsia="Times New Roman" w:cs="Times New Roman"/>
          <w:szCs w:val="24"/>
          <w:lang w:eastAsia="hr-HR"/>
        </w:rPr>
        <w:t>javnih</w:t>
      </w:r>
      <w:r w:rsidRPr="0059162D">
        <w:rPr>
          <w:rFonts w:eastAsia="Times New Roman" w:cs="Times New Roman"/>
          <w:szCs w:val="24"/>
          <w:lang w:eastAsia="hr-HR"/>
        </w:rPr>
        <w:t xml:space="preserve"> prostora.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w:t>
            </w:r>
          </w:p>
        </w:tc>
      </w:tr>
    </w:tbl>
    <w:p w:rsidR="007E2748" w:rsidRPr="00A67351" w:rsidRDefault="007E2748" w:rsidP="007E2748">
      <w:pPr>
        <w:pStyle w:val="ListParagraph"/>
        <w:spacing w:after="160"/>
        <w:ind w:left="785"/>
        <w:jc w:val="left"/>
        <w:rPr>
          <w:rFonts w:cs="Times New Roman"/>
          <w:szCs w:val="24"/>
          <w:lang w:eastAsia="hr-HR"/>
        </w:rPr>
      </w:pPr>
    </w:p>
    <w:p w:rsidR="007E2748" w:rsidRPr="00E65462" w:rsidRDefault="007E2748" w:rsidP="00F80536">
      <w:pPr>
        <w:pStyle w:val="ListParagraph"/>
        <w:numPr>
          <w:ilvl w:val="0"/>
          <w:numId w:val="25"/>
        </w:numPr>
        <w:spacing w:after="160"/>
        <w:jc w:val="left"/>
        <w:rPr>
          <w:rFonts w:cs="Times New Roman"/>
          <w:szCs w:val="24"/>
          <w:lang w:eastAsia="hr-HR"/>
        </w:rPr>
      </w:pPr>
      <w:r w:rsidRPr="00E65462">
        <w:rPr>
          <w:rFonts w:cs="Times New Roman"/>
          <w:b/>
          <w:bCs/>
          <w:szCs w:val="24"/>
          <w:lang w:eastAsia="hr-HR"/>
        </w:rPr>
        <w:t>Aktivnost 2.1.2.2:</w:t>
      </w:r>
      <w:r w:rsidRPr="00E65462">
        <w:rPr>
          <w:rFonts w:cs="Times New Roman"/>
          <w:szCs w:val="24"/>
          <w:lang w:eastAsia="hr-HR"/>
        </w:rPr>
        <w:t xml:space="preserve"> Uređenje zelenih zona uz </w:t>
      </w:r>
      <w:r>
        <w:rPr>
          <w:rFonts w:cs="Times New Roman"/>
          <w:szCs w:val="24"/>
          <w:lang w:eastAsia="hr-HR"/>
        </w:rPr>
        <w:t>vodene površine</w:t>
      </w:r>
      <w:r w:rsidRPr="00E65462">
        <w:rPr>
          <w:rFonts w:cs="Times New Roman"/>
          <w:szCs w:val="24"/>
          <w:lang w:eastAsia="hr-HR"/>
        </w:rPr>
        <w:t xml:space="preserve"> kako bi se osiguralo prirodno upijanje vode</w:t>
      </w:r>
    </w:p>
    <w:p w:rsidR="007E2748" w:rsidRPr="00B0176C" w:rsidRDefault="007E2748" w:rsidP="00F80536">
      <w:pPr>
        <w:pStyle w:val="ListParagraph"/>
        <w:numPr>
          <w:ilvl w:val="0"/>
          <w:numId w:val="31"/>
        </w:numPr>
        <w:spacing w:before="100" w:beforeAutospacing="1" w:after="100" w:afterAutospacing="1"/>
        <w:rPr>
          <w:rFonts w:eastAsia="Times New Roman" w:cs="Times New Roman"/>
          <w:szCs w:val="24"/>
          <w:lang w:eastAsia="hr-HR"/>
        </w:rPr>
      </w:pPr>
      <w:r w:rsidRPr="00B0176C">
        <w:rPr>
          <w:rFonts w:eastAsia="Times New Roman" w:cs="Times New Roman"/>
          <w:szCs w:val="24"/>
          <w:lang w:eastAsia="hr-HR"/>
        </w:rPr>
        <w:t xml:space="preserve">Uspostava zelenih pojasa uz </w:t>
      </w:r>
      <w:r>
        <w:rPr>
          <w:rFonts w:eastAsia="Times New Roman" w:cs="Times New Roman"/>
          <w:szCs w:val="24"/>
          <w:lang w:eastAsia="hr-HR"/>
        </w:rPr>
        <w:t>vodene površine</w:t>
      </w:r>
      <w:r w:rsidRPr="00B0176C">
        <w:rPr>
          <w:rFonts w:eastAsia="Times New Roman" w:cs="Times New Roman"/>
          <w:szCs w:val="24"/>
          <w:lang w:eastAsia="hr-HR"/>
        </w:rPr>
        <w:t xml:space="preserve">, uključujući sadnju drveća i autohtonih biljnih vrsta, kako bi se osiguralo prirodno upijanje oborinskih voda i smanjilo opterećenje na </w:t>
      </w:r>
      <w:r>
        <w:rPr>
          <w:rFonts w:eastAsia="Times New Roman" w:cs="Times New Roman"/>
          <w:szCs w:val="24"/>
          <w:lang w:eastAsia="hr-HR"/>
        </w:rPr>
        <w:t>javni</w:t>
      </w:r>
      <w:r w:rsidRPr="00B0176C">
        <w:rPr>
          <w:rFonts w:eastAsia="Times New Roman" w:cs="Times New Roman"/>
          <w:szCs w:val="24"/>
          <w:lang w:eastAsia="hr-HR"/>
        </w:rPr>
        <w:t xml:space="preserve"> sustav odvodnje.</w:t>
      </w:r>
    </w:p>
    <w:p w:rsidR="007E2748" w:rsidRPr="007772E2" w:rsidRDefault="007E2748" w:rsidP="00F80536">
      <w:pPr>
        <w:pStyle w:val="ListParagraph"/>
        <w:numPr>
          <w:ilvl w:val="0"/>
          <w:numId w:val="31"/>
        </w:numPr>
        <w:spacing w:after="160"/>
        <w:rPr>
          <w:rFonts w:eastAsia="Times New Roman" w:cs="Times New Roman"/>
          <w:szCs w:val="24"/>
          <w:lang w:eastAsia="hr-HR"/>
        </w:rPr>
      </w:pPr>
      <w:r w:rsidRPr="00B0176C">
        <w:rPr>
          <w:rFonts w:eastAsia="Times New Roman" w:cs="Times New Roman"/>
          <w:szCs w:val="24"/>
          <w:lang w:eastAsia="hr-HR"/>
        </w:rPr>
        <w:t xml:space="preserve">Zeleni pojasevi djeluju kao prirodni tamponi koji omogućuju upijanje vode, smanjuju eroziju i štite </w:t>
      </w:r>
      <w:r>
        <w:rPr>
          <w:rFonts w:eastAsia="Times New Roman" w:cs="Times New Roman"/>
          <w:szCs w:val="24"/>
          <w:lang w:eastAsia="hr-HR"/>
        </w:rPr>
        <w:t>općinske</w:t>
      </w:r>
      <w:r w:rsidRPr="00B0176C">
        <w:rPr>
          <w:rFonts w:eastAsia="Times New Roman" w:cs="Times New Roman"/>
          <w:szCs w:val="24"/>
          <w:lang w:eastAsia="hr-HR"/>
        </w:rPr>
        <w:t xml:space="preserve"> površine od poplava. Ovi zeleni koridori također doprinose očuvanju bioraznolikosti i poboljšanju mikroklime.</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w:t>
            </w:r>
          </w:p>
        </w:tc>
      </w:tr>
    </w:tbl>
    <w:p w:rsidR="007E2748" w:rsidRDefault="007E2748" w:rsidP="007E2748">
      <w:pPr>
        <w:rPr>
          <w:rFonts w:cs="Times New Roman"/>
          <w:b/>
          <w:bCs/>
          <w:szCs w:val="24"/>
          <w:lang w:eastAsia="hr-HR"/>
        </w:rPr>
      </w:pPr>
    </w:p>
    <w:p w:rsidR="007E2748" w:rsidRPr="00E65462" w:rsidRDefault="007E2748" w:rsidP="007E2748">
      <w:pPr>
        <w:rPr>
          <w:rFonts w:cs="Times New Roman"/>
          <w:b/>
          <w:bCs/>
          <w:szCs w:val="24"/>
          <w:lang w:eastAsia="hr-HR"/>
        </w:rPr>
      </w:pPr>
      <w:r w:rsidRPr="00E65462">
        <w:rPr>
          <w:rFonts w:cs="Times New Roman"/>
          <w:b/>
          <w:bCs/>
          <w:szCs w:val="24"/>
          <w:lang w:eastAsia="hr-HR"/>
        </w:rPr>
        <w:t xml:space="preserve">Posebni cilj 2.2: Smanjenje učinka toplinskih otoka u </w:t>
      </w:r>
      <w:r>
        <w:rPr>
          <w:rFonts w:cs="Times New Roman"/>
          <w:b/>
          <w:bCs/>
          <w:szCs w:val="24"/>
          <w:lang w:eastAsia="hr-HR"/>
        </w:rPr>
        <w:t>općinskim</w:t>
      </w:r>
      <w:r w:rsidRPr="00E65462">
        <w:rPr>
          <w:rFonts w:cs="Times New Roman"/>
          <w:b/>
          <w:bCs/>
          <w:szCs w:val="24"/>
          <w:lang w:eastAsia="hr-HR"/>
        </w:rPr>
        <w:t xml:space="preserve"> sredinama</w:t>
      </w:r>
    </w:p>
    <w:p w:rsidR="007E2748" w:rsidRPr="00F06A08" w:rsidRDefault="007E2748" w:rsidP="007E2748">
      <w:pPr>
        <w:spacing w:before="100" w:beforeAutospacing="1" w:after="100" w:afterAutospacing="1"/>
        <w:rPr>
          <w:rFonts w:eastAsia="Times New Roman" w:cs="Times New Roman"/>
          <w:szCs w:val="24"/>
          <w:lang w:eastAsia="hr-HR"/>
        </w:rPr>
      </w:pPr>
      <w:r w:rsidRPr="000B38B5">
        <w:rPr>
          <w:rFonts w:eastAsia="Times New Roman" w:cs="Times New Roman"/>
          <w:szCs w:val="24"/>
          <w:lang w:eastAsia="hr-HR"/>
        </w:rPr>
        <w:t xml:space="preserve">Cilj je smanjiti efekt urbanih toplinskih otoka kroz ozelenjivanje urbanih prostora, sadnju drvoreda i </w:t>
      </w:r>
      <w:r w:rsidRPr="00E65462">
        <w:rPr>
          <w:rFonts w:eastAsia="Times New Roman" w:cs="Times New Roman"/>
          <w:szCs w:val="24"/>
          <w:lang w:eastAsia="hr-HR"/>
        </w:rPr>
        <w:t>uvođenje zelenih krovova, čime se reguliraju temperature i stvara ugodnije urbano okruženje.</w:t>
      </w:r>
      <w:r>
        <w:rPr>
          <w:rFonts w:eastAsia="Times New Roman" w:cs="Times New Roman"/>
          <w:szCs w:val="24"/>
          <w:lang w:eastAsia="hr-HR"/>
        </w:rPr>
        <w:t xml:space="preserve"> </w:t>
      </w:r>
      <w:r w:rsidRPr="00E65462">
        <w:rPr>
          <w:rFonts w:cs="Times New Roman"/>
          <w:szCs w:val="24"/>
          <w:lang w:eastAsia="hr-HR"/>
        </w:rPr>
        <w:t xml:space="preserve">Toplinski otoci nastaju kao rezultat urbanizacije i nedostatka zelenih površina. Ovaj cilj usmjeren je na smanjenje negativnih učinaka visokih temperatura u </w:t>
      </w:r>
      <w:r>
        <w:rPr>
          <w:rFonts w:cs="Times New Roman"/>
          <w:szCs w:val="24"/>
          <w:lang w:eastAsia="hr-HR"/>
        </w:rPr>
        <w:t>jedinicama lokalne samouprave</w:t>
      </w:r>
      <w:r w:rsidRPr="00E65462">
        <w:rPr>
          <w:rFonts w:cs="Times New Roman"/>
          <w:szCs w:val="24"/>
          <w:lang w:eastAsia="hr-HR"/>
        </w:rPr>
        <w:t xml:space="preserve"> kroz ozelenjivanje i stvaranje prostora koji prirodno reguliraju temperaturu.</w:t>
      </w:r>
    </w:p>
    <w:p w:rsidR="007E2748" w:rsidRDefault="007E2748" w:rsidP="007E2748">
      <w:pPr>
        <w:spacing w:before="100" w:beforeAutospacing="1" w:after="100" w:afterAutospacing="1"/>
        <w:ind w:left="357"/>
        <w:rPr>
          <w:rFonts w:eastAsia="Times New Roman" w:cs="Times New Roman"/>
          <w:szCs w:val="24"/>
          <w:lang w:eastAsia="hr-HR"/>
        </w:rPr>
      </w:pPr>
      <w:r w:rsidRPr="00B22B62">
        <w:rPr>
          <w:rFonts w:eastAsia="Times New Roman" w:cs="Times New Roman"/>
          <w:b/>
          <w:bCs/>
          <w:szCs w:val="24"/>
          <w:lang w:eastAsia="hr-HR"/>
        </w:rPr>
        <w:t>Mjera 2.2.1</w:t>
      </w:r>
      <w:r w:rsidRPr="00B22B62">
        <w:rPr>
          <w:rFonts w:eastAsia="Times New Roman" w:cs="Times New Roman"/>
          <w:szCs w:val="24"/>
          <w:lang w:eastAsia="hr-HR"/>
        </w:rPr>
        <w:t>: Ozelenjivanje javnih površina i stvaranje urbanih šuma</w:t>
      </w:r>
      <w:r>
        <w:rPr>
          <w:rFonts w:eastAsia="Times New Roman" w:cs="Times New Roman"/>
          <w:szCs w:val="24"/>
          <w:lang w:eastAsia="hr-HR"/>
        </w:rPr>
        <w:t xml:space="preserve"> i parkova</w:t>
      </w:r>
    </w:p>
    <w:p w:rsidR="007E2748" w:rsidRPr="00760819" w:rsidRDefault="007E2748" w:rsidP="007E2748">
      <w:pPr>
        <w:spacing w:before="100" w:beforeAutospacing="1" w:after="100" w:afterAutospacing="1"/>
        <w:ind w:left="720"/>
        <w:rPr>
          <w:rFonts w:eastAsia="Times New Roman" w:cs="Times New Roman"/>
          <w:szCs w:val="24"/>
          <w:lang w:eastAsia="hr-HR"/>
        </w:rPr>
      </w:pPr>
      <w:r w:rsidRPr="00760819">
        <w:rPr>
          <w:rFonts w:eastAsia="Times New Roman" w:cs="Times New Roman"/>
          <w:szCs w:val="24"/>
          <w:lang w:eastAsia="hr-HR"/>
        </w:rPr>
        <w:t>Ova mjera uključuje sadnju drveća, stvaranje parkova i zelenih površina te razvijanje urbanih šuma u gusto naseljenim područjima kako bi se smanjila temperatura i poboljšala kvaliteta zraka.</w:t>
      </w:r>
    </w:p>
    <w:p w:rsidR="007E2748" w:rsidRPr="00B22B62" w:rsidRDefault="007E2748" w:rsidP="007E2748">
      <w:pPr>
        <w:spacing w:before="100" w:beforeAutospacing="1" w:after="100" w:afterAutospacing="1"/>
        <w:ind w:left="720"/>
        <w:rPr>
          <w:rFonts w:eastAsia="Times New Roman" w:cs="Times New Roman"/>
          <w:szCs w:val="24"/>
          <w:lang w:eastAsia="hr-HR"/>
        </w:rPr>
      </w:pPr>
      <w:r w:rsidRPr="00760819">
        <w:rPr>
          <w:rFonts w:eastAsia="Times New Roman" w:cs="Times New Roman"/>
          <w:szCs w:val="24"/>
          <w:lang w:eastAsia="hr-HR"/>
        </w:rPr>
        <w:t>Sadnja drveća i stvaranje zelenih površina doprinosi smanjenju temperature u urbanim sredinama, smanjuje emisije CO</w:t>
      </w:r>
      <w:r w:rsidRPr="00760819">
        <w:rPr>
          <w:rFonts w:eastAsia="Times New Roman" w:cs="Times New Roman"/>
          <w:szCs w:val="24"/>
          <w:vertAlign w:val="subscript"/>
          <w:lang w:eastAsia="hr-HR"/>
        </w:rPr>
        <w:t>2</w:t>
      </w:r>
      <w:r w:rsidRPr="00760819">
        <w:rPr>
          <w:rFonts w:eastAsia="Times New Roman" w:cs="Times New Roman"/>
          <w:szCs w:val="24"/>
          <w:lang w:eastAsia="hr-HR"/>
        </w:rPr>
        <w:t xml:space="preserve"> i povećava otpornost na toplinske valove.</w:t>
      </w:r>
    </w:p>
    <w:p w:rsidR="007E2748" w:rsidRPr="00E65462"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E65462">
        <w:rPr>
          <w:rFonts w:eastAsia="Times New Roman" w:cs="Times New Roman"/>
          <w:b/>
          <w:bCs/>
          <w:szCs w:val="24"/>
          <w:lang w:eastAsia="hr-HR"/>
        </w:rPr>
        <w:t>Aktivnost 2.2.1.1</w:t>
      </w:r>
      <w:r w:rsidRPr="00E65462">
        <w:rPr>
          <w:rFonts w:eastAsia="Times New Roman" w:cs="Times New Roman"/>
          <w:szCs w:val="24"/>
          <w:lang w:eastAsia="hr-HR"/>
        </w:rPr>
        <w:t xml:space="preserve">: Sadnja drvoreda uz glavne </w:t>
      </w:r>
      <w:r>
        <w:rPr>
          <w:rFonts w:eastAsia="Times New Roman" w:cs="Times New Roman"/>
          <w:szCs w:val="24"/>
          <w:lang w:eastAsia="hr-HR"/>
        </w:rPr>
        <w:t>općinske</w:t>
      </w:r>
      <w:r w:rsidRPr="00E65462">
        <w:rPr>
          <w:rFonts w:eastAsia="Times New Roman" w:cs="Times New Roman"/>
          <w:szCs w:val="24"/>
          <w:lang w:eastAsia="hr-HR"/>
        </w:rPr>
        <w:t xml:space="preserve"> prometnice</w:t>
      </w:r>
    </w:p>
    <w:p w:rsidR="007E2748" w:rsidRPr="00E65462" w:rsidRDefault="007E2748" w:rsidP="00F80536">
      <w:pPr>
        <w:pStyle w:val="ListParagraph"/>
        <w:numPr>
          <w:ilvl w:val="0"/>
          <w:numId w:val="32"/>
        </w:numPr>
        <w:spacing w:before="100" w:beforeAutospacing="1" w:after="100" w:afterAutospacing="1"/>
        <w:rPr>
          <w:rFonts w:eastAsia="Times New Roman" w:cs="Times New Roman"/>
          <w:szCs w:val="24"/>
          <w:lang w:eastAsia="hr-HR"/>
        </w:rPr>
      </w:pPr>
      <w:r w:rsidRPr="00E65462">
        <w:rPr>
          <w:rFonts w:eastAsia="Times New Roman" w:cs="Times New Roman"/>
          <w:szCs w:val="24"/>
          <w:lang w:eastAsia="hr-HR"/>
        </w:rPr>
        <w:t xml:space="preserve">Sadnja drvoreda uz glavne </w:t>
      </w:r>
      <w:r>
        <w:rPr>
          <w:rFonts w:eastAsia="Times New Roman" w:cs="Times New Roman"/>
          <w:szCs w:val="24"/>
          <w:lang w:eastAsia="hr-HR"/>
        </w:rPr>
        <w:t>općinske</w:t>
      </w:r>
      <w:r w:rsidRPr="00E65462">
        <w:rPr>
          <w:rFonts w:eastAsia="Times New Roman" w:cs="Times New Roman"/>
          <w:szCs w:val="24"/>
          <w:lang w:eastAsia="hr-HR"/>
        </w:rPr>
        <w:t xml:space="preserve"> prometnice radi stvaranja hlada i smanjenja temperature na cestama.</w:t>
      </w:r>
    </w:p>
    <w:p w:rsidR="007E2748" w:rsidRDefault="007E2748" w:rsidP="00F80536">
      <w:pPr>
        <w:pStyle w:val="ListParagraph"/>
        <w:numPr>
          <w:ilvl w:val="0"/>
          <w:numId w:val="32"/>
        </w:numPr>
        <w:spacing w:before="100" w:beforeAutospacing="1" w:after="160"/>
        <w:rPr>
          <w:rFonts w:eastAsia="Times New Roman" w:cs="Times New Roman"/>
          <w:szCs w:val="24"/>
          <w:lang w:eastAsia="hr-HR"/>
        </w:rPr>
      </w:pPr>
      <w:r w:rsidRPr="00E803C7">
        <w:rPr>
          <w:rFonts w:eastAsia="Times New Roman" w:cs="Times New Roman"/>
          <w:szCs w:val="24"/>
          <w:lang w:eastAsia="hr-HR"/>
        </w:rPr>
        <w:t xml:space="preserve">Drveće pruža prirodan hlad, smanjuje zagrijavanje </w:t>
      </w:r>
      <w:r>
        <w:rPr>
          <w:rFonts w:eastAsia="Times New Roman" w:cs="Times New Roman"/>
          <w:szCs w:val="24"/>
          <w:lang w:eastAsia="hr-HR"/>
        </w:rPr>
        <w:t>općinskih</w:t>
      </w:r>
      <w:r w:rsidRPr="00E803C7">
        <w:rPr>
          <w:rFonts w:eastAsia="Times New Roman" w:cs="Times New Roman"/>
          <w:szCs w:val="24"/>
          <w:lang w:eastAsia="hr-HR"/>
        </w:rPr>
        <w:t xml:space="preserve"> površina i doprinosi stvaranju ugodnijih uvjeta za pješake i vozače.</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w:t>
            </w:r>
          </w:p>
        </w:tc>
      </w:tr>
    </w:tbl>
    <w:p w:rsidR="007E2748" w:rsidRPr="009101FD" w:rsidRDefault="007E2748" w:rsidP="007E2748">
      <w:pPr>
        <w:pStyle w:val="ListParagraph"/>
        <w:spacing w:after="100" w:afterAutospacing="1"/>
        <w:ind w:left="785"/>
        <w:rPr>
          <w:rFonts w:eastAsia="Times New Roman" w:cs="Times New Roman"/>
          <w:szCs w:val="24"/>
          <w:lang w:eastAsia="hr-HR"/>
        </w:rPr>
      </w:pPr>
    </w:p>
    <w:p w:rsidR="007E2748" w:rsidRPr="00E65462" w:rsidRDefault="007E2748" w:rsidP="00F80536">
      <w:pPr>
        <w:pStyle w:val="ListParagraph"/>
        <w:numPr>
          <w:ilvl w:val="0"/>
          <w:numId w:val="25"/>
        </w:numPr>
        <w:spacing w:after="100" w:afterAutospacing="1"/>
        <w:rPr>
          <w:rFonts w:eastAsia="Times New Roman" w:cs="Times New Roman"/>
          <w:szCs w:val="24"/>
          <w:lang w:eastAsia="hr-HR"/>
        </w:rPr>
      </w:pPr>
      <w:r w:rsidRPr="00E65462">
        <w:rPr>
          <w:rFonts w:eastAsia="Times New Roman" w:cs="Times New Roman"/>
          <w:b/>
          <w:bCs/>
          <w:szCs w:val="24"/>
          <w:lang w:eastAsia="hr-HR"/>
        </w:rPr>
        <w:t>Aktivnost 2.2.1.2</w:t>
      </w:r>
      <w:r w:rsidRPr="00E65462">
        <w:rPr>
          <w:rFonts w:eastAsia="Times New Roman" w:cs="Times New Roman"/>
          <w:szCs w:val="24"/>
          <w:lang w:eastAsia="hr-HR"/>
        </w:rPr>
        <w:t xml:space="preserve">: </w:t>
      </w:r>
      <w:r>
        <w:rPr>
          <w:rFonts w:eastAsia="Times New Roman" w:cs="Times New Roman"/>
          <w:szCs w:val="24"/>
          <w:lang w:eastAsia="hr-HR"/>
        </w:rPr>
        <w:t>Uređenje postojećih i k</w:t>
      </w:r>
      <w:r w:rsidRPr="00E65462">
        <w:rPr>
          <w:rFonts w:eastAsia="Times New Roman" w:cs="Times New Roman"/>
          <w:szCs w:val="24"/>
          <w:lang w:eastAsia="hr-HR"/>
        </w:rPr>
        <w:t xml:space="preserve">reiranje </w:t>
      </w:r>
      <w:r>
        <w:rPr>
          <w:rFonts w:eastAsia="Times New Roman" w:cs="Times New Roman"/>
          <w:szCs w:val="24"/>
          <w:lang w:eastAsia="hr-HR"/>
        </w:rPr>
        <w:t>novih</w:t>
      </w:r>
      <w:r w:rsidRPr="00E65462">
        <w:rPr>
          <w:rFonts w:eastAsia="Times New Roman" w:cs="Times New Roman"/>
          <w:szCs w:val="24"/>
          <w:lang w:eastAsia="hr-HR"/>
        </w:rPr>
        <w:t xml:space="preserve"> urbanih šuma</w:t>
      </w:r>
      <w:r>
        <w:rPr>
          <w:rFonts w:eastAsia="Times New Roman" w:cs="Times New Roman"/>
          <w:szCs w:val="24"/>
          <w:lang w:eastAsia="hr-HR"/>
        </w:rPr>
        <w:t xml:space="preserve"> i parkova</w:t>
      </w:r>
      <w:r w:rsidRPr="00E65462">
        <w:rPr>
          <w:rFonts w:eastAsia="Times New Roman" w:cs="Times New Roman"/>
          <w:szCs w:val="24"/>
          <w:lang w:eastAsia="hr-HR"/>
        </w:rPr>
        <w:t xml:space="preserve"> u gusto naseljenim dijelovima </w:t>
      </w:r>
      <w:r>
        <w:rPr>
          <w:rFonts w:eastAsia="Times New Roman" w:cs="Times New Roman"/>
          <w:szCs w:val="24"/>
          <w:lang w:eastAsia="hr-HR"/>
        </w:rPr>
        <w:t>općine</w:t>
      </w:r>
    </w:p>
    <w:p w:rsidR="007E2748" w:rsidRPr="00E65462" w:rsidRDefault="007E2748" w:rsidP="00F80536">
      <w:pPr>
        <w:pStyle w:val="ListParagraph"/>
        <w:numPr>
          <w:ilvl w:val="0"/>
          <w:numId w:val="33"/>
        </w:numPr>
        <w:spacing w:before="100" w:beforeAutospacing="1" w:after="100" w:afterAutospacing="1"/>
        <w:rPr>
          <w:rFonts w:eastAsia="Times New Roman" w:cs="Times New Roman"/>
          <w:szCs w:val="24"/>
          <w:lang w:eastAsia="hr-HR"/>
        </w:rPr>
      </w:pPr>
      <w:r w:rsidRPr="00E65462">
        <w:rPr>
          <w:rFonts w:eastAsia="Times New Roman" w:cs="Times New Roman"/>
          <w:szCs w:val="24"/>
          <w:lang w:eastAsia="hr-HR"/>
        </w:rPr>
        <w:t>Ozelenjivanje manjih urbanih prostora stvaranjem mini urbanih šuma</w:t>
      </w:r>
      <w:r>
        <w:rPr>
          <w:rFonts w:eastAsia="Times New Roman" w:cs="Times New Roman"/>
          <w:szCs w:val="24"/>
          <w:lang w:eastAsia="hr-HR"/>
        </w:rPr>
        <w:t xml:space="preserve"> i parkova</w:t>
      </w:r>
      <w:r w:rsidRPr="00E65462">
        <w:rPr>
          <w:rFonts w:eastAsia="Times New Roman" w:cs="Times New Roman"/>
          <w:szCs w:val="24"/>
          <w:lang w:eastAsia="hr-HR"/>
        </w:rPr>
        <w:t xml:space="preserve"> koje mogu apsorbirati toplinu i poboljšati mikroklimu.</w:t>
      </w:r>
    </w:p>
    <w:p w:rsidR="007E2748" w:rsidRDefault="007E2748" w:rsidP="00F80536">
      <w:pPr>
        <w:pStyle w:val="ListParagraph"/>
        <w:numPr>
          <w:ilvl w:val="0"/>
          <w:numId w:val="33"/>
        </w:numPr>
        <w:spacing w:before="100" w:beforeAutospacing="1" w:after="100" w:afterAutospacing="1"/>
        <w:rPr>
          <w:rFonts w:eastAsia="Times New Roman" w:cs="Times New Roman"/>
          <w:szCs w:val="24"/>
          <w:lang w:eastAsia="hr-HR"/>
        </w:rPr>
      </w:pPr>
      <w:r w:rsidRPr="00E65462">
        <w:rPr>
          <w:rFonts w:eastAsia="Times New Roman" w:cs="Times New Roman"/>
          <w:szCs w:val="24"/>
          <w:lang w:eastAsia="hr-HR"/>
        </w:rPr>
        <w:t>Mini urbane šume poboljšavaju kvalitetu zraka, stvaraju hladovinu i pomažu u smanjenju učinka toplinskih otoka u gusto naseljenim područjima.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w:t>
            </w:r>
          </w:p>
        </w:tc>
      </w:tr>
    </w:tbl>
    <w:p w:rsidR="007E2748" w:rsidRPr="00BC0EC4" w:rsidRDefault="007E2748" w:rsidP="007E2748">
      <w:pPr>
        <w:pStyle w:val="ListParagraph"/>
        <w:spacing w:after="100" w:afterAutospacing="1"/>
        <w:ind w:left="785"/>
        <w:rPr>
          <w:rFonts w:eastAsia="Times New Roman" w:cs="Times New Roman"/>
          <w:szCs w:val="24"/>
          <w:lang w:eastAsia="hr-HR"/>
        </w:rPr>
      </w:pPr>
    </w:p>
    <w:p w:rsidR="007E2748" w:rsidRPr="00E65462" w:rsidRDefault="007E2748" w:rsidP="00F80536">
      <w:pPr>
        <w:pStyle w:val="ListParagraph"/>
        <w:numPr>
          <w:ilvl w:val="0"/>
          <w:numId w:val="25"/>
        </w:numPr>
        <w:spacing w:after="100" w:afterAutospacing="1"/>
        <w:rPr>
          <w:rFonts w:eastAsia="Times New Roman" w:cs="Times New Roman"/>
          <w:szCs w:val="24"/>
          <w:lang w:eastAsia="hr-HR"/>
        </w:rPr>
      </w:pPr>
      <w:r w:rsidRPr="00E65462">
        <w:rPr>
          <w:rFonts w:eastAsia="Times New Roman" w:cs="Times New Roman"/>
          <w:b/>
          <w:bCs/>
          <w:szCs w:val="24"/>
          <w:lang w:eastAsia="hr-HR"/>
        </w:rPr>
        <w:t>Aktivnost 2.2.1.3</w:t>
      </w:r>
      <w:r w:rsidRPr="00E65462">
        <w:rPr>
          <w:rFonts w:eastAsia="Times New Roman" w:cs="Times New Roman"/>
          <w:szCs w:val="24"/>
          <w:lang w:eastAsia="hr-HR"/>
        </w:rPr>
        <w:t>: Povećanje zasjenjenih javnih prostora kroz korištenje zelenih krovov</w:t>
      </w:r>
      <w:r>
        <w:rPr>
          <w:rFonts w:eastAsia="Times New Roman" w:cs="Times New Roman"/>
          <w:szCs w:val="24"/>
          <w:lang w:eastAsia="hr-HR"/>
        </w:rPr>
        <w:t xml:space="preserve">a, </w:t>
      </w:r>
      <w:r w:rsidRPr="00E65462">
        <w:rPr>
          <w:rFonts w:eastAsia="Times New Roman" w:cs="Times New Roman"/>
          <w:szCs w:val="24"/>
          <w:lang w:eastAsia="hr-HR"/>
        </w:rPr>
        <w:t>tendi</w:t>
      </w:r>
      <w:r>
        <w:rPr>
          <w:rFonts w:eastAsia="Times New Roman" w:cs="Times New Roman"/>
          <w:szCs w:val="24"/>
          <w:lang w:eastAsia="hr-HR"/>
        </w:rPr>
        <w:t xml:space="preserve"> i pergola</w:t>
      </w:r>
    </w:p>
    <w:p w:rsidR="007E2748" w:rsidRPr="00E65462" w:rsidRDefault="007E2748" w:rsidP="00F80536">
      <w:pPr>
        <w:pStyle w:val="ListParagraph"/>
        <w:numPr>
          <w:ilvl w:val="0"/>
          <w:numId w:val="34"/>
        </w:numPr>
        <w:spacing w:before="100" w:beforeAutospacing="1" w:after="100" w:afterAutospacing="1"/>
        <w:rPr>
          <w:rFonts w:eastAsia="Times New Roman" w:cs="Times New Roman"/>
          <w:szCs w:val="24"/>
          <w:lang w:eastAsia="hr-HR"/>
        </w:rPr>
      </w:pPr>
      <w:r w:rsidRPr="00E65462">
        <w:rPr>
          <w:rFonts w:eastAsia="Times New Roman" w:cs="Times New Roman"/>
          <w:szCs w:val="24"/>
          <w:lang w:eastAsia="hr-HR"/>
        </w:rPr>
        <w:t>Postavljanje zelenih krovova na zgradama</w:t>
      </w:r>
      <w:r>
        <w:rPr>
          <w:rFonts w:eastAsia="Times New Roman" w:cs="Times New Roman"/>
          <w:szCs w:val="24"/>
          <w:lang w:eastAsia="hr-HR"/>
        </w:rPr>
        <w:t>, tendi i pergola</w:t>
      </w:r>
      <w:r w:rsidRPr="00E65462">
        <w:rPr>
          <w:rFonts w:eastAsia="Times New Roman" w:cs="Times New Roman"/>
          <w:szCs w:val="24"/>
          <w:lang w:eastAsia="hr-HR"/>
        </w:rPr>
        <w:t xml:space="preserve"> u javnim prostorima kako bi se stvorio prirodan hlad i smanjilo zagrijavanje površina.</w:t>
      </w:r>
    </w:p>
    <w:p w:rsidR="007E2748" w:rsidRPr="00BC0EC4" w:rsidRDefault="007E2748" w:rsidP="00F80536">
      <w:pPr>
        <w:pStyle w:val="ListParagraph"/>
        <w:numPr>
          <w:ilvl w:val="0"/>
          <w:numId w:val="34"/>
        </w:numPr>
        <w:spacing w:before="100" w:beforeAutospacing="1" w:after="100" w:afterAutospacing="1"/>
        <w:rPr>
          <w:rFonts w:eastAsia="Times New Roman" w:cs="Times New Roman"/>
          <w:b/>
          <w:bCs/>
          <w:sz w:val="27"/>
          <w:szCs w:val="27"/>
          <w:lang w:eastAsia="hr-HR"/>
        </w:rPr>
      </w:pPr>
      <w:r w:rsidRPr="00E65462">
        <w:rPr>
          <w:rFonts w:eastAsia="Times New Roman" w:cs="Times New Roman"/>
          <w:szCs w:val="24"/>
          <w:lang w:eastAsia="hr-HR"/>
        </w:rPr>
        <w:t>Zeleni krovovi</w:t>
      </w:r>
      <w:r>
        <w:rPr>
          <w:rFonts w:eastAsia="Times New Roman" w:cs="Times New Roman"/>
          <w:szCs w:val="24"/>
          <w:lang w:eastAsia="hr-HR"/>
        </w:rPr>
        <w:t>,</w:t>
      </w:r>
      <w:r w:rsidRPr="00E65462">
        <w:rPr>
          <w:rFonts w:eastAsia="Times New Roman" w:cs="Times New Roman"/>
          <w:szCs w:val="24"/>
          <w:lang w:eastAsia="hr-HR"/>
        </w:rPr>
        <w:t xml:space="preserve"> tende</w:t>
      </w:r>
      <w:r>
        <w:rPr>
          <w:rFonts w:eastAsia="Times New Roman" w:cs="Times New Roman"/>
          <w:szCs w:val="24"/>
          <w:lang w:eastAsia="hr-HR"/>
        </w:rPr>
        <w:t xml:space="preserve"> i pergole</w:t>
      </w:r>
      <w:r w:rsidRPr="00E65462">
        <w:rPr>
          <w:rFonts w:eastAsia="Times New Roman" w:cs="Times New Roman"/>
          <w:szCs w:val="24"/>
          <w:lang w:eastAsia="hr-HR"/>
        </w:rPr>
        <w:t xml:space="preserve"> smanjuju zagrijavanje površina te poboljšavaju energetsku učinkovitost zgrada, a istovremeno stvaraju ugodne prostore za boravak na otvorenom.</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RP2</w:t>
            </w:r>
          </w:p>
        </w:tc>
      </w:tr>
    </w:tbl>
    <w:p w:rsidR="008E087C" w:rsidRPr="008E087C" w:rsidRDefault="008E087C" w:rsidP="008E087C">
      <w:pPr>
        <w:pStyle w:val="ListParagraph"/>
        <w:spacing w:after="100" w:afterAutospacing="1"/>
        <w:ind w:left="785"/>
        <w:rPr>
          <w:rFonts w:eastAsia="Times New Roman" w:cs="Times New Roman"/>
          <w:szCs w:val="24"/>
          <w:lang w:eastAsia="hr-HR"/>
        </w:rPr>
      </w:pPr>
    </w:p>
    <w:p w:rsidR="008E087C" w:rsidRPr="00E65462" w:rsidRDefault="008E087C" w:rsidP="00F80536">
      <w:pPr>
        <w:pStyle w:val="ListParagraph"/>
        <w:numPr>
          <w:ilvl w:val="0"/>
          <w:numId w:val="25"/>
        </w:numPr>
        <w:spacing w:after="100" w:afterAutospacing="1"/>
        <w:rPr>
          <w:rFonts w:eastAsia="Times New Roman" w:cs="Times New Roman"/>
          <w:szCs w:val="24"/>
          <w:lang w:eastAsia="hr-HR"/>
        </w:rPr>
      </w:pPr>
      <w:r w:rsidRPr="00E65462">
        <w:rPr>
          <w:rFonts w:eastAsia="Times New Roman" w:cs="Times New Roman"/>
          <w:b/>
          <w:bCs/>
          <w:szCs w:val="24"/>
          <w:lang w:eastAsia="hr-HR"/>
        </w:rPr>
        <w:t>Aktivnost 2.2.1.</w:t>
      </w:r>
      <w:r>
        <w:rPr>
          <w:rFonts w:eastAsia="Times New Roman" w:cs="Times New Roman"/>
          <w:b/>
          <w:bCs/>
          <w:szCs w:val="24"/>
          <w:lang w:eastAsia="hr-HR"/>
        </w:rPr>
        <w:t>4</w:t>
      </w:r>
      <w:r w:rsidRPr="00E65462">
        <w:rPr>
          <w:rFonts w:eastAsia="Times New Roman" w:cs="Times New Roman"/>
          <w:szCs w:val="24"/>
          <w:lang w:eastAsia="hr-HR"/>
        </w:rPr>
        <w:t xml:space="preserve">: </w:t>
      </w:r>
      <w:r w:rsidRPr="004F7B14">
        <w:rPr>
          <w:rFonts w:eastAsia="Times New Roman" w:cs="Times New Roman"/>
          <w:szCs w:val="24"/>
          <w:lang w:eastAsia="hr-HR"/>
        </w:rPr>
        <w:t>Uređenje krajobraza odgojnih i obrazovnih ustanova</w:t>
      </w:r>
    </w:p>
    <w:p w:rsidR="008E087C" w:rsidRPr="00BC0EC4" w:rsidRDefault="008E087C" w:rsidP="00F80536">
      <w:pPr>
        <w:pStyle w:val="ListParagraph"/>
        <w:numPr>
          <w:ilvl w:val="0"/>
          <w:numId w:val="34"/>
        </w:numPr>
        <w:spacing w:before="100" w:beforeAutospacing="1" w:after="100" w:afterAutospacing="1"/>
        <w:rPr>
          <w:rFonts w:eastAsia="Times New Roman" w:cs="Times New Roman"/>
          <w:b/>
          <w:bCs/>
          <w:sz w:val="27"/>
          <w:szCs w:val="27"/>
          <w:lang w:eastAsia="hr-HR"/>
        </w:rPr>
      </w:pPr>
      <w:r>
        <w:rPr>
          <w:rFonts w:eastAsia="Times New Roman" w:cs="Times New Roman"/>
          <w:szCs w:val="24"/>
          <w:lang w:eastAsia="hr-HR"/>
        </w:rPr>
        <w:t>P</w:t>
      </w:r>
      <w:r w:rsidRPr="00237CFD">
        <w:rPr>
          <w:rFonts w:eastAsia="Times New Roman" w:cs="Times New Roman"/>
          <w:szCs w:val="24"/>
          <w:lang w:eastAsia="hr-HR"/>
        </w:rPr>
        <w:t>laniranje, projektiranje i provedbu krajobraznih rješenja koja podržavaju obrazovne, estetske, ekološke i socijalne funkcije prostora.</w:t>
      </w:r>
    </w:p>
    <w:tbl>
      <w:tblPr>
        <w:tblStyle w:val="TableGrid"/>
        <w:tblW w:w="0" w:type="auto"/>
        <w:tblLook w:val="04A0"/>
      </w:tblPr>
      <w:tblGrid>
        <w:gridCol w:w="4390"/>
        <w:gridCol w:w="4754"/>
      </w:tblGrid>
      <w:tr w:rsidR="008E087C">
        <w:trPr>
          <w:trHeight w:val="318"/>
        </w:trPr>
        <w:tc>
          <w:tcPr>
            <w:tcW w:w="4390" w:type="dxa"/>
            <w:shd w:val="clear" w:color="auto" w:fill="DEE5CA" w:themeFill="text2" w:themeFillTint="33"/>
            <w:vAlign w:val="center"/>
          </w:tcPr>
          <w:p w:rsidR="008E087C" w:rsidRDefault="008E087C">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8E087C" w:rsidRDefault="008E087C">
            <w:pPr>
              <w:jc w:val="left"/>
              <w:rPr>
                <w:rFonts w:eastAsia="Times New Roman" w:cs="Times New Roman"/>
                <w:szCs w:val="24"/>
                <w:lang w:eastAsia="hr-HR"/>
              </w:rPr>
            </w:pPr>
            <w:r>
              <w:rPr>
                <w:rFonts w:eastAsia="Times New Roman" w:cs="Times New Roman"/>
                <w:szCs w:val="24"/>
                <w:lang w:eastAsia="hr-HR"/>
              </w:rPr>
              <w:t>RP1, RP2</w:t>
            </w:r>
          </w:p>
        </w:tc>
      </w:tr>
    </w:tbl>
    <w:p w:rsidR="008E087C" w:rsidRPr="002C1177" w:rsidRDefault="008E087C" w:rsidP="008E087C">
      <w:pPr>
        <w:pStyle w:val="ListParagraph"/>
        <w:spacing w:after="100" w:afterAutospacing="1"/>
        <w:ind w:left="785"/>
        <w:rPr>
          <w:rFonts w:eastAsia="Times New Roman" w:cs="Times New Roman"/>
          <w:szCs w:val="24"/>
          <w:lang w:eastAsia="hr-HR"/>
        </w:rPr>
      </w:pPr>
    </w:p>
    <w:p w:rsidR="008E087C" w:rsidRPr="00E65462" w:rsidRDefault="008E087C" w:rsidP="00F80536">
      <w:pPr>
        <w:pStyle w:val="ListParagraph"/>
        <w:numPr>
          <w:ilvl w:val="0"/>
          <w:numId w:val="25"/>
        </w:numPr>
        <w:spacing w:after="100" w:afterAutospacing="1"/>
        <w:rPr>
          <w:rFonts w:eastAsia="Times New Roman" w:cs="Times New Roman"/>
          <w:szCs w:val="24"/>
          <w:lang w:eastAsia="hr-HR"/>
        </w:rPr>
      </w:pPr>
      <w:r w:rsidRPr="00E65462">
        <w:rPr>
          <w:rFonts w:eastAsia="Times New Roman" w:cs="Times New Roman"/>
          <w:b/>
          <w:bCs/>
          <w:szCs w:val="24"/>
          <w:lang w:eastAsia="hr-HR"/>
        </w:rPr>
        <w:t>Aktivnost 2.2.1.</w:t>
      </w:r>
      <w:r>
        <w:rPr>
          <w:rFonts w:eastAsia="Times New Roman" w:cs="Times New Roman"/>
          <w:b/>
          <w:bCs/>
          <w:szCs w:val="24"/>
          <w:lang w:eastAsia="hr-HR"/>
        </w:rPr>
        <w:t>5</w:t>
      </w:r>
      <w:r w:rsidRPr="00E65462">
        <w:rPr>
          <w:rFonts w:eastAsia="Times New Roman" w:cs="Times New Roman"/>
          <w:szCs w:val="24"/>
          <w:lang w:eastAsia="hr-HR"/>
        </w:rPr>
        <w:t xml:space="preserve">: </w:t>
      </w:r>
      <w:r w:rsidRPr="00D43F07">
        <w:rPr>
          <w:rFonts w:eastAsia="Times New Roman" w:cs="Times New Roman"/>
          <w:szCs w:val="24"/>
          <w:lang w:eastAsia="hr-HR"/>
        </w:rPr>
        <w:t xml:space="preserve">Uređenje i ozelenjivanje </w:t>
      </w:r>
      <w:r>
        <w:rPr>
          <w:rFonts w:eastAsia="Times New Roman" w:cs="Times New Roman"/>
          <w:szCs w:val="24"/>
          <w:lang w:eastAsia="hr-HR"/>
        </w:rPr>
        <w:t>općinskih</w:t>
      </w:r>
      <w:r w:rsidRPr="00D43F07">
        <w:rPr>
          <w:rFonts w:eastAsia="Times New Roman" w:cs="Times New Roman"/>
          <w:szCs w:val="24"/>
          <w:lang w:eastAsia="hr-HR"/>
        </w:rPr>
        <w:t xml:space="preserve"> parkirališta</w:t>
      </w:r>
    </w:p>
    <w:p w:rsidR="008E087C" w:rsidRPr="00FF216A" w:rsidRDefault="008E087C" w:rsidP="00F80536">
      <w:pPr>
        <w:pStyle w:val="ListParagraph"/>
        <w:numPr>
          <w:ilvl w:val="0"/>
          <w:numId w:val="34"/>
        </w:numPr>
        <w:spacing w:before="100" w:beforeAutospacing="1" w:after="100" w:afterAutospacing="1"/>
        <w:rPr>
          <w:rFonts w:eastAsia="Times New Roman" w:cs="Times New Roman"/>
          <w:b/>
          <w:bCs/>
          <w:sz w:val="27"/>
          <w:szCs w:val="27"/>
          <w:lang w:eastAsia="hr-HR"/>
        </w:rPr>
      </w:pPr>
      <w:r>
        <w:rPr>
          <w:rFonts w:eastAsia="Times New Roman" w:cs="Times New Roman"/>
          <w:szCs w:val="24"/>
          <w:lang w:eastAsia="hr-HR"/>
        </w:rPr>
        <w:t>U</w:t>
      </w:r>
      <w:r w:rsidRPr="00FF216A">
        <w:rPr>
          <w:rFonts w:eastAsia="Times New Roman" w:cs="Times New Roman"/>
          <w:szCs w:val="24"/>
          <w:lang w:eastAsia="hr-HR"/>
        </w:rPr>
        <w:t xml:space="preserve">ključuje transformaciju tradicionalnih parkirališnih prostora kako bi se smanjio njihov negativan utjecaj na okoliš i povećala estetska, ekološka i funkcionalna vrijednost. </w:t>
      </w:r>
    </w:p>
    <w:p w:rsidR="008E087C" w:rsidRPr="00BC0EC4" w:rsidRDefault="008E087C" w:rsidP="00F80536">
      <w:pPr>
        <w:pStyle w:val="ListParagraph"/>
        <w:numPr>
          <w:ilvl w:val="0"/>
          <w:numId w:val="34"/>
        </w:numPr>
        <w:spacing w:before="100" w:beforeAutospacing="1" w:after="100" w:afterAutospacing="1"/>
        <w:rPr>
          <w:rFonts w:eastAsia="Times New Roman" w:cs="Times New Roman"/>
          <w:b/>
          <w:bCs/>
          <w:sz w:val="27"/>
          <w:szCs w:val="27"/>
          <w:lang w:eastAsia="hr-HR"/>
        </w:rPr>
      </w:pPr>
      <w:r>
        <w:rPr>
          <w:rFonts w:eastAsia="Times New Roman" w:cs="Times New Roman"/>
          <w:szCs w:val="24"/>
          <w:lang w:eastAsia="hr-HR"/>
        </w:rPr>
        <w:t>Kombinacija</w:t>
      </w:r>
      <w:r w:rsidRPr="00FF216A">
        <w:rPr>
          <w:rFonts w:eastAsia="Times New Roman" w:cs="Times New Roman"/>
          <w:szCs w:val="24"/>
          <w:lang w:eastAsia="hr-HR"/>
        </w:rPr>
        <w:t xml:space="preserve"> urbanističko</w:t>
      </w:r>
      <w:r>
        <w:rPr>
          <w:rFonts w:eastAsia="Times New Roman" w:cs="Times New Roman"/>
          <w:szCs w:val="24"/>
          <w:lang w:eastAsia="hr-HR"/>
        </w:rPr>
        <w:t>g</w:t>
      </w:r>
      <w:r w:rsidRPr="00FF216A">
        <w:rPr>
          <w:rFonts w:eastAsia="Times New Roman" w:cs="Times New Roman"/>
          <w:szCs w:val="24"/>
          <w:lang w:eastAsia="hr-HR"/>
        </w:rPr>
        <w:t xml:space="preserve"> planiranj</w:t>
      </w:r>
      <w:r>
        <w:rPr>
          <w:rFonts w:eastAsia="Times New Roman" w:cs="Times New Roman"/>
          <w:szCs w:val="24"/>
          <w:lang w:eastAsia="hr-HR"/>
        </w:rPr>
        <w:t>a</w:t>
      </w:r>
      <w:r w:rsidRPr="00FF216A">
        <w:rPr>
          <w:rFonts w:eastAsia="Times New Roman" w:cs="Times New Roman"/>
          <w:szCs w:val="24"/>
          <w:lang w:eastAsia="hr-HR"/>
        </w:rPr>
        <w:t>, krajobrazn</w:t>
      </w:r>
      <w:r>
        <w:rPr>
          <w:rFonts w:eastAsia="Times New Roman" w:cs="Times New Roman"/>
          <w:szCs w:val="24"/>
          <w:lang w:eastAsia="hr-HR"/>
        </w:rPr>
        <w:t>e</w:t>
      </w:r>
      <w:r w:rsidRPr="00FF216A">
        <w:rPr>
          <w:rFonts w:eastAsia="Times New Roman" w:cs="Times New Roman"/>
          <w:szCs w:val="24"/>
          <w:lang w:eastAsia="hr-HR"/>
        </w:rPr>
        <w:t xml:space="preserve"> arhitektur</w:t>
      </w:r>
      <w:r>
        <w:rPr>
          <w:rFonts w:eastAsia="Times New Roman" w:cs="Times New Roman"/>
          <w:szCs w:val="24"/>
          <w:lang w:eastAsia="hr-HR"/>
        </w:rPr>
        <w:t>e</w:t>
      </w:r>
      <w:r w:rsidRPr="00FF216A">
        <w:rPr>
          <w:rFonts w:eastAsia="Times New Roman" w:cs="Times New Roman"/>
          <w:szCs w:val="24"/>
          <w:lang w:eastAsia="hr-HR"/>
        </w:rPr>
        <w:t xml:space="preserve"> i održiv</w:t>
      </w:r>
      <w:r>
        <w:rPr>
          <w:rFonts w:eastAsia="Times New Roman" w:cs="Times New Roman"/>
          <w:szCs w:val="24"/>
          <w:lang w:eastAsia="hr-HR"/>
        </w:rPr>
        <w:t>e</w:t>
      </w:r>
      <w:r w:rsidRPr="00FF216A">
        <w:rPr>
          <w:rFonts w:eastAsia="Times New Roman" w:cs="Times New Roman"/>
          <w:szCs w:val="24"/>
          <w:lang w:eastAsia="hr-HR"/>
        </w:rPr>
        <w:t xml:space="preserve"> infrastruktur</w:t>
      </w:r>
      <w:r>
        <w:rPr>
          <w:rFonts w:eastAsia="Times New Roman" w:cs="Times New Roman"/>
          <w:szCs w:val="24"/>
          <w:lang w:eastAsia="hr-HR"/>
        </w:rPr>
        <w:t>e</w:t>
      </w:r>
      <w:r w:rsidRPr="00FF216A">
        <w:rPr>
          <w:rFonts w:eastAsia="Times New Roman" w:cs="Times New Roman"/>
          <w:szCs w:val="24"/>
          <w:lang w:eastAsia="hr-HR"/>
        </w:rPr>
        <w:t xml:space="preserve"> kako bi se postigla bolja integracija parkirališta u gradski okoliš.</w:t>
      </w:r>
    </w:p>
    <w:tbl>
      <w:tblPr>
        <w:tblStyle w:val="TableGrid"/>
        <w:tblW w:w="0" w:type="auto"/>
        <w:tblLook w:val="04A0"/>
      </w:tblPr>
      <w:tblGrid>
        <w:gridCol w:w="4390"/>
        <w:gridCol w:w="4754"/>
      </w:tblGrid>
      <w:tr w:rsidR="008E087C">
        <w:trPr>
          <w:trHeight w:val="318"/>
        </w:trPr>
        <w:tc>
          <w:tcPr>
            <w:tcW w:w="4390" w:type="dxa"/>
            <w:shd w:val="clear" w:color="auto" w:fill="DEE5CA" w:themeFill="text2" w:themeFillTint="33"/>
            <w:vAlign w:val="center"/>
          </w:tcPr>
          <w:p w:rsidR="008E087C" w:rsidRDefault="008E087C">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8E087C" w:rsidRDefault="008E087C">
            <w:pPr>
              <w:jc w:val="left"/>
              <w:rPr>
                <w:rFonts w:eastAsia="Times New Roman" w:cs="Times New Roman"/>
                <w:szCs w:val="24"/>
                <w:lang w:eastAsia="hr-HR"/>
              </w:rPr>
            </w:pPr>
            <w:r>
              <w:rPr>
                <w:rFonts w:eastAsia="Times New Roman" w:cs="Times New Roman"/>
                <w:szCs w:val="24"/>
                <w:lang w:eastAsia="hr-HR"/>
              </w:rPr>
              <w:t>RP1, RP2</w:t>
            </w:r>
          </w:p>
        </w:tc>
      </w:tr>
    </w:tbl>
    <w:p w:rsidR="008E087C" w:rsidRPr="00CA55CC" w:rsidRDefault="008E087C" w:rsidP="00F80536">
      <w:pPr>
        <w:pStyle w:val="ListParagraph"/>
        <w:numPr>
          <w:ilvl w:val="0"/>
          <w:numId w:val="25"/>
        </w:numPr>
        <w:spacing w:before="100" w:beforeAutospacing="1" w:after="100" w:afterAutospacing="1"/>
        <w:rPr>
          <w:rFonts w:eastAsia="Times New Roman" w:cs="Times New Roman"/>
          <w:szCs w:val="24"/>
          <w:lang w:eastAsia="hr-HR"/>
        </w:rPr>
      </w:pPr>
      <w:r w:rsidRPr="00CA55CC">
        <w:rPr>
          <w:rFonts w:eastAsia="Times New Roman" w:cs="Times New Roman"/>
          <w:b/>
          <w:bCs/>
          <w:szCs w:val="24"/>
          <w:lang w:eastAsia="hr-HR"/>
        </w:rPr>
        <w:t>Aktivnost 2.2.1.</w:t>
      </w:r>
      <w:r>
        <w:rPr>
          <w:rFonts w:eastAsia="Times New Roman" w:cs="Times New Roman"/>
          <w:b/>
          <w:bCs/>
          <w:szCs w:val="24"/>
          <w:lang w:eastAsia="hr-HR"/>
        </w:rPr>
        <w:t>6</w:t>
      </w:r>
      <w:r w:rsidRPr="00CA55CC">
        <w:rPr>
          <w:rFonts w:eastAsia="Times New Roman" w:cs="Times New Roman"/>
          <w:szCs w:val="24"/>
          <w:lang w:eastAsia="hr-HR"/>
        </w:rPr>
        <w:t xml:space="preserve">: </w:t>
      </w:r>
      <w:r w:rsidRPr="00537026">
        <w:rPr>
          <w:rFonts w:eastAsia="Times New Roman" w:cs="Times New Roman"/>
          <w:szCs w:val="24"/>
          <w:lang w:eastAsia="hr-HR"/>
        </w:rPr>
        <w:t>Uređenje postojećih i izgradnja novih sportsko rekreacijskih sadržaja te ozelenjivanje okruženja</w:t>
      </w:r>
    </w:p>
    <w:p w:rsidR="008E087C" w:rsidRPr="001545D4" w:rsidRDefault="008E087C" w:rsidP="00F80536">
      <w:pPr>
        <w:pStyle w:val="ListParagraph"/>
        <w:numPr>
          <w:ilvl w:val="0"/>
          <w:numId w:val="34"/>
        </w:numPr>
        <w:spacing w:before="100" w:beforeAutospacing="1" w:after="100" w:afterAutospacing="1"/>
        <w:rPr>
          <w:rFonts w:eastAsia="Times New Roman" w:cs="Times New Roman"/>
          <w:b/>
          <w:bCs/>
          <w:sz w:val="27"/>
          <w:szCs w:val="27"/>
          <w:lang w:eastAsia="hr-HR"/>
        </w:rPr>
      </w:pPr>
      <w:r>
        <w:rPr>
          <w:rFonts w:eastAsia="Times New Roman" w:cs="Times New Roman"/>
          <w:szCs w:val="24"/>
          <w:lang w:eastAsia="hr-HR"/>
        </w:rPr>
        <w:t>U</w:t>
      </w:r>
      <w:r w:rsidRPr="00FF216A">
        <w:rPr>
          <w:rFonts w:eastAsia="Times New Roman" w:cs="Times New Roman"/>
          <w:szCs w:val="24"/>
          <w:lang w:eastAsia="hr-HR"/>
        </w:rPr>
        <w:t xml:space="preserve">ključuje </w:t>
      </w:r>
      <w:r>
        <w:rPr>
          <w:rFonts w:eastAsia="Times New Roman" w:cs="Times New Roman"/>
          <w:szCs w:val="24"/>
          <w:lang w:eastAsia="hr-HR"/>
        </w:rPr>
        <w:t>izgradnju i uređenje sportsko rekreacijskih sadržaja te stvaranje njihove otpornosti na klimatske promjene ozelenjivanjem okruženja.</w:t>
      </w:r>
    </w:p>
    <w:tbl>
      <w:tblPr>
        <w:tblStyle w:val="TableGrid"/>
        <w:tblW w:w="0" w:type="auto"/>
        <w:tblLook w:val="04A0"/>
      </w:tblPr>
      <w:tblGrid>
        <w:gridCol w:w="4390"/>
        <w:gridCol w:w="4754"/>
      </w:tblGrid>
      <w:tr w:rsidR="008E087C">
        <w:trPr>
          <w:trHeight w:val="318"/>
        </w:trPr>
        <w:tc>
          <w:tcPr>
            <w:tcW w:w="4390" w:type="dxa"/>
            <w:shd w:val="clear" w:color="auto" w:fill="DEE5CA" w:themeFill="text2" w:themeFillTint="33"/>
            <w:vAlign w:val="center"/>
          </w:tcPr>
          <w:p w:rsidR="008E087C" w:rsidRDefault="008E087C">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8E087C" w:rsidRDefault="008E087C">
            <w:pPr>
              <w:jc w:val="left"/>
              <w:rPr>
                <w:rFonts w:eastAsia="Times New Roman" w:cs="Times New Roman"/>
                <w:szCs w:val="24"/>
                <w:lang w:eastAsia="hr-HR"/>
              </w:rPr>
            </w:pPr>
            <w:r>
              <w:rPr>
                <w:rFonts w:eastAsia="Times New Roman" w:cs="Times New Roman"/>
                <w:szCs w:val="24"/>
                <w:lang w:eastAsia="hr-HR"/>
              </w:rPr>
              <w:t>RP1, RP2</w:t>
            </w:r>
          </w:p>
        </w:tc>
      </w:tr>
    </w:tbl>
    <w:p w:rsidR="008E087C" w:rsidRDefault="008E087C" w:rsidP="007E2748">
      <w:pPr>
        <w:rPr>
          <w:b/>
          <w:bCs/>
          <w:sz w:val="26"/>
          <w:szCs w:val="26"/>
          <w:lang w:eastAsia="hr-HR"/>
        </w:rPr>
      </w:pPr>
    </w:p>
    <w:p w:rsidR="007E2748" w:rsidRPr="00F06A08" w:rsidRDefault="007E2748" w:rsidP="007E2748">
      <w:pPr>
        <w:rPr>
          <w:b/>
          <w:bCs/>
          <w:sz w:val="26"/>
          <w:szCs w:val="26"/>
          <w:lang w:eastAsia="hr-HR"/>
        </w:rPr>
      </w:pPr>
      <w:r w:rsidRPr="00F06A08">
        <w:rPr>
          <w:b/>
          <w:bCs/>
          <w:sz w:val="26"/>
          <w:szCs w:val="26"/>
          <w:lang w:eastAsia="hr-HR"/>
        </w:rPr>
        <w:t>Strateški cilj 3: Održivo gospodarenje resursima i cirkularna ekonomija</w:t>
      </w:r>
    </w:p>
    <w:p w:rsidR="007E2748" w:rsidRPr="00114752" w:rsidRDefault="007E2748" w:rsidP="007E2748">
      <w:pPr>
        <w:spacing w:before="100" w:beforeAutospacing="1" w:after="100" w:afterAutospacing="1"/>
        <w:rPr>
          <w:rFonts w:eastAsia="Times New Roman" w:cs="Times New Roman"/>
          <w:szCs w:val="24"/>
          <w:lang w:eastAsia="hr-HR"/>
        </w:rPr>
      </w:pPr>
      <w:r w:rsidRPr="00114752">
        <w:rPr>
          <w:rFonts w:eastAsia="Times New Roman" w:cs="Times New Roman"/>
          <w:szCs w:val="24"/>
          <w:lang w:eastAsia="hr-HR"/>
        </w:rPr>
        <w:t>Održivo gospodarenje resursima obuhvaća učinkovito korištenje energije, vode i sirovina, dok cirkularna ekonomija podrazumijeva ponovnu uporabu i recikliranje resursa kako bi se smanjio otpad. Cilj je smanjiti ukupnu količinu otpada koji završava na odlagalištima, povećati stopu recikliranja te promovirati korištenje obnovljivih izvora energije. Osim toga, poticanjem cirkularne ekonomije smanjuje se pritisak na prirodne resurse i doprinosi smanjenju emisija stakleničkih plinova.</w:t>
      </w:r>
    </w:p>
    <w:p w:rsidR="007E2748" w:rsidRDefault="007E2748" w:rsidP="007E2748">
      <w:pPr>
        <w:rPr>
          <w:rFonts w:cs="Times New Roman"/>
          <w:szCs w:val="24"/>
          <w:lang w:eastAsia="hr-HR"/>
        </w:rPr>
      </w:pPr>
      <w:r w:rsidRPr="009B24F8">
        <w:rPr>
          <w:rFonts w:cs="Times New Roman"/>
          <w:szCs w:val="24"/>
          <w:lang w:eastAsia="hr-HR"/>
        </w:rPr>
        <w:t xml:space="preserve">Kao dio šire globalne tranzicije prema održivom gospodarenju resursima, </w:t>
      </w:r>
      <w:r>
        <w:rPr>
          <w:rFonts w:cs="Times New Roman"/>
          <w:szCs w:val="24"/>
          <w:lang w:eastAsia="hr-HR"/>
        </w:rPr>
        <w:t xml:space="preserve">Općina </w:t>
      </w:r>
      <w:r w:rsidR="000F17A7">
        <w:rPr>
          <w:rFonts w:eastAsia="Times New Roman" w:cs="Times New Roman"/>
          <w:szCs w:val="24"/>
          <w:lang w:eastAsia="hr-HR"/>
        </w:rPr>
        <w:t>Pitomača</w:t>
      </w:r>
      <w:r w:rsidRPr="009B24F8">
        <w:rPr>
          <w:rFonts w:cs="Times New Roman"/>
          <w:szCs w:val="24"/>
          <w:lang w:eastAsia="hr-HR"/>
        </w:rPr>
        <w:t xml:space="preserve"> može postati predvodnik u uvođenju praksi cirkularne ekonomije. To podrazumijeva ne samo učinkovito upravljanje otpadom, već i poticanje recikliranja i kompostiranja u kućanstvima i na javnim prostorima. Korištenje solarne energije i energetska obnova zgrada također doprinose smanjenju potrošnje energije i emisija CO</w:t>
      </w:r>
      <w:r w:rsidRPr="009B24F8">
        <w:rPr>
          <w:rFonts w:cs="Times New Roman"/>
          <w:szCs w:val="24"/>
          <w:vertAlign w:val="subscript"/>
          <w:lang w:eastAsia="hr-HR"/>
        </w:rPr>
        <w:t>2</w:t>
      </w:r>
      <w:r w:rsidRPr="009B24F8">
        <w:rPr>
          <w:rFonts w:cs="Times New Roman"/>
          <w:szCs w:val="24"/>
          <w:lang w:eastAsia="hr-HR"/>
        </w:rPr>
        <w:t>, što je ključan element borbe protiv klimatskih promjena.</w:t>
      </w:r>
    </w:p>
    <w:p w:rsidR="000466D0" w:rsidRPr="00011C5D" w:rsidRDefault="000466D0" w:rsidP="007E2748">
      <w:pPr>
        <w:rPr>
          <w:rFonts w:cs="Times New Roman"/>
          <w:b/>
          <w:bCs/>
          <w:szCs w:val="24"/>
          <w:lang w:eastAsia="hr-HR"/>
        </w:rPr>
      </w:pPr>
    </w:p>
    <w:p w:rsidR="007E2748" w:rsidRPr="00E61B1C" w:rsidRDefault="007E2748" w:rsidP="007E2748">
      <w:pPr>
        <w:rPr>
          <w:rFonts w:cs="Times New Roman"/>
          <w:b/>
          <w:bCs/>
          <w:szCs w:val="24"/>
          <w:lang w:eastAsia="hr-HR"/>
        </w:rPr>
      </w:pPr>
      <w:r w:rsidRPr="00E61B1C">
        <w:rPr>
          <w:rFonts w:cs="Times New Roman"/>
          <w:b/>
          <w:bCs/>
          <w:szCs w:val="24"/>
          <w:lang w:eastAsia="hr-HR"/>
        </w:rPr>
        <w:t>Posebni cilj 3.1: Povećanje recikliranja i smanjenje količine otpada</w:t>
      </w:r>
    </w:p>
    <w:p w:rsidR="007E2748" w:rsidRPr="00F06A08" w:rsidRDefault="007E2748" w:rsidP="007E2748">
      <w:pPr>
        <w:spacing w:before="100" w:beforeAutospacing="1" w:after="100" w:afterAutospacing="1"/>
        <w:rPr>
          <w:rFonts w:eastAsia="Times New Roman" w:cs="Times New Roman"/>
          <w:szCs w:val="24"/>
          <w:lang w:eastAsia="hr-HR"/>
        </w:rPr>
      </w:pPr>
      <w:r w:rsidRPr="000B38B5">
        <w:rPr>
          <w:rFonts w:eastAsia="Times New Roman" w:cs="Times New Roman"/>
          <w:szCs w:val="24"/>
          <w:lang w:eastAsia="hr-HR"/>
        </w:rPr>
        <w:t xml:space="preserve">Cilj je povećati postotak recikliranog otpada u </w:t>
      </w:r>
      <w:r>
        <w:rPr>
          <w:rFonts w:eastAsia="Times New Roman" w:cs="Times New Roman"/>
          <w:szCs w:val="24"/>
          <w:lang w:eastAsia="hr-HR"/>
        </w:rPr>
        <w:t>općini</w:t>
      </w:r>
      <w:r w:rsidRPr="000B38B5">
        <w:rPr>
          <w:rFonts w:eastAsia="Times New Roman" w:cs="Times New Roman"/>
          <w:szCs w:val="24"/>
          <w:lang w:eastAsia="hr-HR"/>
        </w:rPr>
        <w:t xml:space="preserve"> kroz edukaciju </w:t>
      </w:r>
      <w:r>
        <w:rPr>
          <w:rFonts w:eastAsia="Times New Roman" w:cs="Times New Roman"/>
          <w:szCs w:val="24"/>
          <w:lang w:eastAsia="hr-HR"/>
        </w:rPr>
        <w:t>stanovnika</w:t>
      </w:r>
      <w:r w:rsidRPr="000B38B5">
        <w:rPr>
          <w:rFonts w:eastAsia="Times New Roman" w:cs="Times New Roman"/>
          <w:szCs w:val="24"/>
          <w:lang w:eastAsia="hr-HR"/>
        </w:rPr>
        <w:t>, poboljšanje infrastrukture za odvajanje otpada i poticanje kompostiranja na lokalnoj razini.</w:t>
      </w:r>
      <w:r>
        <w:rPr>
          <w:rFonts w:eastAsia="Times New Roman" w:cs="Times New Roman"/>
          <w:szCs w:val="24"/>
          <w:lang w:eastAsia="hr-HR"/>
        </w:rPr>
        <w:t xml:space="preserve"> </w:t>
      </w:r>
      <w:r w:rsidRPr="00E61B1C">
        <w:rPr>
          <w:rFonts w:cs="Times New Roman"/>
          <w:szCs w:val="24"/>
          <w:lang w:eastAsia="hr-HR"/>
        </w:rPr>
        <w:t>Pravilno upravljanje otpadom smanjuje potrebu za odlagalištima, smanjuje emisije stakleničkih plinova i smanjuje negativan utjecaj na okoliš. Povećanje recikliranja i smanjenje otpada ključan su korak prema održivoj urbanoj obnovi.</w:t>
      </w:r>
    </w:p>
    <w:p w:rsidR="007E2748" w:rsidRDefault="007E2748" w:rsidP="007E2748">
      <w:pPr>
        <w:spacing w:before="100" w:beforeAutospacing="1" w:after="240"/>
        <w:ind w:left="357"/>
        <w:rPr>
          <w:rFonts w:eastAsia="Times New Roman" w:cs="Times New Roman"/>
          <w:szCs w:val="24"/>
          <w:lang w:eastAsia="hr-HR"/>
        </w:rPr>
      </w:pPr>
      <w:r w:rsidRPr="00B22B62">
        <w:rPr>
          <w:rFonts w:eastAsia="Times New Roman" w:cs="Times New Roman"/>
          <w:b/>
          <w:bCs/>
          <w:szCs w:val="24"/>
          <w:lang w:eastAsia="hr-HR"/>
        </w:rPr>
        <w:t>Mjera 3.1.1</w:t>
      </w:r>
      <w:r w:rsidRPr="00B22B62">
        <w:rPr>
          <w:rFonts w:eastAsia="Times New Roman" w:cs="Times New Roman"/>
          <w:szCs w:val="24"/>
          <w:lang w:eastAsia="hr-HR"/>
        </w:rPr>
        <w:t>: Uvođenje novih sustava za odvajanje otpada</w:t>
      </w:r>
    </w:p>
    <w:p w:rsidR="007E2748" w:rsidRPr="00B22B62" w:rsidRDefault="007E2748" w:rsidP="007E2748">
      <w:pPr>
        <w:spacing w:before="100" w:beforeAutospacing="1" w:after="100" w:afterAutospacing="1"/>
        <w:ind w:left="720"/>
        <w:rPr>
          <w:rFonts w:eastAsia="Times New Roman" w:cs="Times New Roman"/>
          <w:szCs w:val="24"/>
          <w:lang w:eastAsia="hr-HR"/>
        </w:rPr>
      </w:pPr>
      <w:r w:rsidRPr="00691119">
        <w:rPr>
          <w:rFonts w:eastAsia="Times New Roman" w:cs="Times New Roman"/>
          <w:szCs w:val="24"/>
          <w:lang w:eastAsia="hr-HR"/>
        </w:rPr>
        <w:t>Ova mjera obuhvaća postavljanje novih reciklažnih stanica u urbanim sredinama i uvođenje sustava za lakše odvajanje otpada, s ciljem povećanja stope recikliranja.</w:t>
      </w:r>
      <w:r>
        <w:rPr>
          <w:rFonts w:eastAsia="Times New Roman" w:cs="Times New Roman"/>
          <w:szCs w:val="24"/>
          <w:lang w:eastAsia="hr-HR"/>
        </w:rPr>
        <w:t xml:space="preserve"> </w:t>
      </w:r>
      <w:r w:rsidRPr="00691119">
        <w:rPr>
          <w:rFonts w:eastAsia="Times New Roman" w:cs="Times New Roman"/>
          <w:szCs w:val="24"/>
          <w:lang w:eastAsia="hr-HR"/>
        </w:rPr>
        <w:t xml:space="preserve">Uspostava učinkovitih sustava za odvajanje otpada olakšava </w:t>
      </w:r>
      <w:r>
        <w:rPr>
          <w:rFonts w:eastAsia="Times New Roman" w:cs="Times New Roman"/>
          <w:szCs w:val="24"/>
          <w:lang w:eastAsia="hr-HR"/>
        </w:rPr>
        <w:t>stanovnicima</w:t>
      </w:r>
      <w:r w:rsidRPr="00691119">
        <w:rPr>
          <w:rFonts w:eastAsia="Times New Roman" w:cs="Times New Roman"/>
          <w:szCs w:val="24"/>
          <w:lang w:eastAsia="hr-HR"/>
        </w:rPr>
        <w:t xml:space="preserve"> sudjelovanje u recikliranju te smanjuje količinu otpada koji završava na odlagalištima.</w:t>
      </w:r>
    </w:p>
    <w:p w:rsidR="007E2748" w:rsidRPr="00431469"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431469">
        <w:rPr>
          <w:rFonts w:eastAsia="Times New Roman" w:cs="Times New Roman"/>
          <w:b/>
          <w:bCs/>
          <w:szCs w:val="24"/>
          <w:lang w:eastAsia="hr-HR"/>
        </w:rPr>
        <w:t>Aktivnost 3.1.1.1</w:t>
      </w:r>
      <w:r w:rsidRPr="00431469">
        <w:rPr>
          <w:rFonts w:eastAsia="Times New Roman" w:cs="Times New Roman"/>
          <w:szCs w:val="24"/>
          <w:lang w:eastAsia="hr-HR"/>
        </w:rPr>
        <w:t>: Postavljanje dodatnih reciklažnih stanica u urbanim dijelovima</w:t>
      </w:r>
    </w:p>
    <w:p w:rsidR="00DB7BB9" w:rsidRPr="00DB7BB9" w:rsidRDefault="00DB7BB9" w:rsidP="00F80536">
      <w:pPr>
        <w:pStyle w:val="ListParagraph"/>
        <w:numPr>
          <w:ilvl w:val="0"/>
          <w:numId w:val="35"/>
        </w:numPr>
        <w:spacing w:before="100" w:beforeAutospacing="1" w:after="100" w:afterAutospacing="1"/>
        <w:rPr>
          <w:rFonts w:eastAsia="Times New Roman" w:cs="Times New Roman"/>
          <w:szCs w:val="24"/>
          <w:lang w:eastAsia="hr-HR"/>
        </w:rPr>
      </w:pPr>
      <w:r w:rsidRPr="00DB7BB9">
        <w:rPr>
          <w:rFonts w:eastAsia="Times New Roman" w:cs="Times New Roman"/>
          <w:szCs w:val="24"/>
          <w:lang w:eastAsia="hr-HR"/>
        </w:rPr>
        <w:t xml:space="preserve">Ugradnja dodatnih podzemnih, polu podzemnih  i nadzemnih reciklažnih stanica na ključnim lokacijama unutar općine kako bi se omogućilo lakše odvajanje i odlaganje otpada. </w:t>
      </w:r>
    </w:p>
    <w:p w:rsidR="00DB7BB9" w:rsidRPr="00DB7BB9" w:rsidRDefault="00DB7BB9" w:rsidP="00F80536">
      <w:pPr>
        <w:pStyle w:val="ListParagraph"/>
        <w:numPr>
          <w:ilvl w:val="0"/>
          <w:numId w:val="35"/>
        </w:numPr>
        <w:spacing w:before="100" w:beforeAutospacing="1" w:after="100" w:afterAutospacing="1"/>
        <w:rPr>
          <w:rFonts w:eastAsia="Times New Roman" w:cs="Times New Roman"/>
          <w:szCs w:val="24"/>
          <w:lang w:eastAsia="hr-HR"/>
        </w:rPr>
      </w:pPr>
      <w:r w:rsidRPr="00DB7BB9">
        <w:rPr>
          <w:rFonts w:eastAsia="Times New Roman" w:cs="Times New Roman"/>
          <w:szCs w:val="24"/>
          <w:lang w:eastAsia="hr-HR"/>
        </w:rPr>
        <w:t xml:space="preserve">Povećanjem broja reciklažnih stanica olakšava se stanovnicima odvajanje otpada, što direktno doprinosi većoj stopi recikliranja i smanjenju količine otpada na odlagalištima. Podzemni i polu podzemni spremnici ne narušavaju vizuru općine. </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RP4</w:t>
            </w:r>
          </w:p>
        </w:tc>
      </w:tr>
    </w:tbl>
    <w:p w:rsidR="007E2748" w:rsidRPr="00BC0EC4" w:rsidRDefault="007E2748" w:rsidP="007E2748">
      <w:pPr>
        <w:pStyle w:val="ListParagraph"/>
        <w:spacing w:after="100" w:afterAutospacing="1"/>
        <w:ind w:left="785"/>
        <w:rPr>
          <w:rFonts w:eastAsia="Times New Roman" w:cs="Times New Roman"/>
          <w:szCs w:val="24"/>
          <w:lang w:eastAsia="hr-HR"/>
        </w:rPr>
      </w:pPr>
    </w:p>
    <w:p w:rsidR="007E2748" w:rsidRPr="00431469" w:rsidRDefault="007E2748" w:rsidP="00F80536">
      <w:pPr>
        <w:pStyle w:val="ListParagraph"/>
        <w:numPr>
          <w:ilvl w:val="0"/>
          <w:numId w:val="25"/>
        </w:numPr>
        <w:spacing w:after="100" w:afterAutospacing="1"/>
        <w:rPr>
          <w:rFonts w:eastAsia="Times New Roman" w:cs="Times New Roman"/>
          <w:szCs w:val="24"/>
          <w:lang w:eastAsia="hr-HR"/>
        </w:rPr>
      </w:pPr>
      <w:r w:rsidRPr="00431469">
        <w:rPr>
          <w:rFonts w:eastAsia="Times New Roman" w:cs="Times New Roman"/>
          <w:b/>
          <w:bCs/>
          <w:szCs w:val="24"/>
          <w:lang w:eastAsia="hr-HR"/>
        </w:rPr>
        <w:t>Aktivnost 3.1.1.2</w:t>
      </w:r>
      <w:r w:rsidRPr="00431469">
        <w:rPr>
          <w:rFonts w:eastAsia="Times New Roman" w:cs="Times New Roman"/>
          <w:szCs w:val="24"/>
          <w:lang w:eastAsia="hr-HR"/>
        </w:rPr>
        <w:t xml:space="preserve">: </w:t>
      </w:r>
      <w:r w:rsidRPr="00D5016B">
        <w:rPr>
          <w:rFonts w:eastAsia="Times New Roman" w:cs="Times New Roman"/>
          <w:szCs w:val="24"/>
          <w:lang w:eastAsia="hr-HR"/>
        </w:rPr>
        <w:t xml:space="preserve">Uvođenje digitalnih platformi za praćenje i optimizaciju recikliranja, te informiranje </w:t>
      </w:r>
      <w:r>
        <w:rPr>
          <w:rFonts w:eastAsia="Times New Roman" w:cs="Times New Roman"/>
          <w:szCs w:val="24"/>
          <w:lang w:eastAsia="hr-HR"/>
        </w:rPr>
        <w:t>stanovnika</w:t>
      </w:r>
      <w:r w:rsidRPr="00D5016B">
        <w:rPr>
          <w:rFonts w:eastAsia="Times New Roman" w:cs="Times New Roman"/>
          <w:szCs w:val="24"/>
          <w:lang w:eastAsia="hr-HR"/>
        </w:rPr>
        <w:t xml:space="preserve"> o pravilnom odvajanju otpada</w:t>
      </w:r>
    </w:p>
    <w:p w:rsidR="007E2748" w:rsidRPr="00431469" w:rsidRDefault="007E2748" w:rsidP="00F80536">
      <w:pPr>
        <w:pStyle w:val="ListParagraph"/>
        <w:numPr>
          <w:ilvl w:val="0"/>
          <w:numId w:val="36"/>
        </w:numPr>
        <w:spacing w:before="100" w:beforeAutospacing="1" w:after="100" w:afterAutospacing="1"/>
        <w:rPr>
          <w:rFonts w:eastAsia="Times New Roman" w:cs="Times New Roman"/>
          <w:szCs w:val="24"/>
          <w:lang w:eastAsia="hr-HR"/>
        </w:rPr>
      </w:pPr>
      <w:r w:rsidRPr="00431469">
        <w:rPr>
          <w:rFonts w:eastAsia="Times New Roman" w:cs="Times New Roman"/>
          <w:szCs w:val="24"/>
          <w:lang w:eastAsia="hr-HR"/>
        </w:rPr>
        <w:t>Razvoj digitalnih alata i aplikacija za praćenje količine recikliranog otpada</w:t>
      </w:r>
      <w:r>
        <w:rPr>
          <w:rFonts w:eastAsia="Times New Roman" w:cs="Times New Roman"/>
          <w:szCs w:val="24"/>
          <w:lang w:eastAsia="hr-HR"/>
        </w:rPr>
        <w:t>,</w:t>
      </w:r>
      <w:r w:rsidRPr="00431469">
        <w:rPr>
          <w:rFonts w:eastAsia="Times New Roman" w:cs="Times New Roman"/>
          <w:szCs w:val="24"/>
          <w:lang w:eastAsia="hr-HR"/>
        </w:rPr>
        <w:t xml:space="preserve"> optimizaciju sustava za prikupljanje otpada</w:t>
      </w:r>
      <w:r>
        <w:rPr>
          <w:rFonts w:eastAsia="Times New Roman" w:cs="Times New Roman"/>
          <w:szCs w:val="24"/>
          <w:lang w:eastAsia="hr-HR"/>
        </w:rPr>
        <w:t xml:space="preserve">, te </w:t>
      </w:r>
      <w:r w:rsidRPr="00431469">
        <w:rPr>
          <w:rFonts w:eastAsia="Times New Roman" w:cs="Times New Roman"/>
          <w:szCs w:val="24"/>
          <w:lang w:eastAsia="hr-HR"/>
        </w:rPr>
        <w:t>informacije o pravilnom odvajanju otpada te lokacijama reciklažnih stanica.</w:t>
      </w:r>
    </w:p>
    <w:p w:rsidR="007E2748" w:rsidRPr="00033018" w:rsidRDefault="007E2748" w:rsidP="00F80536">
      <w:pPr>
        <w:pStyle w:val="ListParagraph"/>
        <w:numPr>
          <w:ilvl w:val="0"/>
          <w:numId w:val="36"/>
        </w:numPr>
        <w:spacing w:before="100" w:beforeAutospacing="1" w:after="100" w:afterAutospacing="1"/>
        <w:rPr>
          <w:rFonts w:eastAsia="Times New Roman" w:cs="Times New Roman"/>
          <w:szCs w:val="24"/>
          <w:lang w:eastAsia="hr-HR"/>
        </w:rPr>
      </w:pPr>
      <w:r w:rsidRPr="00431469">
        <w:rPr>
          <w:rFonts w:eastAsia="Times New Roman" w:cs="Times New Roman"/>
          <w:szCs w:val="24"/>
          <w:lang w:eastAsia="hr-HR"/>
        </w:rPr>
        <w:t xml:space="preserve">Digitalizacija sustava omogućuje učinkovitije upravljanje otpadom, smanjuje operativne troškove i potiče </w:t>
      </w:r>
      <w:r>
        <w:rPr>
          <w:rFonts w:eastAsia="Times New Roman" w:cs="Times New Roman"/>
          <w:szCs w:val="24"/>
          <w:lang w:eastAsia="hr-HR"/>
        </w:rPr>
        <w:t>stanovnike</w:t>
      </w:r>
      <w:r w:rsidRPr="00431469">
        <w:rPr>
          <w:rFonts w:eastAsia="Times New Roman" w:cs="Times New Roman"/>
          <w:szCs w:val="24"/>
          <w:lang w:eastAsia="hr-HR"/>
        </w:rPr>
        <w:t xml:space="preserve"> da aktivnije sudjeluju u reciklaži.</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RP4, RP5, RP7</w:t>
            </w:r>
          </w:p>
        </w:tc>
      </w:tr>
    </w:tbl>
    <w:p w:rsidR="007E2748" w:rsidRDefault="007E2748" w:rsidP="007E2748">
      <w:pPr>
        <w:spacing w:before="100" w:beforeAutospacing="1" w:after="100" w:afterAutospacing="1"/>
        <w:ind w:left="357"/>
        <w:rPr>
          <w:rFonts w:eastAsia="Times New Roman" w:cs="Times New Roman"/>
          <w:szCs w:val="24"/>
          <w:lang w:eastAsia="hr-HR"/>
        </w:rPr>
      </w:pPr>
      <w:r w:rsidRPr="00B22B62">
        <w:rPr>
          <w:rFonts w:eastAsia="Times New Roman" w:cs="Times New Roman"/>
          <w:b/>
          <w:bCs/>
          <w:szCs w:val="24"/>
          <w:lang w:eastAsia="hr-HR"/>
        </w:rPr>
        <w:t>Mjera 3.1.2</w:t>
      </w:r>
      <w:r w:rsidRPr="00B22B62">
        <w:rPr>
          <w:rFonts w:eastAsia="Times New Roman" w:cs="Times New Roman"/>
          <w:szCs w:val="24"/>
          <w:lang w:eastAsia="hr-HR"/>
        </w:rPr>
        <w:t>: Poticanje kompostiranja i ponovne upotrebe</w:t>
      </w:r>
    </w:p>
    <w:p w:rsidR="007E2748" w:rsidRPr="00B22B62" w:rsidRDefault="007E2748" w:rsidP="007E2748">
      <w:pPr>
        <w:spacing w:before="100" w:beforeAutospacing="1" w:after="100" w:afterAutospacing="1"/>
        <w:ind w:left="720"/>
        <w:rPr>
          <w:rFonts w:eastAsia="Times New Roman" w:cs="Times New Roman"/>
          <w:szCs w:val="24"/>
          <w:lang w:eastAsia="hr-HR"/>
        </w:rPr>
      </w:pPr>
      <w:r w:rsidRPr="00691119">
        <w:rPr>
          <w:rFonts w:eastAsia="Times New Roman" w:cs="Times New Roman"/>
          <w:szCs w:val="24"/>
          <w:lang w:eastAsia="hr-HR"/>
        </w:rPr>
        <w:t xml:space="preserve">Ova mjera podrazumijeva uvođenje kompostnih centara za </w:t>
      </w:r>
      <w:r>
        <w:rPr>
          <w:rFonts w:eastAsia="Times New Roman" w:cs="Times New Roman"/>
          <w:szCs w:val="24"/>
          <w:lang w:eastAsia="hr-HR"/>
        </w:rPr>
        <w:t>stanovnike</w:t>
      </w:r>
      <w:r w:rsidRPr="00691119">
        <w:rPr>
          <w:rFonts w:eastAsia="Times New Roman" w:cs="Times New Roman"/>
          <w:szCs w:val="24"/>
          <w:lang w:eastAsia="hr-HR"/>
        </w:rPr>
        <w:t>, edukaciju o kompostiranju te promociju ponovne upotrebe predmeta.</w:t>
      </w:r>
      <w:r>
        <w:rPr>
          <w:rFonts w:eastAsia="Times New Roman" w:cs="Times New Roman"/>
          <w:szCs w:val="24"/>
          <w:lang w:eastAsia="hr-HR"/>
        </w:rPr>
        <w:t xml:space="preserve"> </w:t>
      </w:r>
      <w:r w:rsidRPr="00691119">
        <w:rPr>
          <w:rFonts w:eastAsia="Times New Roman" w:cs="Times New Roman"/>
          <w:szCs w:val="24"/>
          <w:lang w:eastAsia="hr-HR"/>
        </w:rPr>
        <w:t>Kompostiranje smanjuje biootpad, dok promocija ponovne upotrebe pomaže smanjiti potrebu za proizvodnjom novih proizvoda, čime se smanjuje ukupna količina otpada.</w:t>
      </w:r>
    </w:p>
    <w:p w:rsidR="007E2748" w:rsidRPr="00431469"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431469">
        <w:rPr>
          <w:rFonts w:eastAsia="Times New Roman" w:cs="Times New Roman"/>
          <w:b/>
          <w:bCs/>
          <w:szCs w:val="24"/>
          <w:lang w:eastAsia="hr-HR"/>
        </w:rPr>
        <w:t>Aktivnost 3.1.2.1</w:t>
      </w:r>
      <w:r w:rsidRPr="00431469">
        <w:rPr>
          <w:rFonts w:eastAsia="Times New Roman" w:cs="Times New Roman"/>
          <w:szCs w:val="24"/>
          <w:lang w:eastAsia="hr-HR"/>
        </w:rPr>
        <w:t xml:space="preserve">: Kreiranje kompostnih centara dostupnih </w:t>
      </w:r>
      <w:r>
        <w:rPr>
          <w:rFonts w:eastAsia="Times New Roman" w:cs="Times New Roman"/>
          <w:szCs w:val="24"/>
          <w:lang w:eastAsia="hr-HR"/>
        </w:rPr>
        <w:t>stanovnicima</w:t>
      </w:r>
    </w:p>
    <w:p w:rsidR="007E2748" w:rsidRPr="00431469" w:rsidRDefault="007E2748" w:rsidP="00F80536">
      <w:pPr>
        <w:pStyle w:val="ListParagraph"/>
        <w:numPr>
          <w:ilvl w:val="0"/>
          <w:numId w:val="37"/>
        </w:numPr>
        <w:spacing w:before="100" w:beforeAutospacing="1" w:after="100" w:afterAutospacing="1"/>
        <w:rPr>
          <w:rFonts w:eastAsia="Times New Roman" w:cs="Times New Roman"/>
          <w:szCs w:val="24"/>
          <w:lang w:eastAsia="hr-HR"/>
        </w:rPr>
      </w:pPr>
      <w:r w:rsidRPr="00431469">
        <w:rPr>
          <w:rFonts w:eastAsia="Times New Roman" w:cs="Times New Roman"/>
          <w:szCs w:val="24"/>
          <w:lang w:eastAsia="hr-HR"/>
        </w:rPr>
        <w:t xml:space="preserve">Uspostava javnih kompostnih centara u urbanim dijelovima </w:t>
      </w:r>
      <w:r>
        <w:rPr>
          <w:rFonts w:eastAsia="Times New Roman" w:cs="Times New Roman"/>
          <w:szCs w:val="24"/>
          <w:lang w:eastAsia="hr-HR"/>
        </w:rPr>
        <w:t>općine</w:t>
      </w:r>
      <w:r w:rsidRPr="00431469">
        <w:rPr>
          <w:rFonts w:eastAsia="Times New Roman" w:cs="Times New Roman"/>
          <w:szCs w:val="24"/>
          <w:lang w:eastAsia="hr-HR"/>
        </w:rPr>
        <w:t xml:space="preserve"> u kojima </w:t>
      </w:r>
      <w:r>
        <w:rPr>
          <w:rFonts w:eastAsia="Times New Roman" w:cs="Times New Roman"/>
          <w:szCs w:val="24"/>
          <w:lang w:eastAsia="hr-HR"/>
        </w:rPr>
        <w:t>stanovnici</w:t>
      </w:r>
      <w:r w:rsidRPr="00431469">
        <w:rPr>
          <w:rFonts w:eastAsia="Times New Roman" w:cs="Times New Roman"/>
          <w:szCs w:val="24"/>
          <w:lang w:eastAsia="hr-HR"/>
        </w:rPr>
        <w:t xml:space="preserve"> mogu besplatno ili uz minimalnu naknadu donijeti biootpad na obradu.</w:t>
      </w:r>
    </w:p>
    <w:p w:rsidR="007E2748" w:rsidRDefault="007E2748" w:rsidP="00F80536">
      <w:pPr>
        <w:pStyle w:val="ListParagraph"/>
        <w:numPr>
          <w:ilvl w:val="0"/>
          <w:numId w:val="37"/>
        </w:numPr>
        <w:spacing w:before="100" w:beforeAutospacing="1" w:after="100" w:afterAutospacing="1"/>
        <w:rPr>
          <w:rFonts w:eastAsia="Times New Roman" w:cs="Times New Roman"/>
          <w:szCs w:val="24"/>
          <w:lang w:eastAsia="hr-HR"/>
        </w:rPr>
      </w:pPr>
      <w:r w:rsidRPr="00431469">
        <w:rPr>
          <w:rFonts w:eastAsia="Times New Roman" w:cs="Times New Roman"/>
          <w:szCs w:val="24"/>
          <w:lang w:eastAsia="hr-HR"/>
        </w:rPr>
        <w:t>Kompostiranje smanjuje količinu otpada koji završava na odlagalištima te stvara vrijedan prirodni gnojivo. Kompostni centri omogućuju građanima jednostavan i pristupačan način za odgovorno zbrinjavanje biootpada.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RP4</w:t>
            </w:r>
          </w:p>
        </w:tc>
      </w:tr>
    </w:tbl>
    <w:p w:rsidR="007E2748" w:rsidRDefault="007E2748" w:rsidP="007E2748">
      <w:pPr>
        <w:pStyle w:val="ListParagraph"/>
        <w:spacing w:after="100" w:afterAutospacing="1"/>
        <w:ind w:left="785"/>
        <w:rPr>
          <w:rFonts w:eastAsia="Times New Roman" w:cs="Times New Roman"/>
          <w:szCs w:val="24"/>
          <w:lang w:eastAsia="hr-HR"/>
        </w:rPr>
      </w:pPr>
    </w:p>
    <w:p w:rsidR="007E2748" w:rsidRPr="001374B5" w:rsidRDefault="007E2748" w:rsidP="007E2748">
      <w:pPr>
        <w:pStyle w:val="ListParagraph"/>
        <w:spacing w:after="100" w:afterAutospacing="1"/>
        <w:ind w:left="785"/>
        <w:rPr>
          <w:rFonts w:eastAsia="Times New Roman" w:cs="Times New Roman"/>
          <w:szCs w:val="24"/>
          <w:lang w:eastAsia="hr-HR"/>
        </w:rPr>
      </w:pPr>
    </w:p>
    <w:p w:rsidR="007E2748" w:rsidRPr="00431469" w:rsidRDefault="007E2748" w:rsidP="00F80536">
      <w:pPr>
        <w:pStyle w:val="ListParagraph"/>
        <w:numPr>
          <w:ilvl w:val="0"/>
          <w:numId w:val="25"/>
        </w:numPr>
        <w:spacing w:after="100" w:afterAutospacing="1"/>
        <w:rPr>
          <w:rFonts w:eastAsia="Times New Roman" w:cs="Times New Roman"/>
          <w:szCs w:val="24"/>
          <w:lang w:eastAsia="hr-HR"/>
        </w:rPr>
      </w:pPr>
      <w:r w:rsidRPr="00431469">
        <w:rPr>
          <w:rFonts w:eastAsia="Times New Roman" w:cs="Times New Roman"/>
          <w:b/>
          <w:bCs/>
          <w:szCs w:val="24"/>
          <w:lang w:eastAsia="hr-HR"/>
        </w:rPr>
        <w:t>Aktivnost 3.1.2.2</w:t>
      </w:r>
      <w:r w:rsidRPr="00431469">
        <w:rPr>
          <w:rFonts w:eastAsia="Times New Roman" w:cs="Times New Roman"/>
          <w:szCs w:val="24"/>
          <w:lang w:eastAsia="hr-HR"/>
        </w:rPr>
        <w:t>: Organizacija edukativnih kampanja o kompostiranju i smanjenju otpada</w:t>
      </w:r>
    </w:p>
    <w:p w:rsidR="007E2748" w:rsidRPr="00431469" w:rsidRDefault="007E2748" w:rsidP="00F80536">
      <w:pPr>
        <w:pStyle w:val="ListParagraph"/>
        <w:numPr>
          <w:ilvl w:val="0"/>
          <w:numId w:val="38"/>
        </w:numPr>
        <w:spacing w:before="100" w:beforeAutospacing="1" w:after="100" w:afterAutospacing="1"/>
        <w:rPr>
          <w:rFonts w:eastAsia="Times New Roman" w:cs="Times New Roman"/>
          <w:szCs w:val="24"/>
          <w:lang w:eastAsia="hr-HR"/>
        </w:rPr>
      </w:pPr>
      <w:r w:rsidRPr="00431469">
        <w:rPr>
          <w:rFonts w:eastAsia="Times New Roman" w:cs="Times New Roman"/>
          <w:szCs w:val="24"/>
          <w:lang w:eastAsia="hr-HR"/>
        </w:rPr>
        <w:t xml:space="preserve">Pokretanje kampanja usmjerenih na edukaciju </w:t>
      </w:r>
      <w:r>
        <w:rPr>
          <w:rFonts w:eastAsia="Times New Roman" w:cs="Times New Roman"/>
          <w:szCs w:val="24"/>
          <w:lang w:eastAsia="hr-HR"/>
        </w:rPr>
        <w:t>stanovnika</w:t>
      </w:r>
      <w:r w:rsidRPr="00431469">
        <w:rPr>
          <w:rFonts w:eastAsia="Times New Roman" w:cs="Times New Roman"/>
          <w:szCs w:val="24"/>
          <w:lang w:eastAsia="hr-HR"/>
        </w:rPr>
        <w:t xml:space="preserve"> o prednostima kompostiranja i načinu na koji mogu smanjiti proizvodnju otpada u kućanstvima.</w:t>
      </w:r>
    </w:p>
    <w:p w:rsidR="007E2748" w:rsidRPr="009151CC" w:rsidRDefault="007E2748" w:rsidP="00F80536">
      <w:pPr>
        <w:pStyle w:val="ListParagraph"/>
        <w:numPr>
          <w:ilvl w:val="0"/>
          <w:numId w:val="38"/>
        </w:numPr>
        <w:spacing w:before="100" w:beforeAutospacing="1" w:after="100" w:afterAutospacing="1"/>
        <w:rPr>
          <w:rFonts w:eastAsia="Times New Roman" w:cs="Times New Roman"/>
          <w:szCs w:val="24"/>
          <w:lang w:eastAsia="hr-HR"/>
        </w:rPr>
      </w:pPr>
      <w:r w:rsidRPr="00431469">
        <w:rPr>
          <w:rFonts w:eastAsia="Times New Roman" w:cs="Times New Roman"/>
          <w:szCs w:val="24"/>
          <w:lang w:eastAsia="hr-HR"/>
        </w:rPr>
        <w:t xml:space="preserve">Edukacija je ključna za promjenu ponašanja </w:t>
      </w:r>
      <w:r>
        <w:rPr>
          <w:rFonts w:eastAsia="Times New Roman" w:cs="Times New Roman"/>
          <w:szCs w:val="24"/>
          <w:lang w:eastAsia="hr-HR"/>
        </w:rPr>
        <w:t>stanovnika</w:t>
      </w:r>
      <w:r w:rsidRPr="00431469">
        <w:rPr>
          <w:rFonts w:eastAsia="Times New Roman" w:cs="Times New Roman"/>
          <w:szCs w:val="24"/>
          <w:lang w:eastAsia="hr-HR"/>
        </w:rPr>
        <w:t xml:space="preserve"> u vezi s gospodarenjem otpadom. Ove kampanje pomažu </w:t>
      </w:r>
      <w:r>
        <w:rPr>
          <w:rFonts w:eastAsia="Times New Roman" w:cs="Times New Roman"/>
          <w:szCs w:val="24"/>
          <w:lang w:eastAsia="hr-HR"/>
        </w:rPr>
        <w:t>stanovnicima</w:t>
      </w:r>
      <w:r w:rsidRPr="00431469">
        <w:rPr>
          <w:rFonts w:eastAsia="Times New Roman" w:cs="Times New Roman"/>
          <w:szCs w:val="24"/>
          <w:lang w:eastAsia="hr-HR"/>
        </w:rPr>
        <w:t xml:space="preserve"> da usvoje održive navike i pravilno zbrinjavaju biootpad.</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RP4, RP7</w:t>
            </w:r>
          </w:p>
        </w:tc>
      </w:tr>
    </w:tbl>
    <w:p w:rsidR="007E2748" w:rsidRPr="001374B5" w:rsidRDefault="007E2748" w:rsidP="007E2748">
      <w:pPr>
        <w:pStyle w:val="ListParagraph"/>
        <w:spacing w:after="100" w:afterAutospacing="1"/>
        <w:ind w:left="785"/>
        <w:rPr>
          <w:rFonts w:eastAsia="Times New Roman" w:cs="Times New Roman"/>
          <w:szCs w:val="24"/>
          <w:lang w:eastAsia="hr-HR"/>
        </w:rPr>
      </w:pPr>
    </w:p>
    <w:p w:rsidR="007E2748" w:rsidRPr="00FE24A1" w:rsidRDefault="007E2748" w:rsidP="00F80536">
      <w:pPr>
        <w:pStyle w:val="ListParagraph"/>
        <w:numPr>
          <w:ilvl w:val="0"/>
          <w:numId w:val="25"/>
        </w:numPr>
        <w:spacing w:after="100" w:afterAutospacing="1"/>
        <w:rPr>
          <w:rFonts w:eastAsia="Times New Roman" w:cs="Times New Roman"/>
          <w:szCs w:val="24"/>
          <w:lang w:eastAsia="hr-HR"/>
        </w:rPr>
      </w:pPr>
      <w:r w:rsidRPr="00FE24A1">
        <w:rPr>
          <w:rFonts w:eastAsia="Times New Roman" w:cs="Times New Roman"/>
          <w:b/>
          <w:bCs/>
          <w:szCs w:val="24"/>
          <w:lang w:eastAsia="hr-HR"/>
        </w:rPr>
        <w:t>Aktivnost 3.1.2.3</w:t>
      </w:r>
      <w:r w:rsidRPr="00FE24A1">
        <w:rPr>
          <w:rFonts w:eastAsia="Times New Roman" w:cs="Times New Roman"/>
          <w:szCs w:val="24"/>
          <w:lang w:eastAsia="hr-HR"/>
        </w:rPr>
        <w:t xml:space="preserve">: </w:t>
      </w:r>
      <w:r w:rsidRPr="00E06C3A">
        <w:rPr>
          <w:rFonts w:eastAsia="Times New Roman" w:cs="Times New Roman"/>
          <w:szCs w:val="24"/>
          <w:lang w:eastAsia="hr-HR"/>
        </w:rPr>
        <w:t>Promocija „zero waste“ događanja i sajmova ponovne upotrebe</w:t>
      </w:r>
    </w:p>
    <w:p w:rsidR="007E2748" w:rsidRPr="00FE24A1" w:rsidRDefault="007E2748" w:rsidP="00F80536">
      <w:pPr>
        <w:pStyle w:val="ListParagraph"/>
        <w:numPr>
          <w:ilvl w:val="0"/>
          <w:numId w:val="39"/>
        </w:numPr>
        <w:spacing w:before="100" w:beforeAutospacing="1" w:after="100" w:afterAutospacing="1"/>
        <w:rPr>
          <w:rFonts w:eastAsia="Times New Roman" w:cs="Times New Roman"/>
          <w:szCs w:val="24"/>
          <w:lang w:eastAsia="hr-HR"/>
        </w:rPr>
      </w:pPr>
      <w:r w:rsidRPr="00FE24A1">
        <w:rPr>
          <w:rFonts w:eastAsia="Times New Roman" w:cs="Times New Roman"/>
          <w:szCs w:val="24"/>
          <w:lang w:eastAsia="hr-HR"/>
        </w:rPr>
        <w:t>Organizacija sajmova i događanja na kojima građani mogu razmijeniti, popraviti ili ponovno koristiti predmete, s ciljem smanjenja količine otpada i poticanja cirkularne ekonomije.</w:t>
      </w:r>
    </w:p>
    <w:p w:rsidR="007E2748" w:rsidRPr="00FE24A1" w:rsidRDefault="007E2748" w:rsidP="00F80536">
      <w:pPr>
        <w:pStyle w:val="ListParagraph"/>
        <w:numPr>
          <w:ilvl w:val="0"/>
          <w:numId w:val="39"/>
        </w:numPr>
        <w:spacing w:before="100" w:beforeAutospacing="1" w:after="100" w:afterAutospacing="1"/>
        <w:rPr>
          <w:rFonts w:eastAsia="Times New Roman" w:cs="Times New Roman"/>
          <w:szCs w:val="24"/>
          <w:lang w:eastAsia="hr-HR"/>
        </w:rPr>
      </w:pPr>
      <w:r w:rsidRPr="00FE24A1">
        <w:rPr>
          <w:rFonts w:eastAsia="Times New Roman" w:cs="Times New Roman"/>
          <w:szCs w:val="24"/>
          <w:lang w:eastAsia="hr-HR"/>
        </w:rPr>
        <w:t>Ovi događaji pomažu u podizanju svijesti o ponovnoj uporabi i popravljanju predmeta, čime se smanjuje potreba za proizvodnjom novih resursa i minimizira otpad.</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RP4, RP7</w:t>
            </w:r>
          </w:p>
        </w:tc>
      </w:tr>
    </w:tbl>
    <w:p w:rsidR="007E2748" w:rsidRDefault="007E2748" w:rsidP="007E2748">
      <w:pPr>
        <w:spacing w:before="240" w:after="240"/>
        <w:rPr>
          <w:rFonts w:cs="Times New Roman"/>
          <w:b/>
          <w:bCs/>
          <w:szCs w:val="24"/>
          <w:lang w:eastAsia="hr-HR"/>
        </w:rPr>
      </w:pPr>
      <w:r w:rsidRPr="005F0A61">
        <w:rPr>
          <w:rFonts w:cs="Times New Roman"/>
          <w:b/>
          <w:bCs/>
          <w:szCs w:val="24"/>
          <w:lang w:eastAsia="hr-HR"/>
        </w:rPr>
        <w:t>Posebni cilj 3.2: Poticanje korištenja obnovljivih izvora energije</w:t>
      </w:r>
    </w:p>
    <w:p w:rsidR="007E2748" w:rsidRPr="004E2DEE" w:rsidRDefault="007E2748" w:rsidP="007E2748">
      <w:pPr>
        <w:rPr>
          <w:rFonts w:cs="Times New Roman"/>
          <w:b/>
          <w:bCs/>
          <w:szCs w:val="24"/>
          <w:lang w:eastAsia="hr-HR"/>
        </w:rPr>
      </w:pPr>
      <w:r w:rsidRPr="000B38B5">
        <w:rPr>
          <w:rFonts w:eastAsia="Times New Roman" w:cs="Times New Roman"/>
          <w:szCs w:val="24"/>
          <w:lang w:eastAsia="hr-HR"/>
        </w:rPr>
        <w:t>Cilj je promicati korištenje obnovljivih izvora energije, poput solarne energije, kako bi se smanjila ovisnost o fosilnim gorivima te potaknula energetska učinkovitost u zgradarstvu i industriji.</w:t>
      </w:r>
      <w:r>
        <w:rPr>
          <w:rFonts w:eastAsia="Times New Roman" w:cs="Times New Roman"/>
          <w:szCs w:val="24"/>
          <w:lang w:eastAsia="hr-HR"/>
        </w:rPr>
        <w:t xml:space="preserve"> </w:t>
      </w:r>
      <w:r w:rsidRPr="005F0A61">
        <w:rPr>
          <w:rFonts w:cs="Times New Roman"/>
          <w:szCs w:val="24"/>
          <w:lang w:eastAsia="hr-HR"/>
        </w:rPr>
        <w:t xml:space="preserve">Korištenje obnovljivih izvora energije igra ključnu ulogu u smanjenju emisija stakleničkih plinova i prilagodbi klimatskim promjenama. </w:t>
      </w:r>
    </w:p>
    <w:p w:rsidR="007E2748" w:rsidRDefault="007E2748" w:rsidP="007E2748">
      <w:pPr>
        <w:spacing w:before="100" w:beforeAutospacing="1" w:after="100" w:afterAutospacing="1"/>
        <w:ind w:left="357"/>
        <w:rPr>
          <w:rFonts w:eastAsia="Times New Roman" w:cs="Times New Roman"/>
          <w:szCs w:val="24"/>
          <w:lang w:eastAsia="hr-HR"/>
        </w:rPr>
      </w:pPr>
      <w:r w:rsidRPr="00B22B62">
        <w:rPr>
          <w:rFonts w:eastAsia="Times New Roman" w:cs="Times New Roman"/>
          <w:b/>
          <w:bCs/>
          <w:szCs w:val="24"/>
          <w:lang w:eastAsia="hr-HR"/>
        </w:rPr>
        <w:t>Mjera 3.2.1</w:t>
      </w:r>
      <w:r w:rsidRPr="00B22B62">
        <w:rPr>
          <w:rFonts w:eastAsia="Times New Roman" w:cs="Times New Roman"/>
          <w:szCs w:val="24"/>
          <w:lang w:eastAsia="hr-HR"/>
        </w:rPr>
        <w:t>: Instalacija solarnih panela</w:t>
      </w:r>
      <w:r w:rsidRPr="009478E7">
        <w:rPr>
          <w:rFonts w:cs="Times New Roman"/>
          <w:sz w:val="22"/>
        </w:rPr>
        <w:t xml:space="preserve"> </w:t>
      </w:r>
      <w:r>
        <w:rPr>
          <w:rFonts w:cs="Times New Roman"/>
          <w:sz w:val="22"/>
        </w:rPr>
        <w:t>te drugih oblika OIE</w:t>
      </w:r>
    </w:p>
    <w:p w:rsidR="007E2748" w:rsidRPr="00B22B62" w:rsidRDefault="007E2748" w:rsidP="007E2748">
      <w:pPr>
        <w:spacing w:before="100" w:beforeAutospacing="1"/>
        <w:ind w:left="357"/>
        <w:rPr>
          <w:rFonts w:eastAsia="Times New Roman" w:cs="Times New Roman"/>
          <w:szCs w:val="24"/>
          <w:lang w:eastAsia="hr-HR"/>
        </w:rPr>
      </w:pPr>
      <w:r w:rsidRPr="00777390">
        <w:rPr>
          <w:rFonts w:eastAsia="Times New Roman" w:cs="Times New Roman"/>
          <w:szCs w:val="24"/>
          <w:lang w:eastAsia="hr-HR"/>
        </w:rPr>
        <w:t>Uvođenje solarnih panela na javne zgrade s ciljem smanjenja potrošnje energije iz fosilnih izvora i poticanja korištenja obnovljivih izvora energije.</w:t>
      </w:r>
      <w:r>
        <w:rPr>
          <w:rFonts w:eastAsia="Times New Roman" w:cs="Times New Roman"/>
          <w:szCs w:val="24"/>
          <w:lang w:eastAsia="hr-HR"/>
        </w:rPr>
        <w:t xml:space="preserve"> </w:t>
      </w:r>
      <w:r w:rsidRPr="00777390">
        <w:rPr>
          <w:rFonts w:eastAsia="Times New Roman" w:cs="Times New Roman"/>
          <w:szCs w:val="24"/>
          <w:lang w:eastAsia="hr-HR"/>
        </w:rPr>
        <w:t xml:space="preserve">Solarni paneli omogućuju smanjenje troškova energije i emisije stakleničkih plinova, čime se </w:t>
      </w:r>
      <w:r>
        <w:rPr>
          <w:rFonts w:eastAsia="Times New Roman" w:cs="Times New Roman"/>
          <w:szCs w:val="24"/>
          <w:lang w:eastAsia="hr-HR"/>
        </w:rPr>
        <w:t>općina</w:t>
      </w:r>
      <w:r w:rsidRPr="00777390">
        <w:rPr>
          <w:rFonts w:eastAsia="Times New Roman" w:cs="Times New Roman"/>
          <w:szCs w:val="24"/>
          <w:lang w:eastAsia="hr-HR"/>
        </w:rPr>
        <w:t xml:space="preserve"> kreće prema održivoj i energetski neovisnoj budućnosti.</w:t>
      </w:r>
    </w:p>
    <w:p w:rsidR="007E2748" w:rsidRPr="00364466"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364466">
        <w:rPr>
          <w:rFonts w:eastAsia="Times New Roman" w:cs="Times New Roman"/>
          <w:b/>
          <w:bCs/>
          <w:szCs w:val="24"/>
          <w:lang w:eastAsia="hr-HR"/>
        </w:rPr>
        <w:t>Aktivnost 3.2.1.1</w:t>
      </w:r>
      <w:r w:rsidRPr="00364466">
        <w:rPr>
          <w:rFonts w:eastAsia="Times New Roman" w:cs="Times New Roman"/>
          <w:szCs w:val="24"/>
          <w:lang w:eastAsia="hr-HR"/>
        </w:rPr>
        <w:t>: Ugradnja solarnih sustava na javne ustanove i škole</w:t>
      </w:r>
    </w:p>
    <w:p w:rsidR="007E2748" w:rsidRPr="00364466" w:rsidRDefault="007E2748" w:rsidP="00F80536">
      <w:pPr>
        <w:pStyle w:val="ListParagraph"/>
        <w:numPr>
          <w:ilvl w:val="0"/>
          <w:numId w:val="40"/>
        </w:numPr>
        <w:spacing w:before="100" w:beforeAutospacing="1" w:after="100" w:afterAutospacing="1"/>
        <w:rPr>
          <w:rFonts w:eastAsia="Times New Roman" w:cs="Times New Roman"/>
          <w:szCs w:val="24"/>
          <w:lang w:eastAsia="hr-HR"/>
        </w:rPr>
      </w:pPr>
      <w:r w:rsidRPr="00364466">
        <w:rPr>
          <w:rFonts w:eastAsia="Times New Roman" w:cs="Times New Roman"/>
          <w:szCs w:val="24"/>
          <w:lang w:eastAsia="hr-HR"/>
        </w:rPr>
        <w:t>Postavljanje solarnih panela na javne zgrade, škole i vrtiće kako bi se smanjila potrošnja energije iz fosilnih goriva te povećala energetska samodostatnost.</w:t>
      </w:r>
    </w:p>
    <w:p w:rsidR="007E2748" w:rsidRDefault="007E2748" w:rsidP="00F80536">
      <w:pPr>
        <w:pStyle w:val="ListParagraph"/>
        <w:numPr>
          <w:ilvl w:val="0"/>
          <w:numId w:val="40"/>
        </w:numPr>
        <w:spacing w:before="100" w:beforeAutospacing="1" w:after="100" w:afterAutospacing="1"/>
        <w:rPr>
          <w:rFonts w:eastAsia="Times New Roman" w:cs="Times New Roman"/>
          <w:szCs w:val="24"/>
          <w:lang w:eastAsia="hr-HR"/>
        </w:rPr>
      </w:pPr>
      <w:r w:rsidRPr="00364466">
        <w:rPr>
          <w:rFonts w:eastAsia="Times New Roman" w:cs="Times New Roman"/>
          <w:szCs w:val="24"/>
          <w:lang w:eastAsia="hr-HR"/>
        </w:rPr>
        <w:t xml:space="preserve">Korištenje solarnih panela smanjuje emisije stakleničkih plinova i troškove energije, a ujedno promovira obnovljive izvore energije među </w:t>
      </w:r>
      <w:r>
        <w:rPr>
          <w:rFonts w:eastAsia="Times New Roman" w:cs="Times New Roman"/>
          <w:szCs w:val="24"/>
          <w:lang w:eastAsia="hr-HR"/>
        </w:rPr>
        <w:t>stanovnici</w:t>
      </w:r>
      <w:r w:rsidRPr="00364466">
        <w:rPr>
          <w:rFonts w:eastAsia="Times New Roman" w:cs="Times New Roman"/>
          <w:szCs w:val="24"/>
          <w:lang w:eastAsia="hr-HR"/>
        </w:rPr>
        <w:t>ma, posebno djecom i mladima.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7E2748" w:rsidRPr="00902C8C" w:rsidRDefault="007E2748" w:rsidP="007E2748">
      <w:pPr>
        <w:pStyle w:val="ListParagraph"/>
        <w:spacing w:after="100" w:afterAutospacing="1"/>
        <w:ind w:left="785"/>
        <w:rPr>
          <w:rFonts w:eastAsia="Times New Roman" w:cs="Times New Roman"/>
          <w:szCs w:val="24"/>
          <w:lang w:eastAsia="hr-HR"/>
        </w:rPr>
      </w:pPr>
    </w:p>
    <w:p w:rsidR="007E2748" w:rsidRPr="00A727F0" w:rsidRDefault="007E2748" w:rsidP="00F80536">
      <w:pPr>
        <w:pStyle w:val="ListParagraph"/>
        <w:numPr>
          <w:ilvl w:val="0"/>
          <w:numId w:val="25"/>
        </w:numPr>
        <w:spacing w:after="100" w:afterAutospacing="1"/>
        <w:rPr>
          <w:rFonts w:eastAsia="Times New Roman" w:cs="Times New Roman"/>
          <w:szCs w:val="24"/>
          <w:lang w:eastAsia="hr-HR"/>
        </w:rPr>
      </w:pPr>
      <w:r w:rsidRPr="00A727F0">
        <w:rPr>
          <w:rFonts w:eastAsia="Times New Roman" w:cs="Times New Roman"/>
          <w:b/>
          <w:bCs/>
          <w:szCs w:val="24"/>
          <w:lang w:eastAsia="hr-HR"/>
        </w:rPr>
        <w:t>Aktivnost 3.2.1.2</w:t>
      </w:r>
      <w:r w:rsidRPr="00A727F0">
        <w:rPr>
          <w:rFonts w:eastAsia="Times New Roman" w:cs="Times New Roman"/>
          <w:szCs w:val="24"/>
          <w:lang w:eastAsia="hr-HR"/>
        </w:rPr>
        <w:t>: Poticaji za instalaciju solarnih panela na privatnim zgradama</w:t>
      </w:r>
    </w:p>
    <w:p w:rsidR="007E2748" w:rsidRPr="00A727F0" w:rsidRDefault="007E2748" w:rsidP="00F80536">
      <w:pPr>
        <w:pStyle w:val="ListParagraph"/>
        <w:numPr>
          <w:ilvl w:val="0"/>
          <w:numId w:val="41"/>
        </w:numPr>
        <w:spacing w:before="100" w:beforeAutospacing="1" w:after="100" w:afterAutospacing="1"/>
        <w:rPr>
          <w:rFonts w:eastAsia="Times New Roman" w:cs="Times New Roman"/>
          <w:szCs w:val="24"/>
          <w:lang w:eastAsia="hr-HR"/>
        </w:rPr>
      </w:pPr>
      <w:r w:rsidRPr="00A727F0">
        <w:rPr>
          <w:rFonts w:eastAsia="Times New Roman" w:cs="Times New Roman"/>
          <w:szCs w:val="24"/>
          <w:lang w:eastAsia="hr-HR"/>
        </w:rPr>
        <w:t>Uvođenje subvencija i financijskih poticaja za vlasnike kuća i poslovnih objekata kako bi instalirali solarne panele i time smanjili potrošnju energije iz konvencionalnih izvora.</w:t>
      </w:r>
    </w:p>
    <w:p w:rsidR="007E2748" w:rsidRDefault="007E2748" w:rsidP="00F80536">
      <w:pPr>
        <w:pStyle w:val="ListParagraph"/>
        <w:numPr>
          <w:ilvl w:val="0"/>
          <w:numId w:val="41"/>
        </w:numPr>
        <w:spacing w:before="100" w:beforeAutospacing="1" w:after="100" w:afterAutospacing="1"/>
        <w:rPr>
          <w:rFonts w:eastAsia="Times New Roman" w:cs="Times New Roman"/>
          <w:szCs w:val="24"/>
          <w:lang w:eastAsia="hr-HR"/>
        </w:rPr>
      </w:pPr>
      <w:r w:rsidRPr="00A727F0">
        <w:rPr>
          <w:rFonts w:eastAsia="Times New Roman" w:cs="Times New Roman"/>
          <w:szCs w:val="24"/>
          <w:lang w:eastAsia="hr-HR"/>
        </w:rPr>
        <w:t>Poticanje instalacije solarnih panela na privatnim zgradama doprinosi smanjenju emisija i energetskih troškova te potiče široko prihvaćanje obnovljivih izvora energije.</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7E2748" w:rsidRPr="00902C8C" w:rsidRDefault="007E2748" w:rsidP="007E2748">
      <w:pPr>
        <w:pStyle w:val="ListParagraph"/>
        <w:spacing w:after="100" w:afterAutospacing="1"/>
        <w:ind w:left="785"/>
        <w:rPr>
          <w:rFonts w:eastAsia="Times New Roman" w:cs="Times New Roman"/>
          <w:szCs w:val="24"/>
          <w:lang w:eastAsia="hr-HR"/>
        </w:rPr>
      </w:pPr>
    </w:p>
    <w:p w:rsidR="007E2748" w:rsidRPr="00A727F0" w:rsidRDefault="007E2748" w:rsidP="00F80536">
      <w:pPr>
        <w:pStyle w:val="ListParagraph"/>
        <w:numPr>
          <w:ilvl w:val="0"/>
          <w:numId w:val="25"/>
        </w:numPr>
        <w:spacing w:after="100" w:afterAutospacing="1"/>
        <w:rPr>
          <w:rFonts w:eastAsia="Times New Roman" w:cs="Times New Roman"/>
          <w:szCs w:val="24"/>
          <w:lang w:eastAsia="hr-HR"/>
        </w:rPr>
      </w:pPr>
      <w:r w:rsidRPr="00A727F0">
        <w:rPr>
          <w:rFonts w:eastAsia="Times New Roman" w:cs="Times New Roman"/>
          <w:b/>
          <w:bCs/>
          <w:szCs w:val="24"/>
          <w:lang w:eastAsia="hr-HR"/>
        </w:rPr>
        <w:t>Aktivnost 3.2.1.3</w:t>
      </w:r>
      <w:r w:rsidRPr="00A727F0">
        <w:rPr>
          <w:rFonts w:eastAsia="Times New Roman" w:cs="Times New Roman"/>
          <w:szCs w:val="24"/>
          <w:lang w:eastAsia="hr-HR"/>
        </w:rPr>
        <w:t xml:space="preserve">: Razvoj mreže solarnih parkova na rubnim dijelovima </w:t>
      </w:r>
      <w:r>
        <w:rPr>
          <w:rFonts w:eastAsia="Times New Roman" w:cs="Times New Roman"/>
          <w:szCs w:val="24"/>
          <w:lang w:eastAsia="hr-HR"/>
        </w:rPr>
        <w:t>općine</w:t>
      </w:r>
    </w:p>
    <w:p w:rsidR="007E2748" w:rsidRPr="00A727F0" w:rsidRDefault="007E2748" w:rsidP="00F80536">
      <w:pPr>
        <w:pStyle w:val="ListParagraph"/>
        <w:numPr>
          <w:ilvl w:val="0"/>
          <w:numId w:val="42"/>
        </w:numPr>
        <w:spacing w:before="100" w:beforeAutospacing="1" w:after="100" w:afterAutospacing="1"/>
        <w:rPr>
          <w:rFonts w:eastAsia="Times New Roman" w:cs="Times New Roman"/>
          <w:szCs w:val="24"/>
          <w:lang w:eastAsia="hr-HR"/>
        </w:rPr>
      </w:pPr>
      <w:r w:rsidRPr="00A727F0">
        <w:rPr>
          <w:rFonts w:eastAsia="Times New Roman" w:cs="Times New Roman"/>
          <w:szCs w:val="24"/>
          <w:lang w:eastAsia="hr-HR"/>
        </w:rPr>
        <w:t xml:space="preserve">Izgradnja solarnih parkova na </w:t>
      </w:r>
      <w:r>
        <w:rPr>
          <w:rFonts w:eastAsia="Times New Roman" w:cs="Times New Roman"/>
          <w:szCs w:val="24"/>
          <w:lang w:eastAsia="hr-HR"/>
        </w:rPr>
        <w:t>općinskim</w:t>
      </w:r>
      <w:r w:rsidRPr="00A727F0">
        <w:rPr>
          <w:rFonts w:eastAsia="Times New Roman" w:cs="Times New Roman"/>
          <w:szCs w:val="24"/>
          <w:lang w:eastAsia="hr-HR"/>
        </w:rPr>
        <w:t xml:space="preserve"> rubovima radi proizvodnje čiste energije za potrebe</w:t>
      </w:r>
      <w:r>
        <w:rPr>
          <w:rFonts w:eastAsia="Times New Roman" w:cs="Times New Roman"/>
          <w:szCs w:val="24"/>
          <w:lang w:eastAsia="hr-HR"/>
        </w:rPr>
        <w:t xml:space="preserve"> općine</w:t>
      </w:r>
      <w:r w:rsidRPr="00A727F0">
        <w:rPr>
          <w:rFonts w:eastAsia="Times New Roman" w:cs="Times New Roman"/>
          <w:szCs w:val="24"/>
          <w:lang w:eastAsia="hr-HR"/>
        </w:rPr>
        <w:t>.</w:t>
      </w:r>
    </w:p>
    <w:p w:rsidR="007E2748" w:rsidRDefault="007E2748" w:rsidP="00F80536">
      <w:pPr>
        <w:pStyle w:val="ListParagraph"/>
        <w:numPr>
          <w:ilvl w:val="0"/>
          <w:numId w:val="42"/>
        </w:numPr>
        <w:spacing w:before="100" w:beforeAutospacing="1" w:after="100" w:afterAutospacing="1"/>
        <w:rPr>
          <w:rFonts w:eastAsia="Times New Roman" w:cs="Times New Roman"/>
          <w:szCs w:val="24"/>
          <w:lang w:eastAsia="hr-HR"/>
        </w:rPr>
      </w:pPr>
      <w:r w:rsidRPr="00A727F0">
        <w:rPr>
          <w:rFonts w:eastAsia="Times New Roman" w:cs="Times New Roman"/>
          <w:szCs w:val="24"/>
          <w:lang w:eastAsia="hr-HR"/>
        </w:rPr>
        <w:t>Solarni parkovi omogućuju veću proizvodnju energije iz obnovljivih izvora i smanjuju emisije CO</w:t>
      </w:r>
      <w:r w:rsidRPr="00A727F0">
        <w:rPr>
          <w:rFonts w:eastAsia="Times New Roman" w:cs="Times New Roman"/>
          <w:szCs w:val="24"/>
          <w:vertAlign w:val="subscript"/>
          <w:lang w:eastAsia="hr-HR"/>
        </w:rPr>
        <w:t>2</w:t>
      </w:r>
      <w:r w:rsidRPr="00A727F0">
        <w:rPr>
          <w:rFonts w:eastAsia="Times New Roman" w:cs="Times New Roman"/>
          <w:szCs w:val="24"/>
          <w:lang w:eastAsia="hr-HR"/>
        </w:rPr>
        <w:t xml:space="preserve">, dok istovremeno doprinose energetskoj neovisnosti </w:t>
      </w:r>
      <w:r>
        <w:rPr>
          <w:rFonts w:eastAsia="Times New Roman" w:cs="Times New Roman"/>
          <w:szCs w:val="24"/>
          <w:lang w:eastAsia="hr-HR"/>
        </w:rPr>
        <w:t>općine</w:t>
      </w:r>
      <w:r w:rsidRPr="00A727F0">
        <w:rPr>
          <w:rFonts w:eastAsia="Times New Roman" w:cs="Times New Roman"/>
          <w:szCs w:val="24"/>
          <w:lang w:eastAsia="hr-HR"/>
        </w:rPr>
        <w:t>.</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7E2748" w:rsidRPr="00902C8C" w:rsidRDefault="007E2748" w:rsidP="007E2748">
      <w:pPr>
        <w:pStyle w:val="ListParagraph"/>
        <w:spacing w:after="100" w:afterAutospacing="1"/>
        <w:ind w:left="785"/>
        <w:rPr>
          <w:rFonts w:eastAsia="Times New Roman" w:cs="Times New Roman"/>
          <w:szCs w:val="24"/>
          <w:lang w:eastAsia="hr-HR"/>
        </w:rPr>
      </w:pPr>
    </w:p>
    <w:p w:rsidR="007E2748" w:rsidRPr="00C32DC9" w:rsidRDefault="007E2748" w:rsidP="00F80536">
      <w:pPr>
        <w:pStyle w:val="ListParagraph"/>
        <w:numPr>
          <w:ilvl w:val="0"/>
          <w:numId w:val="25"/>
        </w:numPr>
        <w:spacing w:after="100" w:afterAutospacing="1"/>
        <w:rPr>
          <w:rFonts w:eastAsia="Times New Roman" w:cs="Times New Roman"/>
          <w:szCs w:val="24"/>
          <w:lang w:eastAsia="hr-HR"/>
        </w:rPr>
      </w:pPr>
      <w:r w:rsidRPr="00A727F0">
        <w:rPr>
          <w:rFonts w:eastAsia="Times New Roman" w:cs="Times New Roman"/>
          <w:b/>
          <w:bCs/>
          <w:szCs w:val="24"/>
          <w:lang w:eastAsia="hr-HR"/>
        </w:rPr>
        <w:t>Aktivnost 3.2.1.</w:t>
      </w:r>
      <w:r>
        <w:rPr>
          <w:rFonts w:eastAsia="Times New Roman" w:cs="Times New Roman"/>
          <w:b/>
          <w:bCs/>
          <w:szCs w:val="24"/>
          <w:lang w:eastAsia="hr-HR"/>
        </w:rPr>
        <w:t>4</w:t>
      </w:r>
      <w:r w:rsidRPr="00A727F0">
        <w:rPr>
          <w:rFonts w:eastAsia="Times New Roman" w:cs="Times New Roman"/>
          <w:szCs w:val="24"/>
          <w:lang w:eastAsia="hr-HR"/>
        </w:rPr>
        <w:t>:</w:t>
      </w:r>
      <w:r>
        <w:rPr>
          <w:rFonts w:eastAsia="Times New Roman" w:cs="Times New Roman"/>
          <w:szCs w:val="24"/>
          <w:lang w:eastAsia="hr-HR"/>
        </w:rPr>
        <w:t xml:space="preserve"> </w:t>
      </w:r>
      <w:r w:rsidRPr="00C32DC9">
        <w:rPr>
          <w:rFonts w:eastAsia="Times New Roman" w:cs="Times New Roman"/>
          <w:szCs w:val="24"/>
          <w:lang w:eastAsia="hr-HR"/>
        </w:rPr>
        <w:t>Uspostava vodikovih lanaca</w:t>
      </w:r>
    </w:p>
    <w:p w:rsidR="007E2748" w:rsidRDefault="007E2748" w:rsidP="00F80536">
      <w:pPr>
        <w:pStyle w:val="ListParagraph"/>
        <w:numPr>
          <w:ilvl w:val="1"/>
          <w:numId w:val="25"/>
        </w:numPr>
        <w:spacing w:before="100" w:beforeAutospacing="1" w:after="100" w:afterAutospacing="1"/>
        <w:rPr>
          <w:rFonts w:eastAsia="Times New Roman" w:cs="Times New Roman"/>
          <w:szCs w:val="24"/>
          <w:lang w:eastAsia="hr-HR"/>
        </w:rPr>
      </w:pPr>
      <w:r>
        <w:rPr>
          <w:rFonts w:eastAsia="Times New Roman" w:cs="Times New Roman"/>
          <w:szCs w:val="24"/>
          <w:lang w:eastAsia="hr-HR"/>
        </w:rPr>
        <w:t>U</w:t>
      </w:r>
      <w:r w:rsidRPr="00C32DC9">
        <w:rPr>
          <w:rFonts w:eastAsia="Times New Roman" w:cs="Times New Roman"/>
          <w:szCs w:val="24"/>
          <w:lang w:eastAsia="hr-HR"/>
        </w:rPr>
        <w:t>spostav</w:t>
      </w:r>
      <w:r>
        <w:rPr>
          <w:rFonts w:eastAsia="Times New Roman" w:cs="Times New Roman"/>
          <w:szCs w:val="24"/>
          <w:lang w:eastAsia="hr-HR"/>
        </w:rPr>
        <w:t>a vodikovih lanaca predstavlja stvaranje infrastrukture za proizvodnju, skladištenje, distribuciju i korištenje vodika kao održivog izvora energije.</w:t>
      </w:r>
    </w:p>
    <w:p w:rsidR="007E2748" w:rsidRPr="001F7498" w:rsidRDefault="007E2748" w:rsidP="00F80536">
      <w:pPr>
        <w:pStyle w:val="ListParagraph"/>
        <w:numPr>
          <w:ilvl w:val="1"/>
          <w:numId w:val="25"/>
        </w:numPr>
        <w:spacing w:before="100" w:beforeAutospacing="1" w:after="100" w:afterAutospacing="1"/>
        <w:rPr>
          <w:rFonts w:eastAsia="Times New Roman" w:cs="Times New Roman"/>
          <w:szCs w:val="24"/>
          <w:lang w:eastAsia="hr-HR"/>
        </w:rPr>
      </w:pPr>
      <w:r>
        <w:rPr>
          <w:rFonts w:eastAsia="Times New Roman" w:cs="Times New Roman"/>
          <w:szCs w:val="24"/>
          <w:lang w:eastAsia="hr-HR"/>
        </w:rPr>
        <w:t>R</w:t>
      </w:r>
      <w:r w:rsidRPr="007C3B27">
        <w:rPr>
          <w:rFonts w:eastAsia="Times New Roman" w:cs="Times New Roman"/>
          <w:szCs w:val="24"/>
          <w:lang w:eastAsia="hr-HR"/>
        </w:rPr>
        <w:t>azvoj transportne mreže koja povezuje proizvođače, distributere i korisnike, omogućujući vodikovim lancima da efikasno opskrbljuju industrije, transportni sektor i energetske objekte.</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4B49C7" w:rsidRPr="00D319A5" w:rsidRDefault="004B49C7" w:rsidP="00F80536">
      <w:pPr>
        <w:pStyle w:val="ListParagraph"/>
        <w:numPr>
          <w:ilvl w:val="0"/>
          <w:numId w:val="25"/>
        </w:numPr>
        <w:spacing w:before="100" w:beforeAutospacing="1" w:after="100" w:afterAutospacing="1"/>
        <w:ind w:left="357"/>
        <w:rPr>
          <w:rFonts w:eastAsia="Times New Roman" w:cs="Times New Roman"/>
          <w:b/>
          <w:bCs/>
          <w:szCs w:val="24"/>
          <w:lang w:eastAsia="hr-HR"/>
        </w:rPr>
      </w:pPr>
      <w:r w:rsidRPr="00D32373">
        <w:rPr>
          <w:rFonts w:eastAsia="Times New Roman" w:cs="Times New Roman"/>
          <w:b/>
          <w:bCs/>
          <w:szCs w:val="24"/>
          <w:lang w:eastAsia="hr-HR"/>
        </w:rPr>
        <w:t>Aktivnost 3.2.1.</w:t>
      </w:r>
      <w:r>
        <w:rPr>
          <w:rFonts w:eastAsia="Times New Roman" w:cs="Times New Roman"/>
          <w:b/>
          <w:bCs/>
          <w:szCs w:val="24"/>
          <w:lang w:eastAsia="hr-HR"/>
        </w:rPr>
        <w:t>5</w:t>
      </w:r>
      <w:r w:rsidRPr="00D32373">
        <w:rPr>
          <w:rFonts w:eastAsia="Times New Roman" w:cs="Times New Roman"/>
          <w:szCs w:val="24"/>
          <w:lang w:eastAsia="hr-HR"/>
        </w:rPr>
        <w:t>: Ugradnja sustava za pohranu električne energije</w:t>
      </w:r>
    </w:p>
    <w:p w:rsidR="004B49C7" w:rsidRDefault="004B49C7" w:rsidP="00F80536">
      <w:pPr>
        <w:pStyle w:val="ListParagraph"/>
        <w:numPr>
          <w:ilvl w:val="1"/>
          <w:numId w:val="25"/>
        </w:numPr>
        <w:spacing w:before="100" w:beforeAutospacing="1" w:after="100" w:afterAutospacing="1"/>
        <w:rPr>
          <w:rFonts w:eastAsia="Times New Roman" w:cs="Times New Roman"/>
          <w:szCs w:val="24"/>
          <w:lang w:eastAsia="hr-HR"/>
        </w:rPr>
      </w:pPr>
      <w:r w:rsidRPr="00D319A5">
        <w:rPr>
          <w:rFonts w:eastAsia="Times New Roman" w:cs="Times New Roman"/>
          <w:szCs w:val="24"/>
          <w:lang w:eastAsia="hr-HR"/>
        </w:rPr>
        <w:t>Ugradnja sustava za pohranu električne energije uključuje postavljanje baterijskog sustava koji omogućava skladištenje električne energije proizvedene</w:t>
      </w:r>
      <w:r>
        <w:rPr>
          <w:rFonts w:eastAsia="Times New Roman" w:cs="Times New Roman"/>
          <w:szCs w:val="24"/>
          <w:lang w:eastAsia="hr-HR"/>
        </w:rPr>
        <w:t xml:space="preserve"> obnovljivim izvorima energije</w:t>
      </w:r>
      <w:r w:rsidRPr="00D319A5">
        <w:rPr>
          <w:rFonts w:eastAsia="Times New Roman" w:cs="Times New Roman"/>
          <w:szCs w:val="24"/>
          <w:lang w:eastAsia="hr-HR"/>
        </w:rPr>
        <w:t xml:space="preserve">. </w:t>
      </w:r>
    </w:p>
    <w:p w:rsidR="004B49C7" w:rsidRDefault="004B49C7" w:rsidP="00F80536">
      <w:pPr>
        <w:pStyle w:val="ListParagraph"/>
        <w:numPr>
          <w:ilvl w:val="1"/>
          <w:numId w:val="25"/>
        </w:numPr>
        <w:spacing w:before="100" w:beforeAutospacing="1" w:after="100" w:afterAutospacing="1"/>
        <w:rPr>
          <w:rFonts w:eastAsia="Times New Roman" w:cs="Times New Roman"/>
          <w:szCs w:val="24"/>
          <w:lang w:eastAsia="hr-HR"/>
        </w:rPr>
      </w:pPr>
      <w:r w:rsidRPr="007B4656">
        <w:rPr>
          <w:rFonts w:eastAsia="Times New Roman" w:cs="Times New Roman"/>
          <w:szCs w:val="24"/>
          <w:lang w:eastAsia="hr-HR"/>
        </w:rPr>
        <w:t>Javni sustavi mogu biti podložni nestancima struje</w:t>
      </w:r>
      <w:r w:rsidRPr="00183CE1">
        <w:rPr>
          <w:rFonts w:eastAsia="Times New Roman" w:cs="Times New Roman"/>
          <w:szCs w:val="24"/>
          <w:lang w:eastAsia="hr-HR"/>
        </w:rPr>
        <w:t>.</w:t>
      </w:r>
      <w:r>
        <w:rPr>
          <w:rFonts w:eastAsia="Times New Roman" w:cs="Times New Roman"/>
          <w:szCs w:val="24"/>
          <w:lang w:eastAsia="hr-HR"/>
        </w:rPr>
        <w:t xml:space="preserve"> </w:t>
      </w:r>
      <w:r w:rsidRPr="00183CE1">
        <w:rPr>
          <w:rFonts w:eastAsia="Times New Roman" w:cs="Times New Roman"/>
          <w:szCs w:val="24"/>
          <w:lang w:eastAsia="hr-HR"/>
        </w:rPr>
        <w:t>Baterijski sustavi omogućavaju stabilno napajanje bez obzira na stanje javne mreže</w:t>
      </w:r>
      <w:r>
        <w:rPr>
          <w:rFonts w:eastAsia="Times New Roman" w:cs="Times New Roman"/>
          <w:szCs w:val="24"/>
          <w:lang w:eastAsia="hr-HR"/>
        </w:rPr>
        <w:t>.</w:t>
      </w:r>
    </w:p>
    <w:tbl>
      <w:tblPr>
        <w:tblStyle w:val="TableGrid"/>
        <w:tblW w:w="0" w:type="auto"/>
        <w:tblLook w:val="04A0"/>
      </w:tblPr>
      <w:tblGrid>
        <w:gridCol w:w="4390"/>
        <w:gridCol w:w="4754"/>
      </w:tblGrid>
      <w:tr w:rsidR="004B49C7">
        <w:trPr>
          <w:trHeight w:val="318"/>
        </w:trPr>
        <w:tc>
          <w:tcPr>
            <w:tcW w:w="4390" w:type="dxa"/>
            <w:shd w:val="clear" w:color="auto" w:fill="DEE5CA" w:themeFill="text2" w:themeFillTint="33"/>
            <w:vAlign w:val="center"/>
          </w:tcPr>
          <w:p w:rsidR="004B49C7" w:rsidRDefault="004B49C7">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4B49C7" w:rsidRDefault="004B49C7">
            <w:pPr>
              <w:jc w:val="left"/>
              <w:rPr>
                <w:rFonts w:eastAsia="Times New Roman" w:cs="Times New Roman"/>
                <w:szCs w:val="24"/>
                <w:lang w:eastAsia="hr-HR"/>
              </w:rPr>
            </w:pPr>
            <w:r>
              <w:rPr>
                <w:rFonts w:eastAsia="Times New Roman" w:cs="Times New Roman"/>
                <w:szCs w:val="24"/>
                <w:lang w:eastAsia="hr-HR"/>
              </w:rPr>
              <w:t>RP2, RP5</w:t>
            </w:r>
          </w:p>
        </w:tc>
      </w:tr>
    </w:tbl>
    <w:p w:rsidR="007E2748" w:rsidRDefault="007E2748" w:rsidP="007E2748">
      <w:pPr>
        <w:spacing w:before="100" w:beforeAutospacing="1" w:after="100" w:afterAutospacing="1"/>
        <w:ind w:left="357"/>
        <w:rPr>
          <w:rFonts w:eastAsia="Times New Roman" w:cs="Times New Roman"/>
          <w:szCs w:val="24"/>
          <w:lang w:eastAsia="hr-HR"/>
        </w:rPr>
      </w:pPr>
      <w:r w:rsidRPr="00B22B62">
        <w:rPr>
          <w:rFonts w:eastAsia="Times New Roman" w:cs="Times New Roman"/>
          <w:b/>
          <w:bCs/>
          <w:szCs w:val="24"/>
          <w:lang w:eastAsia="hr-HR"/>
        </w:rPr>
        <w:t>Mjera 3.2.2</w:t>
      </w:r>
      <w:r w:rsidRPr="00B22B62">
        <w:rPr>
          <w:rFonts w:eastAsia="Times New Roman" w:cs="Times New Roman"/>
          <w:szCs w:val="24"/>
          <w:lang w:eastAsia="hr-HR"/>
        </w:rPr>
        <w:t xml:space="preserve">: Poticanje energetski učinkovitih </w:t>
      </w:r>
      <w:r>
        <w:rPr>
          <w:rFonts w:eastAsia="Times New Roman" w:cs="Times New Roman"/>
          <w:szCs w:val="24"/>
          <w:lang w:eastAsia="hr-HR"/>
        </w:rPr>
        <w:t>sustava</w:t>
      </w:r>
    </w:p>
    <w:p w:rsidR="007E2748" w:rsidRPr="00B22B62" w:rsidRDefault="007E2748" w:rsidP="007E2748">
      <w:pPr>
        <w:spacing w:before="100" w:beforeAutospacing="1" w:after="100" w:afterAutospacing="1"/>
        <w:ind w:left="720"/>
        <w:rPr>
          <w:rFonts w:eastAsia="Times New Roman" w:cs="Times New Roman"/>
          <w:szCs w:val="24"/>
          <w:lang w:eastAsia="hr-HR"/>
        </w:rPr>
      </w:pPr>
      <w:r w:rsidRPr="00777390">
        <w:rPr>
          <w:rFonts w:eastAsia="Times New Roman" w:cs="Times New Roman"/>
          <w:szCs w:val="24"/>
          <w:lang w:eastAsia="hr-HR"/>
        </w:rPr>
        <w:t>Promocija energetske obnove postojećih zgrada te uvođenje pametnih sustava za upravljanje energijom kako bi se smanjila potrošnja i emisije stakleničkih plinova.</w:t>
      </w:r>
      <w:r>
        <w:rPr>
          <w:rFonts w:eastAsia="Times New Roman" w:cs="Times New Roman"/>
          <w:szCs w:val="24"/>
          <w:lang w:eastAsia="hr-HR"/>
        </w:rPr>
        <w:t xml:space="preserve"> </w:t>
      </w:r>
      <w:r w:rsidRPr="00777390">
        <w:rPr>
          <w:rFonts w:eastAsia="Times New Roman" w:cs="Times New Roman"/>
          <w:szCs w:val="24"/>
          <w:lang w:eastAsia="hr-HR"/>
        </w:rPr>
        <w:t>Energetski učinkovite zgrade doprinose smanjenju potrošnje energije i emisija CO</w:t>
      </w:r>
      <w:r w:rsidRPr="00777390">
        <w:rPr>
          <w:rFonts w:eastAsia="Times New Roman" w:cs="Times New Roman"/>
          <w:szCs w:val="24"/>
          <w:vertAlign w:val="subscript"/>
          <w:lang w:eastAsia="hr-HR"/>
        </w:rPr>
        <w:t>2</w:t>
      </w:r>
      <w:r w:rsidRPr="00777390">
        <w:rPr>
          <w:rFonts w:eastAsia="Times New Roman" w:cs="Times New Roman"/>
          <w:szCs w:val="24"/>
          <w:lang w:eastAsia="hr-HR"/>
        </w:rPr>
        <w:t xml:space="preserve">, čineći </w:t>
      </w:r>
      <w:r>
        <w:rPr>
          <w:rFonts w:eastAsia="Times New Roman" w:cs="Times New Roman"/>
          <w:szCs w:val="24"/>
          <w:lang w:eastAsia="hr-HR"/>
        </w:rPr>
        <w:t>jedinice lokalne samouprave</w:t>
      </w:r>
      <w:r w:rsidRPr="00777390">
        <w:rPr>
          <w:rFonts w:eastAsia="Times New Roman" w:cs="Times New Roman"/>
          <w:szCs w:val="24"/>
          <w:lang w:eastAsia="hr-HR"/>
        </w:rPr>
        <w:t xml:space="preserve"> održivijima i otpornijima na klimatske promjene.</w:t>
      </w:r>
    </w:p>
    <w:p w:rsidR="007E2748" w:rsidRPr="00D0395B"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D0395B">
        <w:rPr>
          <w:rFonts w:eastAsia="Times New Roman" w:cs="Times New Roman"/>
          <w:b/>
          <w:bCs/>
          <w:szCs w:val="24"/>
          <w:lang w:eastAsia="hr-HR"/>
        </w:rPr>
        <w:t>Aktivnost 3.2.2.1</w:t>
      </w:r>
      <w:r w:rsidRPr="00D0395B">
        <w:rPr>
          <w:rFonts w:eastAsia="Times New Roman" w:cs="Times New Roman"/>
          <w:szCs w:val="24"/>
          <w:lang w:eastAsia="hr-HR"/>
        </w:rPr>
        <w:t>: Provođenje programa energetske obnove stambenih zgrada</w:t>
      </w:r>
    </w:p>
    <w:p w:rsidR="007E2748" w:rsidRPr="00D0395B" w:rsidRDefault="007E2748" w:rsidP="00F80536">
      <w:pPr>
        <w:pStyle w:val="ListParagraph"/>
        <w:numPr>
          <w:ilvl w:val="0"/>
          <w:numId w:val="43"/>
        </w:numPr>
        <w:spacing w:before="100" w:beforeAutospacing="1" w:after="100" w:afterAutospacing="1"/>
        <w:rPr>
          <w:rFonts w:eastAsia="Times New Roman" w:cs="Times New Roman"/>
          <w:szCs w:val="24"/>
          <w:lang w:eastAsia="hr-HR"/>
        </w:rPr>
      </w:pPr>
      <w:r w:rsidRPr="00D0395B">
        <w:rPr>
          <w:rFonts w:eastAsia="Times New Roman" w:cs="Times New Roman"/>
          <w:szCs w:val="24"/>
          <w:lang w:eastAsia="hr-HR"/>
        </w:rPr>
        <w:t>Provedba programa energetske obnove zgrada kroz poboljšanje izolacije, zamjenu stolarije i ugradnju energetski učinkovitih sustava grijanja i hlađenja.</w:t>
      </w:r>
    </w:p>
    <w:p w:rsidR="007E2748" w:rsidRDefault="007E2748" w:rsidP="00F80536">
      <w:pPr>
        <w:pStyle w:val="ListParagraph"/>
        <w:numPr>
          <w:ilvl w:val="0"/>
          <w:numId w:val="43"/>
        </w:numPr>
        <w:spacing w:before="100" w:beforeAutospacing="1" w:after="100" w:afterAutospacing="1"/>
        <w:rPr>
          <w:rFonts w:eastAsia="Times New Roman" w:cs="Times New Roman"/>
          <w:szCs w:val="24"/>
          <w:lang w:eastAsia="hr-HR"/>
        </w:rPr>
      </w:pPr>
      <w:r w:rsidRPr="00D0395B">
        <w:rPr>
          <w:rFonts w:eastAsia="Times New Roman" w:cs="Times New Roman"/>
          <w:szCs w:val="24"/>
          <w:lang w:eastAsia="hr-HR"/>
        </w:rPr>
        <w:t>Energetska obnova zgrada smanjuje potrošnju energije, povećava udobnost stanovanja i smanjuje troškove grijanja i hlađenja.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7E2748" w:rsidRPr="00D0395B" w:rsidRDefault="007E2748" w:rsidP="007E2748">
      <w:pPr>
        <w:pStyle w:val="ListParagraph"/>
        <w:spacing w:after="100" w:afterAutospacing="1"/>
        <w:ind w:left="785"/>
        <w:rPr>
          <w:rFonts w:eastAsia="Times New Roman" w:cs="Times New Roman"/>
          <w:szCs w:val="24"/>
          <w:lang w:eastAsia="hr-HR"/>
        </w:rPr>
      </w:pPr>
    </w:p>
    <w:p w:rsidR="007E2748" w:rsidRPr="00BA473E" w:rsidRDefault="007E2748" w:rsidP="00F80536">
      <w:pPr>
        <w:pStyle w:val="ListParagraph"/>
        <w:numPr>
          <w:ilvl w:val="0"/>
          <w:numId w:val="25"/>
        </w:numPr>
        <w:spacing w:after="100" w:afterAutospacing="1"/>
        <w:rPr>
          <w:rFonts w:eastAsia="Times New Roman" w:cs="Times New Roman"/>
          <w:szCs w:val="24"/>
          <w:lang w:eastAsia="hr-HR"/>
        </w:rPr>
      </w:pPr>
      <w:r w:rsidRPr="00BA473E">
        <w:rPr>
          <w:rFonts w:eastAsia="Times New Roman" w:cs="Times New Roman"/>
          <w:b/>
          <w:bCs/>
          <w:szCs w:val="24"/>
          <w:lang w:eastAsia="hr-HR"/>
        </w:rPr>
        <w:t>Aktivnost 3.2.2.2</w:t>
      </w:r>
      <w:r w:rsidRPr="00BA473E">
        <w:rPr>
          <w:rFonts w:eastAsia="Times New Roman" w:cs="Times New Roman"/>
          <w:szCs w:val="24"/>
          <w:lang w:eastAsia="hr-HR"/>
        </w:rPr>
        <w:t>: Primjena pametnih sustava za upravljanje potrošnjom energije</w:t>
      </w:r>
    </w:p>
    <w:p w:rsidR="007E2748" w:rsidRPr="00BA473E" w:rsidRDefault="007E2748" w:rsidP="00F80536">
      <w:pPr>
        <w:pStyle w:val="ListParagraph"/>
        <w:numPr>
          <w:ilvl w:val="0"/>
          <w:numId w:val="44"/>
        </w:numPr>
        <w:spacing w:before="100" w:beforeAutospacing="1" w:after="100" w:afterAutospacing="1"/>
        <w:rPr>
          <w:rFonts w:eastAsia="Times New Roman" w:cs="Times New Roman"/>
          <w:szCs w:val="24"/>
          <w:lang w:eastAsia="hr-HR"/>
        </w:rPr>
      </w:pPr>
      <w:r w:rsidRPr="00BA473E">
        <w:rPr>
          <w:rFonts w:eastAsia="Times New Roman" w:cs="Times New Roman"/>
          <w:szCs w:val="24"/>
          <w:lang w:eastAsia="hr-HR"/>
        </w:rPr>
        <w:t>Uvođenje pametnih tehnologija za upravljanje potrošnjom energije u zgradama, uključujući automatizirane sustave za grijanje, hlađenje i rasvjetu.</w:t>
      </w:r>
    </w:p>
    <w:p w:rsidR="007E2748" w:rsidRPr="004E2DEE" w:rsidRDefault="007E2748" w:rsidP="00F80536">
      <w:pPr>
        <w:pStyle w:val="ListParagraph"/>
        <w:numPr>
          <w:ilvl w:val="0"/>
          <w:numId w:val="44"/>
        </w:numPr>
        <w:spacing w:before="100" w:beforeAutospacing="1" w:after="100" w:afterAutospacing="1"/>
        <w:rPr>
          <w:rFonts w:eastAsia="Times New Roman" w:cs="Times New Roman"/>
          <w:szCs w:val="24"/>
          <w:lang w:eastAsia="hr-HR"/>
        </w:rPr>
      </w:pPr>
      <w:r w:rsidRPr="00BA473E">
        <w:rPr>
          <w:rFonts w:eastAsia="Times New Roman" w:cs="Times New Roman"/>
          <w:szCs w:val="24"/>
          <w:lang w:eastAsia="hr-HR"/>
        </w:rPr>
        <w:t>Pametni sustavi omogućuju učinkovitije korištenje energije i smanjenje nepotrebne potrošnje, što doprinosi većoj energetskoj efikasnosti i smanjenju emisija.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7E2748" w:rsidRPr="008D6955" w:rsidRDefault="007E2748" w:rsidP="007E2748">
      <w:pPr>
        <w:pStyle w:val="ListParagraph"/>
        <w:spacing w:after="100" w:afterAutospacing="1"/>
        <w:ind w:left="785"/>
        <w:rPr>
          <w:rFonts w:eastAsia="Times New Roman" w:cs="Times New Roman"/>
          <w:szCs w:val="24"/>
          <w:lang w:eastAsia="hr-HR"/>
        </w:rPr>
      </w:pPr>
    </w:p>
    <w:p w:rsidR="007E2748" w:rsidRDefault="007E2748" w:rsidP="00F80536">
      <w:pPr>
        <w:pStyle w:val="ListParagraph"/>
        <w:numPr>
          <w:ilvl w:val="0"/>
          <w:numId w:val="25"/>
        </w:numPr>
        <w:spacing w:after="100" w:afterAutospacing="1"/>
        <w:rPr>
          <w:rFonts w:eastAsia="Times New Roman" w:cs="Times New Roman"/>
          <w:szCs w:val="24"/>
          <w:lang w:eastAsia="hr-HR"/>
        </w:rPr>
      </w:pPr>
      <w:r w:rsidRPr="00BA473E">
        <w:rPr>
          <w:rFonts w:eastAsia="Times New Roman" w:cs="Times New Roman"/>
          <w:b/>
          <w:bCs/>
          <w:szCs w:val="24"/>
          <w:lang w:eastAsia="hr-HR"/>
        </w:rPr>
        <w:t>Aktivnost 3.2.2.</w:t>
      </w:r>
      <w:r>
        <w:rPr>
          <w:rFonts w:eastAsia="Times New Roman" w:cs="Times New Roman"/>
          <w:b/>
          <w:bCs/>
          <w:szCs w:val="24"/>
          <w:lang w:eastAsia="hr-HR"/>
        </w:rPr>
        <w:t>3</w:t>
      </w:r>
      <w:r w:rsidRPr="00BA473E">
        <w:rPr>
          <w:rFonts w:eastAsia="Times New Roman" w:cs="Times New Roman"/>
          <w:szCs w:val="24"/>
          <w:lang w:eastAsia="hr-HR"/>
        </w:rPr>
        <w:t>:</w:t>
      </w:r>
      <w:r>
        <w:rPr>
          <w:rFonts w:eastAsia="Times New Roman" w:cs="Times New Roman"/>
          <w:szCs w:val="24"/>
          <w:lang w:eastAsia="hr-HR"/>
        </w:rPr>
        <w:t xml:space="preserve"> </w:t>
      </w:r>
      <w:r w:rsidRPr="001C37A5">
        <w:rPr>
          <w:rFonts w:eastAsia="Times New Roman" w:cs="Times New Roman"/>
          <w:szCs w:val="24"/>
          <w:lang w:eastAsia="hr-HR"/>
        </w:rPr>
        <w:t>Uvođenje sustava pametnog upravljanja javnom rasvjetom</w:t>
      </w:r>
    </w:p>
    <w:p w:rsidR="007E2748" w:rsidRPr="00ED09E4" w:rsidRDefault="007E2748" w:rsidP="00F80536">
      <w:pPr>
        <w:pStyle w:val="ListParagraph"/>
        <w:numPr>
          <w:ilvl w:val="0"/>
          <w:numId w:val="44"/>
        </w:numPr>
        <w:spacing w:before="100" w:beforeAutospacing="1" w:after="100" w:afterAutospacing="1"/>
        <w:rPr>
          <w:rFonts w:eastAsia="Times New Roman" w:cs="Times New Roman"/>
          <w:szCs w:val="24"/>
          <w:lang w:eastAsia="hr-HR"/>
        </w:rPr>
      </w:pPr>
      <w:r w:rsidRPr="00ED09E4">
        <w:rPr>
          <w:rFonts w:eastAsia="Times New Roman" w:cs="Times New Roman"/>
          <w:szCs w:val="24"/>
          <w:lang w:eastAsia="hr-HR"/>
        </w:rPr>
        <w:t>Podrazumijeva modernizaciju postojeće infrastrukture javne rasvjete s ciljem povećanja energetske učinkovitosti, smanjenja potrošnje energije te prilagodbe osvjetljenja u realnom vremenu prema uvjetima na terenu.</w:t>
      </w:r>
    </w:p>
    <w:p w:rsidR="007E2748" w:rsidRPr="00ED09E4" w:rsidRDefault="007E2748" w:rsidP="00F80536">
      <w:pPr>
        <w:pStyle w:val="ListParagraph"/>
        <w:numPr>
          <w:ilvl w:val="0"/>
          <w:numId w:val="44"/>
        </w:numPr>
        <w:spacing w:before="100" w:beforeAutospacing="1" w:after="100" w:afterAutospacing="1"/>
        <w:rPr>
          <w:rFonts w:eastAsia="Times New Roman" w:cs="Times New Roman"/>
          <w:szCs w:val="24"/>
          <w:lang w:eastAsia="hr-HR"/>
        </w:rPr>
      </w:pPr>
      <w:r w:rsidRPr="00ED09E4">
        <w:rPr>
          <w:rFonts w:eastAsia="Times New Roman" w:cs="Times New Roman"/>
          <w:szCs w:val="24"/>
          <w:lang w:eastAsia="hr-HR"/>
        </w:rPr>
        <w:t xml:space="preserve">Sustav pametnog upravljanja javnom rasvjetom uključuje postavljanje senzora i LED rasvjetnih tijela s mogućnošću prilagodbe intenziteta svjetla ovisno o vremenskim uvjetima, prisutnosti ljudi ili vozila te doba dana. Senzori omogućuju automatsko smanjivanje intenziteta rasvjete u noćnim satima kada je promet smanjen ili povećanje svjetline u slučaju prolaska vozila ili pješaka, čime se značajno štedi energija. Centralizirana platforma za nadzor omogućuje daljinsko upravljanje i praćenje stanja rasvjetnih tijela u stvarnom vremenu, identificiranje kvarova te automatsko slanje obavijesti o potrebi za servisiranjem. </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7E2748" w:rsidRPr="00ED09E4" w:rsidRDefault="007E2748" w:rsidP="007E2748">
      <w:pPr>
        <w:pStyle w:val="ListParagraph"/>
        <w:spacing w:before="100" w:beforeAutospacing="1" w:after="100" w:afterAutospacing="1"/>
        <w:ind w:left="1505"/>
        <w:rPr>
          <w:rFonts w:eastAsia="Times New Roman" w:cs="Times New Roman"/>
          <w:szCs w:val="24"/>
          <w:lang w:eastAsia="hr-HR"/>
        </w:rPr>
      </w:pPr>
    </w:p>
    <w:p w:rsidR="007E2748" w:rsidRPr="004E2DEE" w:rsidRDefault="007E2748" w:rsidP="007E2748">
      <w:pPr>
        <w:rPr>
          <w:rFonts w:cs="Times New Roman"/>
          <w:b/>
          <w:bCs/>
          <w:sz w:val="26"/>
          <w:szCs w:val="26"/>
          <w:lang w:eastAsia="hr-HR"/>
        </w:rPr>
      </w:pPr>
      <w:r>
        <w:rPr>
          <w:rFonts w:eastAsia="Times New Roman" w:cs="Times New Roman"/>
          <w:b/>
          <w:bCs/>
          <w:sz w:val="27"/>
          <w:szCs w:val="27"/>
          <w:lang w:eastAsia="hr-HR"/>
        </w:rPr>
        <w:br w:type="page"/>
      </w:r>
      <w:r w:rsidRPr="004E2DEE">
        <w:rPr>
          <w:rFonts w:cs="Times New Roman"/>
          <w:b/>
          <w:bCs/>
          <w:sz w:val="26"/>
          <w:szCs w:val="26"/>
          <w:lang w:eastAsia="hr-HR"/>
        </w:rPr>
        <w:t>Strateški cilj 4: Održiva mobilnost i smanjenje emisija stakleničkih plinova</w:t>
      </w:r>
    </w:p>
    <w:p w:rsidR="007E2748" w:rsidRPr="00114752" w:rsidRDefault="007E2748" w:rsidP="007E2748">
      <w:pPr>
        <w:spacing w:before="100" w:beforeAutospacing="1" w:after="100" w:afterAutospacing="1"/>
        <w:rPr>
          <w:rFonts w:eastAsia="Times New Roman" w:cs="Times New Roman"/>
          <w:szCs w:val="24"/>
          <w:lang w:eastAsia="hr-HR"/>
        </w:rPr>
      </w:pPr>
      <w:r w:rsidRPr="00114752">
        <w:rPr>
          <w:rFonts w:eastAsia="Times New Roman" w:cs="Times New Roman"/>
          <w:szCs w:val="24"/>
          <w:lang w:eastAsia="hr-HR"/>
        </w:rPr>
        <w:t xml:space="preserve">Održiva mobilnost podrazumijeva razvoj </w:t>
      </w:r>
      <w:r>
        <w:rPr>
          <w:rFonts w:eastAsia="Times New Roman" w:cs="Times New Roman"/>
          <w:szCs w:val="24"/>
          <w:lang w:eastAsia="hr-HR"/>
        </w:rPr>
        <w:t>javnog</w:t>
      </w:r>
      <w:r w:rsidRPr="00114752">
        <w:rPr>
          <w:rFonts w:eastAsia="Times New Roman" w:cs="Times New Roman"/>
          <w:szCs w:val="24"/>
          <w:lang w:eastAsia="hr-HR"/>
        </w:rPr>
        <w:t xml:space="preserve"> prijevoza s niskim emisijama stakleničkih plinova, poticanje korištenja bicikala i pješačenja, te smanjenje ovisnosti o privatnim vozilima. Ovaj cilj usmjeren je na smanjenje prometne zagušenosti, smanjenje emisija CO</w:t>
      </w:r>
      <w:r w:rsidRPr="00114752">
        <w:rPr>
          <w:rFonts w:eastAsia="Times New Roman" w:cs="Times New Roman"/>
          <w:szCs w:val="24"/>
          <w:vertAlign w:val="subscript"/>
          <w:lang w:eastAsia="hr-HR"/>
        </w:rPr>
        <w:t>2</w:t>
      </w:r>
      <w:r w:rsidRPr="00114752">
        <w:rPr>
          <w:rFonts w:eastAsia="Times New Roman" w:cs="Times New Roman"/>
          <w:szCs w:val="24"/>
          <w:lang w:eastAsia="hr-HR"/>
        </w:rPr>
        <w:t xml:space="preserve"> i stvaranje čišćeg zraka kroz promicanje ekoloških oblika prijevoza.</w:t>
      </w:r>
    </w:p>
    <w:p w:rsidR="007E2748" w:rsidRPr="00114752" w:rsidRDefault="007E2748" w:rsidP="007E2748">
      <w:pPr>
        <w:spacing w:before="100" w:beforeAutospacing="1" w:after="100" w:afterAutospacing="1"/>
        <w:rPr>
          <w:rFonts w:eastAsia="Times New Roman" w:cs="Times New Roman"/>
          <w:szCs w:val="24"/>
          <w:lang w:eastAsia="hr-HR"/>
        </w:rPr>
      </w:pPr>
      <w:r w:rsidRPr="00114752">
        <w:rPr>
          <w:rFonts w:eastAsia="Times New Roman" w:cs="Times New Roman"/>
          <w:szCs w:val="24"/>
          <w:lang w:eastAsia="hr-HR"/>
        </w:rPr>
        <w:t xml:space="preserve">Mobilnost je jedan od ključnih sektora u kojem gradovi mogu smanjiti emisije stakleničkih plinova. Cilj je </w:t>
      </w:r>
      <w:r w:rsidR="000F17A7">
        <w:rPr>
          <w:rFonts w:eastAsia="Times New Roman" w:cs="Times New Roman"/>
          <w:szCs w:val="24"/>
          <w:lang w:eastAsia="hr-HR"/>
        </w:rPr>
        <w:t>Pitomaču</w:t>
      </w:r>
      <w:r w:rsidRPr="00114752">
        <w:rPr>
          <w:rFonts w:eastAsia="Times New Roman" w:cs="Times New Roman"/>
          <w:szCs w:val="24"/>
          <w:lang w:eastAsia="hr-HR"/>
        </w:rPr>
        <w:t xml:space="preserve"> učiniti </w:t>
      </w:r>
      <w:r>
        <w:rPr>
          <w:rFonts w:eastAsia="Times New Roman" w:cs="Times New Roman"/>
          <w:szCs w:val="24"/>
          <w:lang w:eastAsia="hr-HR"/>
        </w:rPr>
        <w:t>općin</w:t>
      </w:r>
      <w:r w:rsidRPr="00114752">
        <w:rPr>
          <w:rFonts w:eastAsia="Times New Roman" w:cs="Times New Roman"/>
          <w:szCs w:val="24"/>
          <w:lang w:eastAsia="hr-HR"/>
        </w:rPr>
        <w:t>om u koj</w:t>
      </w:r>
      <w:r>
        <w:rPr>
          <w:rFonts w:eastAsia="Times New Roman" w:cs="Times New Roman"/>
          <w:szCs w:val="24"/>
          <w:lang w:eastAsia="hr-HR"/>
        </w:rPr>
        <w:t xml:space="preserve">oj </w:t>
      </w:r>
      <w:r w:rsidRPr="00114752">
        <w:rPr>
          <w:rFonts w:eastAsia="Times New Roman" w:cs="Times New Roman"/>
          <w:szCs w:val="24"/>
          <w:lang w:eastAsia="hr-HR"/>
        </w:rPr>
        <w:t xml:space="preserve">je javni prijevoz ekološki prihvatljiv, biciklistička infrastruktura razvijena, a pješačenje ugodno i sigurno. Korištenje električnih vozila i infrastruktura za njihovu podršku dodatno doprinosi smanjenju onečišćenja zraka. Time se osigurava bolja kvaliteta života za </w:t>
      </w:r>
      <w:r>
        <w:rPr>
          <w:rFonts w:eastAsia="Times New Roman" w:cs="Times New Roman"/>
          <w:szCs w:val="24"/>
          <w:lang w:eastAsia="hr-HR"/>
        </w:rPr>
        <w:t>stanovnike</w:t>
      </w:r>
      <w:r w:rsidRPr="00114752">
        <w:rPr>
          <w:rFonts w:eastAsia="Times New Roman" w:cs="Times New Roman"/>
          <w:szCs w:val="24"/>
          <w:lang w:eastAsia="hr-HR"/>
        </w:rPr>
        <w:t xml:space="preserve"> i smanjuje negativan utjecaj na okoliš.</w:t>
      </w:r>
    </w:p>
    <w:p w:rsidR="007E2748" w:rsidRPr="008A4930" w:rsidRDefault="007E2748" w:rsidP="007E2748">
      <w:pPr>
        <w:rPr>
          <w:rFonts w:cs="Times New Roman"/>
          <w:b/>
          <w:bCs/>
          <w:szCs w:val="24"/>
          <w:lang w:eastAsia="hr-HR"/>
        </w:rPr>
      </w:pPr>
      <w:r w:rsidRPr="008A4930">
        <w:rPr>
          <w:rFonts w:cs="Times New Roman"/>
          <w:b/>
          <w:bCs/>
          <w:szCs w:val="24"/>
          <w:lang w:eastAsia="hr-HR"/>
        </w:rPr>
        <w:t>Posebni cilj 4.1: Promicanje korištenja javnog prijevoza i alternativnih oblika prijevoza</w:t>
      </w:r>
    </w:p>
    <w:p w:rsidR="007E2748" w:rsidRPr="0036597E" w:rsidRDefault="007E2748" w:rsidP="007E2748">
      <w:pPr>
        <w:spacing w:before="100" w:beforeAutospacing="1" w:after="100" w:afterAutospacing="1"/>
        <w:rPr>
          <w:rFonts w:eastAsia="Times New Roman" w:cs="Times New Roman"/>
          <w:szCs w:val="24"/>
          <w:lang w:eastAsia="hr-HR"/>
        </w:rPr>
      </w:pPr>
      <w:r w:rsidRPr="000B38B5">
        <w:rPr>
          <w:rFonts w:eastAsia="Times New Roman" w:cs="Times New Roman"/>
          <w:szCs w:val="24"/>
          <w:lang w:eastAsia="hr-HR"/>
        </w:rPr>
        <w:t>Cilj je povećati udio javnog prijevoza, biciklizma i pješačenja kao održivih oblika mobilnosti kroz poboljšanje infrastrukture i pružanje ekološki prihvatljivih opcija prijevoza.</w:t>
      </w:r>
      <w:r>
        <w:rPr>
          <w:rFonts w:eastAsia="Times New Roman" w:cs="Times New Roman"/>
          <w:szCs w:val="24"/>
          <w:lang w:eastAsia="hr-HR"/>
        </w:rPr>
        <w:t xml:space="preserve"> </w:t>
      </w:r>
      <w:r w:rsidRPr="000B38B5">
        <w:rPr>
          <w:rFonts w:eastAsia="Times New Roman" w:cs="Times New Roman"/>
          <w:szCs w:val="24"/>
          <w:lang w:eastAsia="hr-HR"/>
        </w:rPr>
        <w:t xml:space="preserve">Korištenje privatnih automobila glavni je uzrok emisija stakleničkih plinova u </w:t>
      </w:r>
      <w:r>
        <w:rPr>
          <w:rFonts w:eastAsia="Times New Roman" w:cs="Times New Roman"/>
          <w:szCs w:val="24"/>
          <w:lang w:eastAsia="hr-HR"/>
        </w:rPr>
        <w:t>jedinicama lokalne samouprave</w:t>
      </w:r>
      <w:r w:rsidRPr="000B38B5">
        <w:rPr>
          <w:rFonts w:eastAsia="Times New Roman" w:cs="Times New Roman"/>
          <w:szCs w:val="24"/>
          <w:lang w:eastAsia="hr-HR"/>
        </w:rPr>
        <w:t>. Povećanjem dostupnosti javnog prijevoza, biciklističkih staza i pješačkih zona, smanjuje se emisija CO</w:t>
      </w:r>
      <w:r w:rsidRPr="000B38B5">
        <w:rPr>
          <w:rFonts w:eastAsia="Times New Roman" w:cs="Times New Roman"/>
          <w:szCs w:val="24"/>
          <w:vertAlign w:val="subscript"/>
          <w:lang w:eastAsia="hr-HR"/>
        </w:rPr>
        <w:t>2</w:t>
      </w:r>
      <w:r w:rsidRPr="000B38B5">
        <w:rPr>
          <w:rFonts w:eastAsia="Times New Roman" w:cs="Times New Roman"/>
          <w:szCs w:val="24"/>
          <w:lang w:eastAsia="hr-HR"/>
        </w:rPr>
        <w:t xml:space="preserve"> i zagađenje zraka, što doprinosi zdravijem urbanom okruženju.</w:t>
      </w:r>
    </w:p>
    <w:p w:rsidR="007E2748" w:rsidRDefault="007E2748" w:rsidP="007E2748">
      <w:pPr>
        <w:spacing w:after="100" w:afterAutospacing="1"/>
        <w:ind w:left="357"/>
        <w:rPr>
          <w:rFonts w:eastAsia="Times New Roman" w:cs="Times New Roman"/>
          <w:szCs w:val="24"/>
          <w:lang w:eastAsia="hr-HR"/>
        </w:rPr>
      </w:pPr>
      <w:r w:rsidRPr="00B22B62">
        <w:rPr>
          <w:rFonts w:eastAsia="Times New Roman" w:cs="Times New Roman"/>
          <w:b/>
          <w:bCs/>
          <w:szCs w:val="24"/>
          <w:lang w:eastAsia="hr-HR"/>
        </w:rPr>
        <w:t>Mjera 4.1.1</w:t>
      </w:r>
      <w:r w:rsidRPr="00B22B62">
        <w:rPr>
          <w:rFonts w:eastAsia="Times New Roman" w:cs="Times New Roman"/>
          <w:szCs w:val="24"/>
          <w:lang w:eastAsia="hr-HR"/>
        </w:rPr>
        <w:t>: Unapređenje infrastrukture za održive oblike prijevoza</w:t>
      </w:r>
    </w:p>
    <w:p w:rsidR="007E2748" w:rsidRPr="00B22B62" w:rsidRDefault="007E2748" w:rsidP="007E2748">
      <w:pPr>
        <w:spacing w:before="100" w:beforeAutospacing="1"/>
        <w:ind w:left="720"/>
        <w:rPr>
          <w:rFonts w:eastAsia="Times New Roman" w:cs="Times New Roman"/>
          <w:szCs w:val="24"/>
          <w:lang w:eastAsia="hr-HR"/>
        </w:rPr>
      </w:pPr>
      <w:r w:rsidRPr="00CC3DA1">
        <w:rPr>
          <w:rFonts w:eastAsia="Times New Roman" w:cs="Times New Roman"/>
          <w:szCs w:val="24"/>
          <w:lang w:eastAsia="hr-HR"/>
        </w:rPr>
        <w:t>Ova mjera obuhvaća izgradnju i proširenje biciklističkih staza, pješačkih zona te infrastrukture za električna vozila kako bi se potaklo korištenje održivih oblika prijevoza.</w:t>
      </w:r>
      <w:r>
        <w:rPr>
          <w:rFonts w:eastAsia="Times New Roman" w:cs="Times New Roman"/>
          <w:szCs w:val="24"/>
          <w:lang w:eastAsia="hr-HR"/>
        </w:rPr>
        <w:t xml:space="preserve">  </w:t>
      </w:r>
      <w:r w:rsidRPr="00CC3DA1">
        <w:rPr>
          <w:rFonts w:eastAsia="Times New Roman" w:cs="Times New Roman"/>
          <w:szCs w:val="24"/>
          <w:lang w:eastAsia="hr-HR"/>
        </w:rPr>
        <w:t>Poboljšanje infrastrukture za bicikliste, pješake i električna vozila smanjuje ovisnost o privatnim automobilima, što rezultira smanjenjem emisija stakleničkih plinova i poboljšanjem kvalitete zraka.</w:t>
      </w:r>
    </w:p>
    <w:p w:rsidR="007E2748" w:rsidRPr="007B5BE0"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7B5BE0">
        <w:rPr>
          <w:rFonts w:eastAsia="Times New Roman" w:cs="Times New Roman"/>
          <w:b/>
          <w:bCs/>
          <w:szCs w:val="24"/>
          <w:lang w:eastAsia="hr-HR"/>
        </w:rPr>
        <w:t>Aktivnost 4.1.1.1</w:t>
      </w:r>
      <w:r w:rsidRPr="007B5BE0">
        <w:rPr>
          <w:rFonts w:eastAsia="Times New Roman" w:cs="Times New Roman"/>
          <w:szCs w:val="24"/>
          <w:lang w:eastAsia="hr-HR"/>
        </w:rPr>
        <w:t xml:space="preserve">: </w:t>
      </w:r>
      <w:r w:rsidRPr="00897585">
        <w:rPr>
          <w:rFonts w:eastAsia="Times New Roman" w:cs="Times New Roman"/>
          <w:szCs w:val="24"/>
          <w:lang w:eastAsia="hr-HR"/>
        </w:rPr>
        <w:t>Izgradnja i uređenje pješačko biciklističkih staza</w:t>
      </w:r>
    </w:p>
    <w:p w:rsidR="007E2748" w:rsidRPr="007B5BE0" w:rsidRDefault="007E2748" w:rsidP="00F80536">
      <w:pPr>
        <w:pStyle w:val="ListParagraph"/>
        <w:numPr>
          <w:ilvl w:val="0"/>
          <w:numId w:val="45"/>
        </w:numPr>
        <w:spacing w:before="100" w:beforeAutospacing="1" w:after="100" w:afterAutospacing="1"/>
        <w:rPr>
          <w:rFonts w:eastAsia="Times New Roman" w:cs="Times New Roman"/>
          <w:szCs w:val="24"/>
          <w:lang w:eastAsia="hr-HR"/>
        </w:rPr>
      </w:pPr>
      <w:r w:rsidRPr="007B5BE0">
        <w:rPr>
          <w:rFonts w:eastAsia="Times New Roman" w:cs="Times New Roman"/>
          <w:szCs w:val="24"/>
          <w:lang w:eastAsia="hr-HR"/>
        </w:rPr>
        <w:t xml:space="preserve">Proširenje i povezivanje </w:t>
      </w:r>
      <w:r>
        <w:rPr>
          <w:rFonts w:eastAsia="Times New Roman" w:cs="Times New Roman"/>
          <w:szCs w:val="24"/>
          <w:lang w:eastAsia="hr-HR"/>
        </w:rPr>
        <w:t xml:space="preserve">pješačke i </w:t>
      </w:r>
      <w:r w:rsidRPr="007B5BE0">
        <w:rPr>
          <w:rFonts w:eastAsia="Times New Roman" w:cs="Times New Roman"/>
          <w:szCs w:val="24"/>
          <w:lang w:eastAsia="hr-HR"/>
        </w:rPr>
        <w:t xml:space="preserve">biciklističke infrastrukture između različitih </w:t>
      </w:r>
      <w:r>
        <w:rPr>
          <w:rFonts w:eastAsia="Times New Roman" w:cs="Times New Roman"/>
          <w:szCs w:val="24"/>
          <w:lang w:eastAsia="hr-HR"/>
        </w:rPr>
        <w:t>općinskih</w:t>
      </w:r>
      <w:r w:rsidRPr="007B5BE0">
        <w:rPr>
          <w:rFonts w:eastAsia="Times New Roman" w:cs="Times New Roman"/>
          <w:szCs w:val="24"/>
          <w:lang w:eastAsia="hr-HR"/>
        </w:rPr>
        <w:t xml:space="preserve"> dijelova, čime se potiče </w:t>
      </w:r>
      <w:r>
        <w:rPr>
          <w:rFonts w:eastAsia="Times New Roman" w:cs="Times New Roman"/>
          <w:szCs w:val="24"/>
          <w:lang w:eastAsia="hr-HR"/>
        </w:rPr>
        <w:t xml:space="preserve">kretanje i </w:t>
      </w:r>
      <w:r w:rsidRPr="007B5BE0">
        <w:rPr>
          <w:rFonts w:eastAsia="Times New Roman" w:cs="Times New Roman"/>
          <w:szCs w:val="24"/>
          <w:lang w:eastAsia="hr-HR"/>
        </w:rPr>
        <w:t>veće korištenje bicikala u svakodnevnom životu.</w:t>
      </w:r>
    </w:p>
    <w:p w:rsidR="007E2748" w:rsidRDefault="007E2748" w:rsidP="00F80536">
      <w:pPr>
        <w:pStyle w:val="ListParagraph"/>
        <w:numPr>
          <w:ilvl w:val="0"/>
          <w:numId w:val="45"/>
        </w:numPr>
        <w:spacing w:before="100" w:beforeAutospacing="1" w:after="240"/>
        <w:rPr>
          <w:rFonts w:eastAsia="Times New Roman" w:cs="Times New Roman"/>
          <w:szCs w:val="24"/>
          <w:lang w:eastAsia="hr-HR"/>
        </w:rPr>
      </w:pPr>
      <w:r w:rsidRPr="007B5BE0">
        <w:rPr>
          <w:rFonts w:eastAsia="Times New Roman" w:cs="Times New Roman"/>
          <w:szCs w:val="24"/>
          <w:lang w:eastAsia="hr-HR"/>
        </w:rPr>
        <w:t xml:space="preserve">Povećanje mreže </w:t>
      </w:r>
      <w:r>
        <w:rPr>
          <w:rFonts w:eastAsia="Times New Roman" w:cs="Times New Roman"/>
          <w:szCs w:val="24"/>
          <w:lang w:eastAsia="hr-HR"/>
        </w:rPr>
        <w:t xml:space="preserve">pješačko </w:t>
      </w:r>
      <w:r w:rsidRPr="007B5BE0">
        <w:rPr>
          <w:rFonts w:eastAsia="Times New Roman" w:cs="Times New Roman"/>
          <w:szCs w:val="24"/>
          <w:lang w:eastAsia="hr-HR"/>
        </w:rPr>
        <w:t>biciklističkih staza smanjuje ovisnost o automobilima i potiče održive oblike prijevoza, što pozitivno utječe na okoliš i zdravlje stanovništva.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RP3</w:t>
            </w:r>
          </w:p>
        </w:tc>
      </w:tr>
    </w:tbl>
    <w:p w:rsidR="007E2748" w:rsidRPr="00F34FD9" w:rsidRDefault="007E2748" w:rsidP="007E2748">
      <w:pPr>
        <w:pStyle w:val="ListParagraph"/>
        <w:spacing w:after="100" w:afterAutospacing="1"/>
        <w:ind w:left="785"/>
        <w:rPr>
          <w:rFonts w:eastAsia="Times New Roman" w:cs="Times New Roman"/>
          <w:szCs w:val="24"/>
          <w:lang w:eastAsia="hr-HR"/>
        </w:rPr>
      </w:pPr>
    </w:p>
    <w:p w:rsidR="007E2748" w:rsidRPr="007B5BE0" w:rsidRDefault="007E2748" w:rsidP="00F80536">
      <w:pPr>
        <w:pStyle w:val="ListParagraph"/>
        <w:numPr>
          <w:ilvl w:val="0"/>
          <w:numId w:val="25"/>
        </w:numPr>
        <w:spacing w:after="100" w:afterAutospacing="1"/>
        <w:rPr>
          <w:rFonts w:eastAsia="Times New Roman" w:cs="Times New Roman"/>
          <w:szCs w:val="24"/>
          <w:lang w:eastAsia="hr-HR"/>
        </w:rPr>
      </w:pPr>
      <w:r w:rsidRPr="007B5BE0">
        <w:rPr>
          <w:rFonts w:eastAsia="Times New Roman" w:cs="Times New Roman"/>
          <w:b/>
          <w:bCs/>
          <w:szCs w:val="24"/>
          <w:lang w:eastAsia="hr-HR"/>
        </w:rPr>
        <w:t>Aktivnost 4.1.1.2</w:t>
      </w:r>
      <w:r w:rsidRPr="007B5BE0">
        <w:rPr>
          <w:rFonts w:eastAsia="Times New Roman" w:cs="Times New Roman"/>
          <w:szCs w:val="24"/>
          <w:lang w:eastAsia="hr-HR"/>
        </w:rPr>
        <w:t>: Instalacija stanica za iznajmljivanje bicikala i skutera</w:t>
      </w:r>
    </w:p>
    <w:p w:rsidR="007E2748" w:rsidRPr="007B5BE0" w:rsidRDefault="007E2748" w:rsidP="00F80536">
      <w:pPr>
        <w:pStyle w:val="ListParagraph"/>
        <w:numPr>
          <w:ilvl w:val="0"/>
          <w:numId w:val="46"/>
        </w:numPr>
        <w:spacing w:before="100" w:beforeAutospacing="1" w:after="100" w:afterAutospacing="1"/>
        <w:rPr>
          <w:rFonts w:eastAsia="Times New Roman" w:cs="Times New Roman"/>
          <w:szCs w:val="24"/>
          <w:lang w:eastAsia="hr-HR"/>
        </w:rPr>
      </w:pPr>
      <w:r w:rsidRPr="007B5BE0">
        <w:rPr>
          <w:rFonts w:eastAsia="Times New Roman" w:cs="Times New Roman"/>
          <w:szCs w:val="24"/>
          <w:lang w:eastAsia="hr-HR"/>
        </w:rPr>
        <w:t xml:space="preserve">Postavljanje sustava za iznajmljivanje bicikala i električnih skutera na ključnim lokacijama kako bi se </w:t>
      </w:r>
      <w:r>
        <w:rPr>
          <w:rFonts w:eastAsia="Times New Roman" w:cs="Times New Roman"/>
          <w:szCs w:val="24"/>
          <w:lang w:eastAsia="hr-HR"/>
        </w:rPr>
        <w:t>stanovnicima</w:t>
      </w:r>
      <w:r w:rsidRPr="007B5BE0">
        <w:rPr>
          <w:rFonts w:eastAsia="Times New Roman" w:cs="Times New Roman"/>
          <w:szCs w:val="24"/>
          <w:lang w:eastAsia="hr-HR"/>
        </w:rPr>
        <w:t xml:space="preserve"> olakšalo korištenje alternativnih oblika prijevoza.</w:t>
      </w:r>
    </w:p>
    <w:p w:rsidR="007E2748" w:rsidRDefault="007E2748" w:rsidP="00F80536">
      <w:pPr>
        <w:pStyle w:val="ListParagraph"/>
        <w:numPr>
          <w:ilvl w:val="0"/>
          <w:numId w:val="46"/>
        </w:numPr>
        <w:spacing w:before="100" w:beforeAutospacing="1" w:after="100" w:afterAutospacing="1"/>
        <w:rPr>
          <w:rFonts w:eastAsia="Times New Roman" w:cs="Times New Roman"/>
          <w:szCs w:val="24"/>
          <w:lang w:eastAsia="hr-HR"/>
        </w:rPr>
      </w:pPr>
      <w:r w:rsidRPr="007B5BE0">
        <w:rPr>
          <w:rFonts w:eastAsia="Times New Roman" w:cs="Times New Roman"/>
          <w:szCs w:val="24"/>
          <w:lang w:eastAsia="hr-HR"/>
        </w:rPr>
        <w:t>Sustavi za iznajmljivanje bicikala i skutera omogućuju građanima praktičan pristup održivom prijevozu, smanjuju prometnu zagušenost i emisije stakleničkih plinova.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RP3</w:t>
            </w:r>
          </w:p>
        </w:tc>
      </w:tr>
    </w:tbl>
    <w:p w:rsidR="007E2748" w:rsidRPr="00F34FD9" w:rsidRDefault="007E2748" w:rsidP="007E2748">
      <w:pPr>
        <w:pStyle w:val="ListParagraph"/>
        <w:spacing w:after="100" w:afterAutospacing="1"/>
        <w:ind w:left="785"/>
        <w:rPr>
          <w:rFonts w:eastAsia="Times New Roman" w:cs="Times New Roman"/>
          <w:szCs w:val="24"/>
          <w:lang w:eastAsia="hr-HR"/>
        </w:rPr>
      </w:pPr>
    </w:p>
    <w:p w:rsidR="007E2748" w:rsidRPr="007B5BE0" w:rsidRDefault="007E2748" w:rsidP="00F80536">
      <w:pPr>
        <w:pStyle w:val="ListParagraph"/>
        <w:numPr>
          <w:ilvl w:val="0"/>
          <w:numId w:val="25"/>
        </w:numPr>
        <w:spacing w:after="100" w:afterAutospacing="1"/>
        <w:rPr>
          <w:rFonts w:eastAsia="Times New Roman" w:cs="Times New Roman"/>
          <w:szCs w:val="24"/>
          <w:lang w:eastAsia="hr-HR"/>
        </w:rPr>
      </w:pPr>
      <w:r w:rsidRPr="007B5BE0">
        <w:rPr>
          <w:rFonts w:eastAsia="Times New Roman" w:cs="Times New Roman"/>
          <w:b/>
          <w:bCs/>
          <w:szCs w:val="24"/>
          <w:lang w:eastAsia="hr-HR"/>
        </w:rPr>
        <w:t>Aktivnost 4.1.1.3</w:t>
      </w:r>
      <w:r w:rsidRPr="007B5BE0">
        <w:rPr>
          <w:rFonts w:eastAsia="Times New Roman" w:cs="Times New Roman"/>
          <w:szCs w:val="24"/>
          <w:lang w:eastAsia="hr-HR"/>
        </w:rPr>
        <w:t xml:space="preserve">: </w:t>
      </w:r>
      <w:r w:rsidRPr="00835603">
        <w:rPr>
          <w:rFonts w:eastAsia="Times New Roman" w:cs="Times New Roman"/>
          <w:szCs w:val="24"/>
          <w:lang w:eastAsia="hr-HR"/>
        </w:rPr>
        <w:t>Postavljanje punionica za električna vozila i vozila na vodik</w:t>
      </w:r>
    </w:p>
    <w:p w:rsidR="007E2748" w:rsidRPr="007B5BE0" w:rsidRDefault="007E2748" w:rsidP="00F80536">
      <w:pPr>
        <w:pStyle w:val="ListParagraph"/>
        <w:numPr>
          <w:ilvl w:val="0"/>
          <w:numId w:val="47"/>
        </w:numPr>
        <w:spacing w:before="100" w:beforeAutospacing="1" w:after="100" w:afterAutospacing="1"/>
        <w:rPr>
          <w:rFonts w:eastAsia="Times New Roman" w:cs="Times New Roman"/>
          <w:szCs w:val="24"/>
          <w:lang w:eastAsia="hr-HR"/>
        </w:rPr>
      </w:pPr>
      <w:r w:rsidRPr="007B5BE0">
        <w:rPr>
          <w:rFonts w:eastAsia="Times New Roman" w:cs="Times New Roman"/>
          <w:szCs w:val="24"/>
          <w:lang w:eastAsia="hr-HR"/>
        </w:rPr>
        <w:t xml:space="preserve">Postavljanje novih punionica za električna vozila </w:t>
      </w:r>
      <w:r>
        <w:rPr>
          <w:rFonts w:eastAsia="Times New Roman" w:cs="Times New Roman"/>
          <w:szCs w:val="24"/>
          <w:lang w:eastAsia="hr-HR"/>
        </w:rPr>
        <w:t xml:space="preserve">i vozila na vodik </w:t>
      </w:r>
      <w:r w:rsidRPr="007B5BE0">
        <w:rPr>
          <w:rFonts w:eastAsia="Times New Roman" w:cs="Times New Roman"/>
          <w:szCs w:val="24"/>
          <w:lang w:eastAsia="hr-HR"/>
        </w:rPr>
        <w:t xml:space="preserve">diljem </w:t>
      </w:r>
      <w:r w:rsidR="007631CF">
        <w:rPr>
          <w:rFonts w:eastAsia="Times New Roman" w:cs="Times New Roman"/>
          <w:szCs w:val="24"/>
          <w:lang w:eastAsia="hr-HR"/>
        </w:rPr>
        <w:t>općine</w:t>
      </w:r>
      <w:r w:rsidRPr="007B5BE0">
        <w:rPr>
          <w:rFonts w:eastAsia="Times New Roman" w:cs="Times New Roman"/>
          <w:szCs w:val="24"/>
          <w:lang w:eastAsia="hr-HR"/>
        </w:rPr>
        <w:t xml:space="preserve"> kako bi se olakšalo korištenje električnih automobila </w:t>
      </w:r>
      <w:r>
        <w:rPr>
          <w:rFonts w:eastAsia="Times New Roman" w:cs="Times New Roman"/>
          <w:szCs w:val="24"/>
          <w:lang w:eastAsia="hr-HR"/>
        </w:rPr>
        <w:t xml:space="preserve">i automobila na vodik </w:t>
      </w:r>
      <w:r w:rsidRPr="007B5BE0">
        <w:rPr>
          <w:rFonts w:eastAsia="Times New Roman" w:cs="Times New Roman"/>
          <w:szCs w:val="24"/>
          <w:lang w:eastAsia="hr-HR"/>
        </w:rPr>
        <w:t>i smanjila ovisnost o fosilnim gorivima.</w:t>
      </w:r>
    </w:p>
    <w:p w:rsidR="007E2748" w:rsidRDefault="007E2748" w:rsidP="00F80536">
      <w:pPr>
        <w:pStyle w:val="ListParagraph"/>
        <w:numPr>
          <w:ilvl w:val="0"/>
          <w:numId w:val="47"/>
        </w:numPr>
        <w:spacing w:before="100" w:beforeAutospacing="1" w:after="100" w:afterAutospacing="1"/>
        <w:rPr>
          <w:rFonts w:eastAsia="Times New Roman" w:cs="Times New Roman"/>
          <w:szCs w:val="24"/>
          <w:lang w:eastAsia="hr-HR"/>
        </w:rPr>
      </w:pPr>
      <w:r w:rsidRPr="007B5BE0">
        <w:rPr>
          <w:rFonts w:eastAsia="Times New Roman" w:cs="Times New Roman"/>
          <w:szCs w:val="24"/>
          <w:lang w:eastAsia="hr-HR"/>
        </w:rPr>
        <w:t xml:space="preserve">Širenje infrastrukture za električna vozila </w:t>
      </w:r>
      <w:r>
        <w:rPr>
          <w:rFonts w:eastAsia="Times New Roman" w:cs="Times New Roman"/>
          <w:szCs w:val="24"/>
          <w:lang w:eastAsia="hr-HR"/>
        </w:rPr>
        <w:t xml:space="preserve">i vozila na vodik </w:t>
      </w:r>
      <w:r w:rsidRPr="007B5BE0">
        <w:rPr>
          <w:rFonts w:eastAsia="Times New Roman" w:cs="Times New Roman"/>
          <w:szCs w:val="24"/>
          <w:lang w:eastAsia="hr-HR"/>
        </w:rPr>
        <w:t>smanjuje emisije CO</w:t>
      </w:r>
      <w:r w:rsidRPr="007B5BE0">
        <w:rPr>
          <w:rFonts w:eastAsia="Times New Roman" w:cs="Times New Roman"/>
          <w:szCs w:val="24"/>
          <w:vertAlign w:val="subscript"/>
          <w:lang w:eastAsia="hr-HR"/>
        </w:rPr>
        <w:t>2</w:t>
      </w:r>
      <w:r w:rsidRPr="007B5BE0">
        <w:rPr>
          <w:rFonts w:eastAsia="Times New Roman" w:cs="Times New Roman"/>
          <w:szCs w:val="24"/>
          <w:lang w:eastAsia="hr-HR"/>
        </w:rPr>
        <w:t xml:space="preserve"> iz transporta i povećava prihvaćanje održivih tehnologija u prometu.</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RP3</w:t>
            </w:r>
          </w:p>
        </w:tc>
      </w:tr>
    </w:tbl>
    <w:p w:rsidR="007E2748" w:rsidRPr="00F34FD9" w:rsidRDefault="007E2748" w:rsidP="007E2748">
      <w:pPr>
        <w:pStyle w:val="ListParagraph"/>
        <w:spacing w:after="100" w:afterAutospacing="1"/>
        <w:ind w:left="785"/>
        <w:rPr>
          <w:rFonts w:eastAsia="Times New Roman" w:cs="Times New Roman"/>
          <w:szCs w:val="24"/>
          <w:lang w:eastAsia="hr-HR"/>
        </w:rPr>
      </w:pPr>
    </w:p>
    <w:p w:rsidR="007E2748" w:rsidRPr="007B5BE0" w:rsidRDefault="007E2748" w:rsidP="00F80536">
      <w:pPr>
        <w:pStyle w:val="ListParagraph"/>
        <w:numPr>
          <w:ilvl w:val="0"/>
          <w:numId w:val="25"/>
        </w:numPr>
        <w:spacing w:after="100" w:afterAutospacing="1"/>
        <w:rPr>
          <w:rFonts w:eastAsia="Times New Roman" w:cs="Times New Roman"/>
          <w:szCs w:val="24"/>
          <w:lang w:eastAsia="hr-HR"/>
        </w:rPr>
      </w:pPr>
      <w:r w:rsidRPr="007B5BE0">
        <w:rPr>
          <w:rFonts w:eastAsia="Times New Roman" w:cs="Times New Roman"/>
          <w:b/>
          <w:bCs/>
          <w:szCs w:val="24"/>
          <w:lang w:eastAsia="hr-HR"/>
        </w:rPr>
        <w:t>Aktivnost 4.1.1.</w:t>
      </w:r>
      <w:r>
        <w:rPr>
          <w:rFonts w:eastAsia="Times New Roman" w:cs="Times New Roman"/>
          <w:b/>
          <w:bCs/>
          <w:szCs w:val="24"/>
          <w:lang w:eastAsia="hr-HR"/>
        </w:rPr>
        <w:t>4</w:t>
      </w:r>
      <w:r w:rsidRPr="007B5BE0">
        <w:rPr>
          <w:rFonts w:eastAsia="Times New Roman" w:cs="Times New Roman"/>
          <w:szCs w:val="24"/>
          <w:lang w:eastAsia="hr-HR"/>
        </w:rPr>
        <w:t xml:space="preserve">: </w:t>
      </w:r>
      <w:r w:rsidRPr="00173BA7">
        <w:rPr>
          <w:rFonts w:eastAsia="Times New Roman" w:cs="Times New Roman"/>
          <w:szCs w:val="24"/>
          <w:lang w:eastAsia="hr-HR"/>
        </w:rPr>
        <w:t>Izgradnja infrastrukture alternativnih oblika prijevoza</w:t>
      </w:r>
    </w:p>
    <w:p w:rsidR="007E2748" w:rsidRDefault="007E2748" w:rsidP="00F80536">
      <w:pPr>
        <w:pStyle w:val="ListParagraph"/>
        <w:numPr>
          <w:ilvl w:val="0"/>
          <w:numId w:val="47"/>
        </w:numPr>
        <w:spacing w:before="100" w:beforeAutospacing="1" w:after="100" w:afterAutospacing="1"/>
        <w:rPr>
          <w:rFonts w:eastAsia="Times New Roman" w:cs="Times New Roman"/>
          <w:szCs w:val="24"/>
          <w:lang w:eastAsia="hr-HR"/>
        </w:rPr>
      </w:pPr>
      <w:r>
        <w:rPr>
          <w:rFonts w:eastAsia="Times New Roman" w:cs="Times New Roman"/>
          <w:szCs w:val="24"/>
          <w:lang w:eastAsia="hr-HR"/>
        </w:rPr>
        <w:t>U</w:t>
      </w:r>
      <w:r w:rsidRPr="00A630D0">
        <w:rPr>
          <w:rFonts w:eastAsia="Times New Roman" w:cs="Times New Roman"/>
          <w:szCs w:val="24"/>
          <w:lang w:eastAsia="hr-HR"/>
        </w:rPr>
        <w:t>smjerena je na razvoj prometnih rješenja koja smanjuju ovisnost o osobnim automobilima, potiču korištenje ekološki prihvatljivijih sredstava prijevoza i doprinose smanjenju emisija stakleničkih plinova.</w:t>
      </w:r>
      <w:r>
        <w:rPr>
          <w:rFonts w:eastAsia="Times New Roman" w:cs="Times New Roman"/>
          <w:szCs w:val="24"/>
          <w:lang w:eastAsia="hr-HR"/>
        </w:rPr>
        <w:t xml:space="preserve"> </w:t>
      </w:r>
    </w:p>
    <w:p w:rsidR="007E2748" w:rsidRPr="00A630D0" w:rsidRDefault="007E2748" w:rsidP="00F80536">
      <w:pPr>
        <w:pStyle w:val="ListParagraph"/>
        <w:numPr>
          <w:ilvl w:val="0"/>
          <w:numId w:val="47"/>
        </w:numPr>
        <w:spacing w:before="100" w:beforeAutospacing="1" w:after="100" w:afterAutospacing="1"/>
        <w:rPr>
          <w:rFonts w:eastAsia="Times New Roman" w:cs="Times New Roman"/>
          <w:szCs w:val="24"/>
          <w:lang w:eastAsia="hr-HR"/>
        </w:rPr>
      </w:pPr>
      <w:r w:rsidRPr="006A426D">
        <w:rPr>
          <w:rFonts w:eastAsia="Times New Roman" w:cs="Times New Roman"/>
          <w:szCs w:val="24"/>
          <w:lang w:eastAsia="hr-HR"/>
        </w:rPr>
        <w:t>Ova aktivnost uključuje izgradnju i proširenje mreže biciklističkih staza, pješačkih zona</w:t>
      </w:r>
      <w:r>
        <w:rPr>
          <w:rFonts w:eastAsia="Times New Roman" w:cs="Times New Roman"/>
          <w:szCs w:val="24"/>
          <w:lang w:eastAsia="hr-HR"/>
        </w:rPr>
        <w:t>,</w:t>
      </w:r>
      <w:r w:rsidRPr="006A426D">
        <w:rPr>
          <w:rFonts w:eastAsia="Times New Roman" w:cs="Times New Roman"/>
          <w:szCs w:val="24"/>
          <w:lang w:eastAsia="hr-HR"/>
        </w:rPr>
        <w:t xml:space="preserve"> staza za električne romobile</w:t>
      </w:r>
      <w:r>
        <w:rPr>
          <w:rFonts w:eastAsia="Times New Roman" w:cs="Times New Roman"/>
          <w:szCs w:val="24"/>
          <w:lang w:eastAsia="hr-HR"/>
        </w:rPr>
        <w:t xml:space="preserve"> i uspinjača odnosno žičara</w:t>
      </w:r>
      <w:r w:rsidRPr="006A426D">
        <w:rPr>
          <w:rFonts w:eastAsia="Times New Roman" w:cs="Times New Roman"/>
          <w:szCs w:val="24"/>
          <w:lang w:eastAsia="hr-HR"/>
        </w:rPr>
        <w:t xml:space="preserve">, čime se stvara sigurna i održiva mreža za kretanje unutar urbanih i </w:t>
      </w:r>
      <w:r>
        <w:rPr>
          <w:rFonts w:eastAsia="Times New Roman" w:cs="Times New Roman"/>
          <w:szCs w:val="24"/>
          <w:lang w:eastAsia="hr-HR"/>
        </w:rPr>
        <w:t>rubnih</w:t>
      </w:r>
      <w:r w:rsidRPr="006A426D">
        <w:rPr>
          <w:rFonts w:eastAsia="Times New Roman" w:cs="Times New Roman"/>
          <w:szCs w:val="24"/>
          <w:lang w:eastAsia="hr-HR"/>
        </w:rPr>
        <w:t xml:space="preserve"> područja.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RP3</w:t>
            </w:r>
          </w:p>
        </w:tc>
      </w:tr>
    </w:tbl>
    <w:p w:rsidR="007E2748" w:rsidRDefault="007E2748" w:rsidP="007E2748">
      <w:pPr>
        <w:spacing w:before="100" w:beforeAutospacing="1" w:after="100" w:afterAutospacing="1"/>
        <w:ind w:left="357"/>
        <w:rPr>
          <w:rFonts w:eastAsia="Times New Roman" w:cs="Times New Roman"/>
          <w:szCs w:val="24"/>
          <w:lang w:eastAsia="hr-HR"/>
        </w:rPr>
      </w:pPr>
      <w:r w:rsidRPr="00B22B62">
        <w:rPr>
          <w:rFonts w:eastAsia="Times New Roman" w:cs="Times New Roman"/>
          <w:b/>
          <w:bCs/>
          <w:szCs w:val="24"/>
          <w:lang w:eastAsia="hr-HR"/>
        </w:rPr>
        <w:t>Mjera 4.1.2</w:t>
      </w:r>
      <w:r w:rsidRPr="00B22B62">
        <w:rPr>
          <w:rFonts w:eastAsia="Times New Roman" w:cs="Times New Roman"/>
          <w:szCs w:val="24"/>
          <w:lang w:eastAsia="hr-HR"/>
        </w:rPr>
        <w:t>: Smanjenje korištenja privatnih automobila</w:t>
      </w:r>
    </w:p>
    <w:p w:rsidR="007E2748" w:rsidRPr="00B22B62" w:rsidRDefault="007E2748" w:rsidP="007E2748">
      <w:pPr>
        <w:spacing w:before="100" w:beforeAutospacing="1" w:after="100" w:afterAutospacing="1"/>
        <w:ind w:left="720"/>
        <w:rPr>
          <w:rFonts w:eastAsia="Times New Roman" w:cs="Times New Roman"/>
          <w:szCs w:val="24"/>
          <w:lang w:eastAsia="hr-HR"/>
        </w:rPr>
      </w:pPr>
      <w:r w:rsidRPr="00764194">
        <w:rPr>
          <w:rFonts w:eastAsia="Times New Roman" w:cs="Times New Roman"/>
          <w:szCs w:val="24"/>
          <w:lang w:eastAsia="hr-HR"/>
        </w:rPr>
        <w:t>Ova mjera uključuje uvođenje subvencija za korištenje javnog prijevoza, bicikala i električnih vozila, kao i poboljšanje dostupnosti javnog prijevoza.</w:t>
      </w:r>
      <w:r>
        <w:rPr>
          <w:rFonts w:eastAsia="Times New Roman" w:cs="Times New Roman"/>
          <w:szCs w:val="24"/>
          <w:lang w:eastAsia="hr-HR"/>
        </w:rPr>
        <w:t xml:space="preserve"> </w:t>
      </w:r>
      <w:r w:rsidRPr="00764194">
        <w:rPr>
          <w:rFonts w:eastAsia="Times New Roman" w:cs="Times New Roman"/>
          <w:szCs w:val="24"/>
          <w:lang w:eastAsia="hr-HR"/>
        </w:rPr>
        <w:t>Subvencije i poticaji građanima pomažu u smanjenju korištenja privatnih automobila, čime se smanjuju emisije CO</w:t>
      </w:r>
      <w:r w:rsidRPr="00764194">
        <w:rPr>
          <w:rFonts w:eastAsia="Times New Roman" w:cs="Times New Roman"/>
          <w:szCs w:val="24"/>
          <w:vertAlign w:val="subscript"/>
          <w:lang w:eastAsia="hr-HR"/>
        </w:rPr>
        <w:t>2</w:t>
      </w:r>
      <w:r w:rsidRPr="00764194">
        <w:rPr>
          <w:rFonts w:eastAsia="Times New Roman" w:cs="Times New Roman"/>
          <w:szCs w:val="24"/>
          <w:lang w:eastAsia="hr-HR"/>
        </w:rPr>
        <w:t xml:space="preserve"> i prometne gužve.</w:t>
      </w:r>
    </w:p>
    <w:p w:rsidR="007E2748" w:rsidRPr="007B5BE0"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7B5BE0">
        <w:rPr>
          <w:rFonts w:eastAsia="Times New Roman" w:cs="Times New Roman"/>
          <w:b/>
          <w:bCs/>
          <w:szCs w:val="24"/>
          <w:lang w:eastAsia="hr-HR"/>
        </w:rPr>
        <w:t>Aktivnost 4.1.2.1</w:t>
      </w:r>
      <w:r w:rsidRPr="007B5BE0">
        <w:rPr>
          <w:rFonts w:eastAsia="Times New Roman" w:cs="Times New Roman"/>
          <w:szCs w:val="24"/>
          <w:lang w:eastAsia="hr-HR"/>
        </w:rPr>
        <w:t>: Uvođenje subvencija za javni prijevoz i bicikle</w:t>
      </w:r>
    </w:p>
    <w:p w:rsidR="007E2748" w:rsidRPr="007B5BE0" w:rsidRDefault="007E2748" w:rsidP="00F80536">
      <w:pPr>
        <w:pStyle w:val="ListParagraph"/>
        <w:numPr>
          <w:ilvl w:val="0"/>
          <w:numId w:val="48"/>
        </w:numPr>
        <w:spacing w:before="100" w:beforeAutospacing="1" w:after="100" w:afterAutospacing="1"/>
        <w:rPr>
          <w:rFonts w:eastAsia="Times New Roman" w:cs="Times New Roman"/>
          <w:szCs w:val="24"/>
          <w:lang w:eastAsia="hr-HR"/>
        </w:rPr>
      </w:pPr>
      <w:r w:rsidRPr="007B5BE0">
        <w:rPr>
          <w:rFonts w:eastAsia="Times New Roman" w:cs="Times New Roman"/>
          <w:szCs w:val="24"/>
          <w:lang w:eastAsia="hr-HR"/>
        </w:rPr>
        <w:t>Osiguravanje subvencija i poticaja za korištenje javnog prijevoza i nabavu bicikala kako bi se smanjili troškovi i potaknulo veće korištenje tih oblika prijevoza.</w:t>
      </w:r>
    </w:p>
    <w:p w:rsidR="007E2748" w:rsidRDefault="007E2748" w:rsidP="00F80536">
      <w:pPr>
        <w:pStyle w:val="ListParagraph"/>
        <w:numPr>
          <w:ilvl w:val="0"/>
          <w:numId w:val="48"/>
        </w:numPr>
        <w:spacing w:before="100" w:beforeAutospacing="1" w:after="100" w:afterAutospacing="1"/>
        <w:rPr>
          <w:rFonts w:eastAsia="Times New Roman" w:cs="Times New Roman"/>
          <w:szCs w:val="24"/>
          <w:lang w:eastAsia="hr-HR"/>
        </w:rPr>
      </w:pPr>
      <w:r w:rsidRPr="007B5BE0">
        <w:rPr>
          <w:rFonts w:eastAsia="Times New Roman" w:cs="Times New Roman"/>
          <w:szCs w:val="24"/>
          <w:lang w:eastAsia="hr-HR"/>
        </w:rPr>
        <w:t xml:space="preserve">Financijski poticaji povećavaju dostupnost održivih opcija prijevoza za širi sloj </w:t>
      </w:r>
      <w:r>
        <w:rPr>
          <w:rFonts w:eastAsia="Times New Roman" w:cs="Times New Roman"/>
          <w:szCs w:val="24"/>
          <w:lang w:eastAsia="hr-HR"/>
        </w:rPr>
        <w:t>stanovnika</w:t>
      </w:r>
      <w:r w:rsidRPr="007B5BE0">
        <w:rPr>
          <w:rFonts w:eastAsia="Times New Roman" w:cs="Times New Roman"/>
          <w:szCs w:val="24"/>
          <w:lang w:eastAsia="hr-HR"/>
        </w:rPr>
        <w:t xml:space="preserve"> te smanjuju prometne gužve i emisije stakleničkih plinova.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RP3</w:t>
            </w:r>
          </w:p>
        </w:tc>
      </w:tr>
    </w:tbl>
    <w:p w:rsidR="007E2748" w:rsidRPr="00F96D11" w:rsidRDefault="007E2748" w:rsidP="007E2748">
      <w:pPr>
        <w:pStyle w:val="ListParagraph"/>
        <w:spacing w:after="100" w:afterAutospacing="1"/>
        <w:ind w:left="785"/>
        <w:rPr>
          <w:rFonts w:eastAsia="Times New Roman" w:cs="Times New Roman"/>
          <w:szCs w:val="24"/>
          <w:lang w:eastAsia="hr-HR"/>
        </w:rPr>
      </w:pPr>
    </w:p>
    <w:p w:rsidR="007E2748" w:rsidRPr="004D771A" w:rsidRDefault="007E2748" w:rsidP="00F80536">
      <w:pPr>
        <w:pStyle w:val="ListParagraph"/>
        <w:numPr>
          <w:ilvl w:val="0"/>
          <w:numId w:val="25"/>
        </w:numPr>
        <w:spacing w:after="100" w:afterAutospacing="1"/>
        <w:rPr>
          <w:rFonts w:eastAsia="Times New Roman" w:cs="Times New Roman"/>
          <w:szCs w:val="24"/>
          <w:lang w:eastAsia="hr-HR"/>
        </w:rPr>
      </w:pPr>
      <w:r w:rsidRPr="004D771A">
        <w:rPr>
          <w:rFonts w:eastAsia="Times New Roman" w:cs="Times New Roman"/>
          <w:b/>
          <w:bCs/>
          <w:szCs w:val="24"/>
          <w:lang w:eastAsia="hr-HR"/>
        </w:rPr>
        <w:t>Aktivnost 4.1.2.2</w:t>
      </w:r>
      <w:r w:rsidRPr="004D771A">
        <w:rPr>
          <w:rFonts w:eastAsia="Times New Roman" w:cs="Times New Roman"/>
          <w:szCs w:val="24"/>
          <w:lang w:eastAsia="hr-HR"/>
        </w:rPr>
        <w:t>: Povećanje frekvencije ekoloških autobusa u javnom prijevozu</w:t>
      </w:r>
    </w:p>
    <w:p w:rsidR="007E2748" w:rsidRPr="004D771A" w:rsidRDefault="007E2748" w:rsidP="00F80536">
      <w:pPr>
        <w:pStyle w:val="ListParagraph"/>
        <w:numPr>
          <w:ilvl w:val="0"/>
          <w:numId w:val="49"/>
        </w:numPr>
        <w:spacing w:before="100" w:beforeAutospacing="1" w:after="100" w:afterAutospacing="1"/>
        <w:rPr>
          <w:rFonts w:eastAsia="Times New Roman" w:cs="Times New Roman"/>
          <w:szCs w:val="24"/>
          <w:lang w:eastAsia="hr-HR"/>
        </w:rPr>
      </w:pPr>
      <w:r w:rsidRPr="004D771A">
        <w:rPr>
          <w:rFonts w:eastAsia="Times New Roman" w:cs="Times New Roman"/>
          <w:szCs w:val="24"/>
          <w:lang w:eastAsia="hr-HR"/>
        </w:rPr>
        <w:t>Uvođenje više linija ekoloških autobusa (niskih emisija) u javni prijevoz kako bi se smanjila potreba za privatnim automobilima.</w:t>
      </w:r>
    </w:p>
    <w:p w:rsidR="007E2748" w:rsidRPr="004D771A" w:rsidRDefault="007E2748" w:rsidP="00F80536">
      <w:pPr>
        <w:pStyle w:val="ListParagraph"/>
        <w:numPr>
          <w:ilvl w:val="0"/>
          <w:numId w:val="49"/>
        </w:numPr>
        <w:spacing w:before="100" w:beforeAutospacing="1" w:after="100" w:afterAutospacing="1"/>
        <w:rPr>
          <w:rFonts w:eastAsia="Times New Roman" w:cs="Times New Roman"/>
          <w:szCs w:val="24"/>
          <w:lang w:eastAsia="hr-HR"/>
        </w:rPr>
      </w:pPr>
      <w:r w:rsidRPr="004D771A">
        <w:rPr>
          <w:rFonts w:eastAsia="Times New Roman" w:cs="Times New Roman"/>
          <w:szCs w:val="24"/>
          <w:lang w:eastAsia="hr-HR"/>
        </w:rPr>
        <w:t>Veća dostupnost ekoloških autobusa smanjuje emisije CO</w:t>
      </w:r>
      <w:r w:rsidRPr="004D771A">
        <w:rPr>
          <w:rFonts w:eastAsia="Times New Roman" w:cs="Times New Roman"/>
          <w:szCs w:val="24"/>
          <w:vertAlign w:val="subscript"/>
          <w:lang w:eastAsia="hr-HR"/>
        </w:rPr>
        <w:t>2</w:t>
      </w:r>
      <w:r w:rsidRPr="004D771A">
        <w:rPr>
          <w:rFonts w:eastAsia="Times New Roman" w:cs="Times New Roman"/>
          <w:szCs w:val="24"/>
          <w:lang w:eastAsia="hr-HR"/>
        </w:rPr>
        <w:t xml:space="preserve"> i prometnu zagušenost, a </w:t>
      </w:r>
      <w:r>
        <w:rPr>
          <w:rFonts w:eastAsia="Times New Roman" w:cs="Times New Roman"/>
          <w:szCs w:val="24"/>
          <w:lang w:eastAsia="hr-HR"/>
        </w:rPr>
        <w:t>stanovnicima</w:t>
      </w:r>
      <w:r w:rsidRPr="004D771A">
        <w:rPr>
          <w:rFonts w:eastAsia="Times New Roman" w:cs="Times New Roman"/>
          <w:szCs w:val="24"/>
          <w:lang w:eastAsia="hr-HR"/>
        </w:rPr>
        <w:t xml:space="preserve"> pruža kvalitetniju i ekološki prihvatljiviju alternativu prijevozu.</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RP3</w:t>
            </w:r>
          </w:p>
        </w:tc>
      </w:tr>
    </w:tbl>
    <w:p w:rsidR="007E2748" w:rsidRDefault="007E2748" w:rsidP="007E2748">
      <w:pPr>
        <w:spacing w:before="240" w:after="240"/>
        <w:rPr>
          <w:rFonts w:cs="Times New Roman"/>
          <w:b/>
          <w:bCs/>
          <w:szCs w:val="24"/>
          <w:lang w:eastAsia="hr-HR"/>
        </w:rPr>
      </w:pPr>
      <w:r w:rsidRPr="004D771A">
        <w:rPr>
          <w:rFonts w:cs="Times New Roman"/>
          <w:b/>
          <w:bCs/>
          <w:szCs w:val="24"/>
          <w:lang w:eastAsia="hr-HR"/>
        </w:rPr>
        <w:t>Posebni cilj 4.2: Smanjenje emisija stakleničkih plinova kroz korištenje električnih vozila</w:t>
      </w:r>
    </w:p>
    <w:p w:rsidR="007E2748" w:rsidRDefault="007E2748" w:rsidP="007E2748">
      <w:pPr>
        <w:rPr>
          <w:rFonts w:eastAsia="Times New Roman" w:cs="Times New Roman"/>
          <w:szCs w:val="24"/>
          <w:lang w:eastAsia="hr-HR"/>
        </w:rPr>
      </w:pPr>
      <w:r w:rsidRPr="000B38B5">
        <w:rPr>
          <w:rFonts w:eastAsia="Times New Roman" w:cs="Times New Roman"/>
          <w:szCs w:val="24"/>
          <w:lang w:eastAsia="hr-HR"/>
        </w:rPr>
        <w:t>Cilj je potaknuti prelazak na korištenje električnih vozila kroz subvencije i razvoj infrastrukture za punjenje električnih automobila.</w:t>
      </w:r>
      <w:r>
        <w:rPr>
          <w:rFonts w:eastAsia="Times New Roman" w:cs="Times New Roman"/>
          <w:szCs w:val="24"/>
          <w:lang w:eastAsia="hr-HR"/>
        </w:rPr>
        <w:t xml:space="preserve"> </w:t>
      </w:r>
      <w:r w:rsidRPr="000B38B5">
        <w:rPr>
          <w:rFonts w:eastAsia="Times New Roman" w:cs="Times New Roman"/>
          <w:szCs w:val="24"/>
          <w:lang w:eastAsia="hr-HR"/>
        </w:rPr>
        <w:t xml:space="preserve">Električna vozila nude ekološki prihvatljiviju alternativu tradicionalnim vozilima na fosilna goriva. Ovaj cilj ima za svrhu poticanje </w:t>
      </w:r>
      <w:r>
        <w:rPr>
          <w:rFonts w:eastAsia="Times New Roman" w:cs="Times New Roman"/>
          <w:szCs w:val="24"/>
          <w:lang w:eastAsia="hr-HR"/>
        </w:rPr>
        <w:t>stanovnika</w:t>
      </w:r>
      <w:r w:rsidRPr="000B38B5">
        <w:rPr>
          <w:rFonts w:eastAsia="Times New Roman" w:cs="Times New Roman"/>
          <w:szCs w:val="24"/>
          <w:lang w:eastAsia="hr-HR"/>
        </w:rPr>
        <w:t xml:space="preserve"> i poslovnog sektora da koriste električne automobile kako bi se smanjile emisije stakleničkih plinova i zagađenje u </w:t>
      </w:r>
      <w:r>
        <w:rPr>
          <w:rFonts w:eastAsia="Times New Roman" w:cs="Times New Roman"/>
          <w:szCs w:val="24"/>
          <w:lang w:eastAsia="hr-HR"/>
        </w:rPr>
        <w:t>općini</w:t>
      </w:r>
      <w:r w:rsidRPr="000B38B5">
        <w:rPr>
          <w:rFonts w:eastAsia="Times New Roman" w:cs="Times New Roman"/>
          <w:szCs w:val="24"/>
          <w:lang w:eastAsia="hr-HR"/>
        </w:rPr>
        <w:t>.</w:t>
      </w:r>
    </w:p>
    <w:p w:rsidR="007E2748" w:rsidRPr="00A22CBB" w:rsidRDefault="007E2748" w:rsidP="007E2748">
      <w:pPr>
        <w:rPr>
          <w:rFonts w:cs="Times New Roman"/>
          <w:b/>
          <w:bCs/>
          <w:szCs w:val="24"/>
          <w:lang w:eastAsia="hr-HR"/>
        </w:rPr>
      </w:pPr>
    </w:p>
    <w:p w:rsidR="007E2748" w:rsidRPr="008D16E7" w:rsidRDefault="007E2748" w:rsidP="007E2748">
      <w:pPr>
        <w:ind w:left="357"/>
        <w:rPr>
          <w:rFonts w:eastAsia="Times New Roman" w:cs="Times New Roman"/>
          <w:szCs w:val="24"/>
          <w:lang w:eastAsia="hr-HR"/>
        </w:rPr>
      </w:pPr>
      <w:r w:rsidRPr="008D16E7">
        <w:rPr>
          <w:rFonts w:eastAsia="Times New Roman" w:cs="Times New Roman"/>
          <w:b/>
          <w:bCs/>
          <w:szCs w:val="24"/>
          <w:lang w:eastAsia="hr-HR"/>
        </w:rPr>
        <w:t>Mjera 4.2.1</w:t>
      </w:r>
      <w:r w:rsidRPr="008D16E7">
        <w:rPr>
          <w:rFonts w:eastAsia="Times New Roman" w:cs="Times New Roman"/>
          <w:szCs w:val="24"/>
          <w:lang w:eastAsia="hr-HR"/>
        </w:rPr>
        <w:t>: Poticanje korištenja električnih vozila i javnog prijevoza</w:t>
      </w:r>
    </w:p>
    <w:p w:rsidR="007E2748" w:rsidRPr="008D16E7" w:rsidRDefault="007E2748" w:rsidP="007E2748">
      <w:pPr>
        <w:spacing w:before="100" w:beforeAutospacing="1" w:after="100" w:afterAutospacing="1"/>
        <w:ind w:left="360"/>
        <w:rPr>
          <w:rFonts w:eastAsia="Times New Roman" w:cs="Times New Roman"/>
          <w:szCs w:val="24"/>
          <w:lang w:eastAsia="hr-HR"/>
        </w:rPr>
      </w:pPr>
      <w:r w:rsidRPr="008D16E7">
        <w:rPr>
          <w:rFonts w:eastAsia="Times New Roman" w:cs="Times New Roman"/>
          <w:szCs w:val="24"/>
          <w:lang w:eastAsia="hr-HR"/>
        </w:rPr>
        <w:t xml:space="preserve">Ova mjera potiče </w:t>
      </w:r>
      <w:r>
        <w:rPr>
          <w:rFonts w:eastAsia="Times New Roman" w:cs="Times New Roman"/>
          <w:szCs w:val="24"/>
          <w:lang w:eastAsia="hr-HR"/>
        </w:rPr>
        <w:t>stanovnike</w:t>
      </w:r>
      <w:r w:rsidRPr="008D16E7">
        <w:rPr>
          <w:rFonts w:eastAsia="Times New Roman" w:cs="Times New Roman"/>
          <w:szCs w:val="24"/>
          <w:lang w:eastAsia="hr-HR"/>
        </w:rPr>
        <w:t xml:space="preserve"> na korištenje električnih vozila kroz subvencije i razvoj infrastrukture za punjenje električnih automobila te unapređenje javnog prijevoza.</w:t>
      </w:r>
      <w:r>
        <w:rPr>
          <w:rFonts w:eastAsia="Times New Roman" w:cs="Times New Roman"/>
          <w:szCs w:val="24"/>
          <w:lang w:eastAsia="hr-HR"/>
        </w:rPr>
        <w:t xml:space="preserve"> </w:t>
      </w:r>
      <w:r w:rsidRPr="008D16E7">
        <w:rPr>
          <w:rFonts w:eastAsia="Times New Roman" w:cs="Times New Roman"/>
          <w:szCs w:val="24"/>
          <w:lang w:eastAsia="hr-HR"/>
        </w:rPr>
        <w:t>Električna vozila proizvode manje emisija CO</w:t>
      </w:r>
      <w:r w:rsidRPr="008D16E7">
        <w:rPr>
          <w:rFonts w:eastAsia="Times New Roman" w:cs="Times New Roman"/>
          <w:szCs w:val="24"/>
          <w:vertAlign w:val="subscript"/>
          <w:lang w:eastAsia="hr-HR"/>
        </w:rPr>
        <w:t>2</w:t>
      </w:r>
      <w:r w:rsidRPr="008D16E7">
        <w:rPr>
          <w:rFonts w:eastAsia="Times New Roman" w:cs="Times New Roman"/>
          <w:szCs w:val="24"/>
          <w:lang w:eastAsia="hr-HR"/>
        </w:rPr>
        <w:t xml:space="preserve"> od konvencionalnih vozila na fosilna goriva, dok ekološki prihvatljiviji javni prijevoz dodatno smanjuje emisije u prometu.</w:t>
      </w:r>
    </w:p>
    <w:p w:rsidR="007E2748" w:rsidRPr="004D771A"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4D771A">
        <w:rPr>
          <w:rFonts w:eastAsia="Times New Roman" w:cs="Times New Roman"/>
          <w:b/>
          <w:bCs/>
          <w:szCs w:val="24"/>
          <w:lang w:eastAsia="hr-HR"/>
        </w:rPr>
        <w:t>Aktivnost 4.2.1.1</w:t>
      </w:r>
      <w:r w:rsidRPr="004D771A">
        <w:rPr>
          <w:rFonts w:eastAsia="Times New Roman" w:cs="Times New Roman"/>
          <w:szCs w:val="24"/>
          <w:lang w:eastAsia="hr-HR"/>
        </w:rPr>
        <w:t>: Uvođenje subvencija za kupnju električnih vozila</w:t>
      </w:r>
    </w:p>
    <w:p w:rsidR="007E2748" w:rsidRPr="004D771A" w:rsidRDefault="007E2748" w:rsidP="00F80536">
      <w:pPr>
        <w:pStyle w:val="ListParagraph"/>
        <w:numPr>
          <w:ilvl w:val="0"/>
          <w:numId w:val="50"/>
        </w:numPr>
        <w:spacing w:before="100" w:beforeAutospacing="1" w:after="100" w:afterAutospacing="1"/>
        <w:rPr>
          <w:rFonts w:eastAsia="Times New Roman" w:cs="Times New Roman"/>
          <w:szCs w:val="24"/>
          <w:lang w:eastAsia="hr-HR"/>
        </w:rPr>
      </w:pPr>
      <w:r w:rsidRPr="004D771A">
        <w:rPr>
          <w:rFonts w:eastAsia="Times New Roman" w:cs="Times New Roman"/>
          <w:szCs w:val="24"/>
          <w:lang w:eastAsia="hr-HR"/>
        </w:rPr>
        <w:t>Osiguravanje subvencija i poticaja za kupnju električnih automobila i bicikala kako bi se potaknula njihova upotreba.</w:t>
      </w:r>
    </w:p>
    <w:p w:rsidR="007E2748" w:rsidRDefault="007E2748" w:rsidP="00F80536">
      <w:pPr>
        <w:pStyle w:val="ListParagraph"/>
        <w:numPr>
          <w:ilvl w:val="0"/>
          <w:numId w:val="50"/>
        </w:numPr>
        <w:spacing w:before="100" w:beforeAutospacing="1" w:after="100" w:afterAutospacing="1"/>
        <w:rPr>
          <w:rFonts w:eastAsia="Times New Roman" w:cs="Times New Roman"/>
          <w:szCs w:val="24"/>
          <w:lang w:eastAsia="hr-HR"/>
        </w:rPr>
      </w:pPr>
      <w:r w:rsidRPr="004D771A">
        <w:rPr>
          <w:rFonts w:eastAsia="Times New Roman" w:cs="Times New Roman"/>
          <w:szCs w:val="24"/>
          <w:lang w:eastAsia="hr-HR"/>
        </w:rPr>
        <w:t xml:space="preserve">Subvencije čine električna vozila pristupačnijima širem krugu </w:t>
      </w:r>
      <w:r>
        <w:rPr>
          <w:rFonts w:eastAsia="Times New Roman" w:cs="Times New Roman"/>
          <w:szCs w:val="24"/>
          <w:lang w:eastAsia="hr-HR"/>
        </w:rPr>
        <w:t>stanovnika</w:t>
      </w:r>
      <w:r w:rsidRPr="004D771A">
        <w:rPr>
          <w:rFonts w:eastAsia="Times New Roman" w:cs="Times New Roman"/>
          <w:szCs w:val="24"/>
          <w:lang w:eastAsia="hr-HR"/>
        </w:rPr>
        <w:t>, što doprinosi smanjenju emisija i širenju održivih tehnologija u prometu.</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RP3</w:t>
            </w:r>
          </w:p>
        </w:tc>
      </w:tr>
    </w:tbl>
    <w:p w:rsidR="007E2748" w:rsidRPr="00202E95" w:rsidRDefault="007E2748" w:rsidP="007E2748">
      <w:pPr>
        <w:pStyle w:val="ListParagraph"/>
        <w:spacing w:after="100" w:afterAutospacing="1"/>
        <w:ind w:left="785"/>
        <w:rPr>
          <w:rFonts w:eastAsia="Times New Roman" w:cs="Times New Roman"/>
          <w:szCs w:val="24"/>
          <w:lang w:eastAsia="hr-HR"/>
        </w:rPr>
      </w:pPr>
    </w:p>
    <w:p w:rsidR="007E2748" w:rsidRPr="00B67BF4" w:rsidRDefault="007E2748" w:rsidP="00F80536">
      <w:pPr>
        <w:pStyle w:val="ListParagraph"/>
        <w:numPr>
          <w:ilvl w:val="0"/>
          <w:numId w:val="25"/>
        </w:numPr>
        <w:spacing w:after="100" w:afterAutospacing="1"/>
        <w:rPr>
          <w:rFonts w:eastAsia="Times New Roman" w:cs="Times New Roman"/>
          <w:szCs w:val="24"/>
          <w:lang w:eastAsia="hr-HR"/>
        </w:rPr>
      </w:pPr>
      <w:r w:rsidRPr="00B67BF4">
        <w:rPr>
          <w:rFonts w:eastAsia="Times New Roman" w:cs="Times New Roman"/>
          <w:b/>
          <w:bCs/>
          <w:szCs w:val="24"/>
          <w:lang w:eastAsia="hr-HR"/>
        </w:rPr>
        <w:t>Aktivnost 4.2.1.</w:t>
      </w:r>
      <w:r>
        <w:rPr>
          <w:rFonts w:eastAsia="Times New Roman" w:cs="Times New Roman"/>
          <w:b/>
          <w:bCs/>
          <w:szCs w:val="24"/>
          <w:lang w:eastAsia="hr-HR"/>
        </w:rPr>
        <w:t>2</w:t>
      </w:r>
      <w:r w:rsidRPr="00B67BF4">
        <w:rPr>
          <w:rFonts w:eastAsia="Times New Roman" w:cs="Times New Roman"/>
          <w:szCs w:val="24"/>
          <w:lang w:eastAsia="hr-HR"/>
        </w:rPr>
        <w:t>: Promocija korištenja električnih bicikala i skutera kroz pilot projekte</w:t>
      </w:r>
    </w:p>
    <w:p w:rsidR="007E2748" w:rsidRPr="00B67BF4" w:rsidRDefault="007E2748" w:rsidP="00F80536">
      <w:pPr>
        <w:pStyle w:val="ListParagraph"/>
        <w:numPr>
          <w:ilvl w:val="0"/>
          <w:numId w:val="51"/>
        </w:numPr>
        <w:spacing w:before="100" w:beforeAutospacing="1" w:after="100" w:afterAutospacing="1"/>
        <w:rPr>
          <w:rFonts w:eastAsia="Times New Roman" w:cs="Times New Roman"/>
          <w:szCs w:val="24"/>
          <w:lang w:eastAsia="hr-HR"/>
        </w:rPr>
      </w:pPr>
      <w:r w:rsidRPr="00B67BF4">
        <w:rPr>
          <w:rFonts w:eastAsia="Times New Roman" w:cs="Times New Roman"/>
          <w:szCs w:val="24"/>
          <w:lang w:eastAsia="hr-HR"/>
        </w:rPr>
        <w:t>Provođenje pilot projekata za promociju električnih bicikala i skutera, uključujući mogućnost subvencioniranja kupnje ili iznajmljivanja.</w:t>
      </w:r>
    </w:p>
    <w:p w:rsidR="007E2748" w:rsidRDefault="007E2748" w:rsidP="00F80536">
      <w:pPr>
        <w:pStyle w:val="ListParagraph"/>
        <w:numPr>
          <w:ilvl w:val="0"/>
          <w:numId w:val="51"/>
        </w:numPr>
        <w:spacing w:before="100" w:beforeAutospacing="1" w:after="100" w:afterAutospacing="1"/>
        <w:rPr>
          <w:rFonts w:eastAsia="Times New Roman" w:cs="Times New Roman"/>
          <w:szCs w:val="24"/>
          <w:lang w:eastAsia="hr-HR"/>
        </w:rPr>
      </w:pPr>
      <w:r w:rsidRPr="00B67BF4">
        <w:rPr>
          <w:rFonts w:eastAsia="Times New Roman" w:cs="Times New Roman"/>
          <w:szCs w:val="24"/>
          <w:lang w:eastAsia="hr-HR"/>
        </w:rPr>
        <w:t>Električni bicikli i skuteri predstavljaju održivu alternativu za svakodnevnu mobilnost, a pilot projekti mogu pokazati prednosti ovih oblika prijevoza i povećati njihovu popularnost.</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RP3</w:t>
            </w:r>
          </w:p>
        </w:tc>
      </w:tr>
    </w:tbl>
    <w:p w:rsidR="007E2748" w:rsidRPr="00A22CBB" w:rsidRDefault="007E2748" w:rsidP="00F80536">
      <w:pPr>
        <w:pStyle w:val="ListParagraph"/>
        <w:numPr>
          <w:ilvl w:val="0"/>
          <w:numId w:val="51"/>
        </w:numPr>
        <w:spacing w:before="100" w:beforeAutospacing="1" w:after="100" w:afterAutospacing="1"/>
        <w:rPr>
          <w:rFonts w:eastAsia="Times New Roman" w:cs="Times New Roman"/>
          <w:szCs w:val="24"/>
          <w:lang w:eastAsia="hr-HR"/>
        </w:rPr>
      </w:pPr>
      <w:r w:rsidRPr="00A22CBB">
        <w:rPr>
          <w:rFonts w:eastAsia="Times New Roman" w:cs="Times New Roman"/>
          <w:b/>
          <w:bCs/>
          <w:sz w:val="27"/>
          <w:szCs w:val="27"/>
          <w:lang w:eastAsia="hr-HR"/>
        </w:rPr>
        <w:br w:type="page"/>
      </w:r>
    </w:p>
    <w:p w:rsidR="007E2748" w:rsidRPr="000359D7" w:rsidRDefault="007E2748" w:rsidP="007E2748">
      <w:pPr>
        <w:rPr>
          <w:rFonts w:cs="Times New Roman"/>
          <w:b/>
          <w:bCs/>
          <w:sz w:val="26"/>
          <w:szCs w:val="26"/>
          <w:lang w:eastAsia="hr-HR"/>
        </w:rPr>
      </w:pPr>
      <w:r w:rsidRPr="000359D7">
        <w:rPr>
          <w:rFonts w:cs="Times New Roman"/>
          <w:b/>
          <w:bCs/>
          <w:sz w:val="26"/>
          <w:szCs w:val="26"/>
          <w:lang w:eastAsia="hr-HR"/>
        </w:rPr>
        <w:t xml:space="preserve">Strateški cilj 5: Jačanje društvene svijesti i sudjelovanja </w:t>
      </w:r>
      <w:r>
        <w:rPr>
          <w:rFonts w:cs="Times New Roman"/>
          <w:b/>
          <w:bCs/>
          <w:sz w:val="26"/>
          <w:szCs w:val="26"/>
          <w:lang w:eastAsia="hr-HR"/>
        </w:rPr>
        <w:t>stanovnika</w:t>
      </w:r>
      <w:r w:rsidRPr="000359D7">
        <w:rPr>
          <w:rFonts w:cs="Times New Roman"/>
          <w:b/>
          <w:bCs/>
          <w:sz w:val="26"/>
          <w:szCs w:val="26"/>
          <w:lang w:eastAsia="hr-HR"/>
        </w:rPr>
        <w:t xml:space="preserve"> u zelenim inicijativama</w:t>
      </w:r>
    </w:p>
    <w:p w:rsidR="007E2748" w:rsidRPr="00114752" w:rsidRDefault="007E2748" w:rsidP="007E2748">
      <w:pPr>
        <w:spacing w:before="100" w:beforeAutospacing="1" w:after="100" w:afterAutospacing="1"/>
        <w:rPr>
          <w:rFonts w:eastAsia="Times New Roman" w:cs="Times New Roman"/>
          <w:szCs w:val="24"/>
          <w:lang w:eastAsia="hr-HR"/>
        </w:rPr>
      </w:pPr>
      <w:r w:rsidRPr="00114752">
        <w:rPr>
          <w:rFonts w:eastAsia="Times New Roman" w:cs="Times New Roman"/>
          <w:szCs w:val="24"/>
          <w:lang w:eastAsia="hr-HR"/>
        </w:rPr>
        <w:t xml:space="preserve">Ovaj cilj usmjeren je na uključivanje </w:t>
      </w:r>
      <w:r>
        <w:rPr>
          <w:rFonts w:eastAsia="Times New Roman" w:cs="Times New Roman"/>
          <w:szCs w:val="24"/>
          <w:lang w:eastAsia="hr-HR"/>
        </w:rPr>
        <w:t>stanovnike</w:t>
      </w:r>
      <w:r w:rsidRPr="00114752">
        <w:rPr>
          <w:rFonts w:eastAsia="Times New Roman" w:cs="Times New Roman"/>
          <w:szCs w:val="24"/>
          <w:lang w:eastAsia="hr-HR"/>
        </w:rPr>
        <w:t xml:space="preserve"> u zelene projekte i jačanje njihove svijesti o važnosti održivog razvoja. Edukacija, participacija i sudjelovanje </w:t>
      </w:r>
      <w:r>
        <w:rPr>
          <w:rFonts w:eastAsia="Times New Roman" w:cs="Times New Roman"/>
          <w:szCs w:val="24"/>
          <w:lang w:eastAsia="hr-HR"/>
        </w:rPr>
        <w:t>stanovnika</w:t>
      </w:r>
      <w:r w:rsidRPr="00114752">
        <w:rPr>
          <w:rFonts w:eastAsia="Times New Roman" w:cs="Times New Roman"/>
          <w:szCs w:val="24"/>
          <w:lang w:eastAsia="hr-HR"/>
        </w:rPr>
        <w:t xml:space="preserve"> ključni su elementi za stvaranje održiv</w:t>
      </w:r>
      <w:r>
        <w:rPr>
          <w:rFonts w:eastAsia="Times New Roman" w:cs="Times New Roman"/>
          <w:szCs w:val="24"/>
          <w:lang w:eastAsia="hr-HR"/>
        </w:rPr>
        <w:t>e općine</w:t>
      </w:r>
      <w:r w:rsidRPr="00114752">
        <w:rPr>
          <w:rFonts w:eastAsia="Times New Roman" w:cs="Times New Roman"/>
          <w:szCs w:val="24"/>
          <w:lang w:eastAsia="hr-HR"/>
        </w:rPr>
        <w:t>. Cilj je povećati angažman stanovništva kroz edukativne programe, javne rasprave i volontiranje u projektima zelene obnove.</w:t>
      </w:r>
    </w:p>
    <w:p w:rsidR="007E2748" w:rsidRDefault="007E2748" w:rsidP="007E2748">
      <w:pPr>
        <w:rPr>
          <w:rFonts w:cs="Times New Roman"/>
          <w:szCs w:val="24"/>
          <w:lang w:eastAsia="hr-HR"/>
        </w:rPr>
      </w:pPr>
      <w:r>
        <w:rPr>
          <w:rFonts w:cs="Times New Roman"/>
          <w:szCs w:val="24"/>
          <w:lang w:eastAsia="hr-HR"/>
        </w:rPr>
        <w:t>Općina</w:t>
      </w:r>
      <w:r w:rsidRPr="00962923">
        <w:rPr>
          <w:rFonts w:cs="Times New Roman"/>
          <w:szCs w:val="24"/>
          <w:lang w:eastAsia="hr-HR"/>
        </w:rPr>
        <w:t xml:space="preserve"> ne može uspješno provoditi zelene projekte bez aktivne podrške i sudjelovanja </w:t>
      </w:r>
      <w:r>
        <w:rPr>
          <w:rFonts w:cs="Times New Roman"/>
          <w:szCs w:val="24"/>
          <w:lang w:eastAsia="hr-HR"/>
        </w:rPr>
        <w:t>stanovnik</w:t>
      </w:r>
      <w:r w:rsidRPr="00962923">
        <w:rPr>
          <w:rFonts w:cs="Times New Roman"/>
          <w:szCs w:val="24"/>
          <w:lang w:eastAsia="hr-HR"/>
        </w:rPr>
        <w:t xml:space="preserve">a. Kroz obrazovne kampanje i angažiranje lokalne zajednice, </w:t>
      </w:r>
      <w:r>
        <w:rPr>
          <w:rFonts w:cs="Times New Roman"/>
          <w:szCs w:val="24"/>
          <w:lang w:eastAsia="hr-HR"/>
        </w:rPr>
        <w:t xml:space="preserve">Općina </w:t>
      </w:r>
      <w:r w:rsidR="000F17A7">
        <w:rPr>
          <w:rFonts w:eastAsia="Times New Roman" w:cs="Times New Roman"/>
          <w:szCs w:val="24"/>
          <w:lang w:eastAsia="hr-HR"/>
        </w:rPr>
        <w:t>Pitomača</w:t>
      </w:r>
      <w:r w:rsidRPr="00962923">
        <w:rPr>
          <w:rFonts w:cs="Times New Roman"/>
          <w:szCs w:val="24"/>
          <w:lang w:eastAsia="hr-HR"/>
        </w:rPr>
        <w:t xml:space="preserve"> može poticati promjene u ponašanju koje doprinose održivosti. Inicijative poput zajedničkih sadnji drveća, sudjelovanja u reciklažnim programima ili volontiranja u ekološkim projektima omogućuju </w:t>
      </w:r>
      <w:r>
        <w:rPr>
          <w:rFonts w:cs="Times New Roman"/>
          <w:szCs w:val="24"/>
          <w:lang w:eastAsia="hr-HR"/>
        </w:rPr>
        <w:t>stanovnicim</w:t>
      </w:r>
      <w:r w:rsidRPr="00962923">
        <w:rPr>
          <w:rFonts w:cs="Times New Roman"/>
          <w:szCs w:val="24"/>
          <w:lang w:eastAsia="hr-HR"/>
        </w:rPr>
        <w:t xml:space="preserve">a da aktivno sudjeluju u izgradnji održive budućnosti </w:t>
      </w:r>
      <w:r>
        <w:rPr>
          <w:rFonts w:cs="Times New Roman"/>
          <w:szCs w:val="24"/>
          <w:lang w:eastAsia="hr-HR"/>
        </w:rPr>
        <w:t>svoje općine</w:t>
      </w:r>
      <w:r w:rsidRPr="00962923">
        <w:rPr>
          <w:rFonts w:cs="Times New Roman"/>
          <w:szCs w:val="24"/>
          <w:lang w:eastAsia="hr-HR"/>
        </w:rPr>
        <w:t>.</w:t>
      </w:r>
    </w:p>
    <w:p w:rsidR="007E2748" w:rsidRPr="00A22CBB" w:rsidRDefault="007E2748" w:rsidP="007E2748">
      <w:pPr>
        <w:rPr>
          <w:rFonts w:cs="Times New Roman"/>
          <w:szCs w:val="24"/>
          <w:lang w:eastAsia="hr-HR"/>
        </w:rPr>
      </w:pPr>
    </w:p>
    <w:p w:rsidR="007E2748" w:rsidRDefault="007E2748" w:rsidP="007E2748">
      <w:pPr>
        <w:spacing w:after="240"/>
        <w:rPr>
          <w:rFonts w:cs="Times New Roman"/>
          <w:b/>
          <w:bCs/>
          <w:lang w:eastAsia="hr-HR"/>
        </w:rPr>
      </w:pPr>
      <w:r w:rsidRPr="00962923">
        <w:rPr>
          <w:rFonts w:cs="Times New Roman"/>
          <w:b/>
          <w:bCs/>
          <w:szCs w:val="24"/>
          <w:lang w:eastAsia="hr-HR"/>
        </w:rPr>
        <w:t>Posebni cilj 5.1: Edukacija i informiranje građana o održivom razvoju</w:t>
      </w:r>
    </w:p>
    <w:p w:rsidR="007E2748" w:rsidRPr="00A22CBB" w:rsidRDefault="007E2748" w:rsidP="007E2748">
      <w:pPr>
        <w:rPr>
          <w:rFonts w:cs="Times New Roman"/>
          <w:b/>
          <w:bCs/>
          <w:lang w:eastAsia="hr-HR"/>
        </w:rPr>
      </w:pPr>
      <w:r w:rsidRPr="000B38B5">
        <w:rPr>
          <w:rFonts w:eastAsia="Times New Roman" w:cs="Times New Roman"/>
          <w:szCs w:val="24"/>
          <w:lang w:eastAsia="hr-HR"/>
        </w:rPr>
        <w:t xml:space="preserve">Cilj je podići svijest i educirati </w:t>
      </w:r>
      <w:r>
        <w:rPr>
          <w:rFonts w:eastAsia="Times New Roman" w:cs="Times New Roman"/>
          <w:szCs w:val="24"/>
          <w:lang w:eastAsia="hr-HR"/>
        </w:rPr>
        <w:t>stanovnike</w:t>
      </w:r>
      <w:r w:rsidRPr="000B38B5">
        <w:rPr>
          <w:rFonts w:eastAsia="Times New Roman" w:cs="Times New Roman"/>
          <w:szCs w:val="24"/>
          <w:lang w:eastAsia="hr-HR"/>
        </w:rPr>
        <w:t>, posebno mlade, o važnosti održivog razvoja, klimatskih promjena i načina na koji mogu doprinijeti kroz svakodnevne aktivnosti.</w:t>
      </w:r>
      <w:r>
        <w:rPr>
          <w:rFonts w:eastAsia="Times New Roman" w:cs="Times New Roman"/>
          <w:szCs w:val="24"/>
          <w:lang w:eastAsia="hr-HR"/>
        </w:rPr>
        <w:t xml:space="preserve"> </w:t>
      </w:r>
      <w:r w:rsidRPr="000B38B5">
        <w:rPr>
          <w:rFonts w:eastAsia="Times New Roman" w:cs="Times New Roman"/>
          <w:szCs w:val="24"/>
          <w:lang w:eastAsia="hr-HR"/>
        </w:rPr>
        <w:t xml:space="preserve">Bez adekvatne edukacije i svijesti, održive inicijative teško ostvaruju svoje pune potencijale. Kroz obrazovne kampanje i programe, </w:t>
      </w:r>
      <w:r>
        <w:rPr>
          <w:rFonts w:eastAsia="Times New Roman" w:cs="Times New Roman"/>
          <w:szCs w:val="24"/>
          <w:lang w:eastAsia="hr-HR"/>
        </w:rPr>
        <w:t>općina</w:t>
      </w:r>
      <w:r w:rsidRPr="000B38B5">
        <w:rPr>
          <w:rFonts w:eastAsia="Times New Roman" w:cs="Times New Roman"/>
          <w:szCs w:val="24"/>
          <w:lang w:eastAsia="hr-HR"/>
        </w:rPr>
        <w:t xml:space="preserve"> može potaknuti promjene u ponašanju koje podržavaju zelenu urbanu obnovu i stvaranje održivih zajednica.</w:t>
      </w:r>
    </w:p>
    <w:p w:rsidR="007E2748" w:rsidRDefault="007E2748" w:rsidP="007E2748">
      <w:pPr>
        <w:spacing w:before="100" w:beforeAutospacing="1" w:after="100" w:afterAutospacing="1"/>
        <w:ind w:left="357"/>
        <w:rPr>
          <w:rFonts w:eastAsia="Times New Roman" w:cs="Times New Roman"/>
          <w:szCs w:val="24"/>
          <w:lang w:eastAsia="hr-HR"/>
        </w:rPr>
      </w:pPr>
      <w:r w:rsidRPr="00B22B62">
        <w:rPr>
          <w:rFonts w:eastAsia="Times New Roman" w:cs="Times New Roman"/>
          <w:b/>
          <w:bCs/>
          <w:szCs w:val="24"/>
          <w:lang w:eastAsia="hr-HR"/>
        </w:rPr>
        <w:t>Mjera 5.1.1</w:t>
      </w:r>
      <w:r w:rsidRPr="00B22B62">
        <w:rPr>
          <w:rFonts w:eastAsia="Times New Roman" w:cs="Times New Roman"/>
          <w:szCs w:val="24"/>
          <w:lang w:eastAsia="hr-HR"/>
        </w:rPr>
        <w:t>: Organizacija edukativnih programa i kampanja</w:t>
      </w:r>
    </w:p>
    <w:p w:rsidR="007E2748" w:rsidRDefault="007E2748" w:rsidP="007E2748">
      <w:pPr>
        <w:spacing w:before="100" w:beforeAutospacing="1" w:after="100" w:afterAutospacing="1"/>
        <w:ind w:left="720"/>
        <w:rPr>
          <w:rFonts w:eastAsia="Times New Roman" w:cs="Times New Roman"/>
          <w:szCs w:val="24"/>
          <w:lang w:eastAsia="hr-HR"/>
        </w:rPr>
      </w:pPr>
      <w:r w:rsidRPr="00126B69">
        <w:rPr>
          <w:rFonts w:eastAsia="Times New Roman" w:cs="Times New Roman"/>
          <w:szCs w:val="24"/>
          <w:lang w:eastAsia="hr-HR"/>
        </w:rPr>
        <w:t xml:space="preserve">Organizacija javnih radionica, predavanja i seminara o održivom razvoju, klimatskim promjenama i zaštiti okoliša s ciljem podizanja svijesti među </w:t>
      </w:r>
      <w:r>
        <w:rPr>
          <w:rFonts w:eastAsia="Times New Roman" w:cs="Times New Roman"/>
          <w:szCs w:val="24"/>
          <w:lang w:eastAsia="hr-HR"/>
        </w:rPr>
        <w:t>stanovnicima</w:t>
      </w:r>
      <w:r w:rsidRPr="00126B69">
        <w:rPr>
          <w:rFonts w:eastAsia="Times New Roman" w:cs="Times New Roman"/>
          <w:szCs w:val="24"/>
          <w:lang w:eastAsia="hr-HR"/>
        </w:rPr>
        <w:t>.</w:t>
      </w:r>
      <w:r>
        <w:rPr>
          <w:rFonts w:eastAsia="Times New Roman" w:cs="Times New Roman"/>
          <w:szCs w:val="24"/>
          <w:lang w:eastAsia="hr-HR"/>
        </w:rPr>
        <w:t xml:space="preserve"> </w:t>
      </w:r>
      <w:r w:rsidRPr="00126B69">
        <w:rPr>
          <w:rFonts w:eastAsia="Times New Roman" w:cs="Times New Roman"/>
          <w:szCs w:val="24"/>
          <w:lang w:eastAsia="hr-HR"/>
        </w:rPr>
        <w:t xml:space="preserve">Edukacija </w:t>
      </w:r>
      <w:r>
        <w:rPr>
          <w:rFonts w:eastAsia="Times New Roman" w:cs="Times New Roman"/>
          <w:szCs w:val="24"/>
          <w:lang w:eastAsia="hr-HR"/>
        </w:rPr>
        <w:t>stanovnika</w:t>
      </w:r>
      <w:r w:rsidRPr="00126B69">
        <w:rPr>
          <w:rFonts w:eastAsia="Times New Roman" w:cs="Times New Roman"/>
          <w:szCs w:val="24"/>
          <w:lang w:eastAsia="hr-HR"/>
        </w:rPr>
        <w:t xml:space="preserve"> omogućuje im razumijevanje važnosti održivih praksi i potiče ih na aktivno sudjelovanje u zelenim projektima.</w:t>
      </w:r>
    </w:p>
    <w:p w:rsidR="007E2748" w:rsidRPr="006B11CA" w:rsidRDefault="007E2748" w:rsidP="00F80536">
      <w:pPr>
        <w:pStyle w:val="ListParagraph"/>
        <w:numPr>
          <w:ilvl w:val="0"/>
          <w:numId w:val="25"/>
        </w:numPr>
        <w:spacing w:after="160"/>
        <w:jc w:val="left"/>
        <w:rPr>
          <w:rFonts w:cs="Times New Roman"/>
          <w:lang w:eastAsia="hr-HR"/>
        </w:rPr>
      </w:pPr>
      <w:r w:rsidRPr="006B11CA">
        <w:rPr>
          <w:rFonts w:cs="Times New Roman"/>
          <w:b/>
          <w:bCs/>
          <w:szCs w:val="24"/>
          <w:lang w:eastAsia="hr-HR"/>
        </w:rPr>
        <w:t>Aktivnost 5.1.1.1:</w:t>
      </w:r>
      <w:r w:rsidRPr="006B11CA">
        <w:rPr>
          <w:rFonts w:cs="Times New Roman"/>
          <w:szCs w:val="24"/>
          <w:lang w:eastAsia="hr-HR"/>
        </w:rPr>
        <w:t xml:space="preserve"> Provedba javnih radionica o klimatskim promjenama i održivom razvoju</w:t>
      </w:r>
    </w:p>
    <w:p w:rsidR="007E2748" w:rsidRPr="006B11CA" w:rsidRDefault="007E2748" w:rsidP="00F80536">
      <w:pPr>
        <w:pStyle w:val="ListParagraph"/>
        <w:numPr>
          <w:ilvl w:val="0"/>
          <w:numId w:val="52"/>
        </w:numPr>
        <w:spacing w:before="100" w:beforeAutospacing="1" w:after="100" w:afterAutospacing="1"/>
        <w:rPr>
          <w:rFonts w:eastAsia="Times New Roman" w:cs="Times New Roman"/>
          <w:szCs w:val="24"/>
          <w:lang w:eastAsia="hr-HR"/>
        </w:rPr>
      </w:pPr>
      <w:r w:rsidRPr="006B11CA">
        <w:rPr>
          <w:rFonts w:eastAsia="Times New Roman" w:cs="Times New Roman"/>
          <w:szCs w:val="24"/>
          <w:lang w:eastAsia="hr-HR"/>
        </w:rPr>
        <w:t xml:space="preserve">Organizacija javnih radionica otvorenih za </w:t>
      </w:r>
      <w:r>
        <w:rPr>
          <w:rFonts w:eastAsia="Times New Roman" w:cs="Times New Roman"/>
          <w:szCs w:val="24"/>
          <w:lang w:eastAsia="hr-HR"/>
        </w:rPr>
        <w:t>stanovnike</w:t>
      </w:r>
      <w:r w:rsidRPr="006B11CA">
        <w:rPr>
          <w:rFonts w:eastAsia="Times New Roman" w:cs="Times New Roman"/>
          <w:szCs w:val="24"/>
          <w:lang w:eastAsia="hr-HR"/>
        </w:rPr>
        <w:t xml:space="preserve"> svih dobnih skupina, usmjerenih na obrazovanje i podizanje svijesti o klimatskim promjenama, njihovom utjecaju na urbano okruženje te važnosti održivog razvoja. Radionice će se baviti temama poput energetske učinkovitosti, smanjenja otpada, korištenja obnovljivih izvora energije, očuvanja bioraznolikosti i uloge pojedinaca u borbi protiv klimatskih promjena.</w:t>
      </w:r>
    </w:p>
    <w:p w:rsidR="007E2748" w:rsidRDefault="007E2748" w:rsidP="00F80536">
      <w:pPr>
        <w:pStyle w:val="ListParagraph"/>
        <w:numPr>
          <w:ilvl w:val="0"/>
          <w:numId w:val="52"/>
        </w:numPr>
        <w:spacing w:before="100" w:beforeAutospacing="1" w:after="100" w:afterAutospacing="1"/>
        <w:rPr>
          <w:rFonts w:eastAsia="Times New Roman" w:cs="Times New Roman"/>
          <w:szCs w:val="24"/>
          <w:lang w:eastAsia="hr-HR"/>
        </w:rPr>
      </w:pPr>
      <w:r w:rsidRPr="006B11CA">
        <w:rPr>
          <w:rFonts w:eastAsia="Times New Roman" w:cs="Times New Roman"/>
          <w:szCs w:val="24"/>
          <w:lang w:eastAsia="hr-HR"/>
        </w:rPr>
        <w:t xml:space="preserve">Javne radionice pružaju priliku </w:t>
      </w:r>
      <w:r>
        <w:rPr>
          <w:rFonts w:eastAsia="Times New Roman" w:cs="Times New Roman"/>
          <w:szCs w:val="24"/>
          <w:lang w:eastAsia="hr-HR"/>
        </w:rPr>
        <w:t>stanovnicima</w:t>
      </w:r>
      <w:r w:rsidRPr="006B11CA">
        <w:rPr>
          <w:rFonts w:eastAsia="Times New Roman" w:cs="Times New Roman"/>
          <w:szCs w:val="24"/>
          <w:lang w:eastAsia="hr-HR"/>
        </w:rPr>
        <w:t xml:space="preserve"> da se educiraju i aktivno sudjeluju u temama koje utječu na njihovu svakodnevicu. Cilj radionica je povećati razumijevanje o tome što klimatske promjene znače za </w:t>
      </w:r>
      <w:r>
        <w:rPr>
          <w:rFonts w:eastAsia="Times New Roman" w:cs="Times New Roman"/>
          <w:szCs w:val="24"/>
          <w:lang w:eastAsia="hr-HR"/>
        </w:rPr>
        <w:t>općinu</w:t>
      </w:r>
      <w:r w:rsidRPr="006B11CA">
        <w:rPr>
          <w:rFonts w:eastAsia="Times New Roman" w:cs="Times New Roman"/>
          <w:szCs w:val="24"/>
          <w:lang w:eastAsia="hr-HR"/>
        </w:rPr>
        <w:t xml:space="preserve"> i pojedince te kako održive prakse mogu pomoći u smanjenju negativnih učinaka tih promjena. Sudionici će moći postavljati pitanja, sudjelovati u interaktivnim vježbama i dobiti praktične savjete o tome kako mogu pridonijeti zaštiti okoliša. Radionice će se organizirati u suradnji s lokalnim stručnjacima i institucijama kako bi se osigurala relevantnost informacija.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RP2, RP3, RP4, RP5, RP7</w:t>
            </w:r>
          </w:p>
        </w:tc>
      </w:tr>
    </w:tbl>
    <w:p w:rsidR="007E2748" w:rsidRPr="003E6771" w:rsidRDefault="007E2748" w:rsidP="007E2748">
      <w:pPr>
        <w:pStyle w:val="ListParagraph"/>
        <w:spacing w:before="100" w:beforeAutospacing="1" w:after="100" w:afterAutospacing="1"/>
        <w:ind w:left="1505"/>
        <w:rPr>
          <w:rFonts w:eastAsia="Times New Roman" w:cs="Times New Roman"/>
          <w:sz w:val="16"/>
          <w:szCs w:val="16"/>
          <w:lang w:eastAsia="hr-HR"/>
        </w:rPr>
      </w:pPr>
    </w:p>
    <w:p w:rsidR="007E2748" w:rsidRPr="006A07EB" w:rsidRDefault="007E2748" w:rsidP="00F80536">
      <w:pPr>
        <w:pStyle w:val="ListParagraph"/>
        <w:numPr>
          <w:ilvl w:val="0"/>
          <w:numId w:val="25"/>
        </w:numPr>
        <w:jc w:val="left"/>
        <w:rPr>
          <w:rFonts w:cs="Times New Roman"/>
          <w:szCs w:val="24"/>
          <w:lang w:eastAsia="hr-HR"/>
        </w:rPr>
      </w:pPr>
      <w:r w:rsidRPr="006A07EB">
        <w:rPr>
          <w:rFonts w:cs="Times New Roman"/>
          <w:b/>
          <w:bCs/>
          <w:szCs w:val="24"/>
          <w:lang w:eastAsia="hr-HR"/>
        </w:rPr>
        <w:t>Aktivnost 5.1.1.2:</w:t>
      </w:r>
      <w:r w:rsidRPr="006A07EB">
        <w:rPr>
          <w:rFonts w:cs="Times New Roman"/>
          <w:szCs w:val="24"/>
          <w:lang w:eastAsia="hr-HR"/>
        </w:rPr>
        <w:t xml:space="preserve"> Organizacija događanja u školama i vrtićima na temu zelene urbane obnove</w:t>
      </w:r>
    </w:p>
    <w:p w:rsidR="007E2748" w:rsidRPr="00E51877" w:rsidRDefault="007E2748" w:rsidP="00F80536">
      <w:pPr>
        <w:pStyle w:val="ListParagraph"/>
        <w:numPr>
          <w:ilvl w:val="0"/>
          <w:numId w:val="54"/>
        </w:numPr>
        <w:jc w:val="left"/>
        <w:rPr>
          <w:rFonts w:cs="Times New Roman"/>
          <w:kern w:val="2"/>
          <w:szCs w:val="24"/>
          <w:lang w:eastAsia="hr-HR"/>
        </w:rPr>
      </w:pPr>
      <w:r w:rsidRPr="00E51877">
        <w:rPr>
          <w:rFonts w:eastAsia="Times New Roman" w:cs="Times New Roman"/>
          <w:szCs w:val="24"/>
          <w:lang w:eastAsia="hr-HR"/>
        </w:rPr>
        <w:t>Organizacija edukativnih aktivnosti i događanja u školama i vrtićima s ciljem podučavanja djece o važnosti očuvanja okoliša, klimatskim promjenama i ulozi zelene urbane obnove. Ove aktivnosti mogu uključivati radionice, kreativne projekte, natjecanja u crtanju ili modeliranju te praktične primjere održivih praksi, poput sadnje biljaka ili recikliranja.</w:t>
      </w:r>
    </w:p>
    <w:p w:rsidR="007E2748" w:rsidRDefault="007E2748" w:rsidP="00F80536">
      <w:pPr>
        <w:pStyle w:val="ListParagraph"/>
        <w:numPr>
          <w:ilvl w:val="0"/>
          <w:numId w:val="53"/>
        </w:numPr>
        <w:spacing w:before="100" w:beforeAutospacing="1" w:after="100" w:afterAutospacing="1"/>
        <w:rPr>
          <w:rFonts w:eastAsia="Times New Roman" w:cs="Times New Roman"/>
          <w:szCs w:val="24"/>
          <w:lang w:eastAsia="hr-HR"/>
        </w:rPr>
      </w:pPr>
      <w:r w:rsidRPr="00E51877">
        <w:rPr>
          <w:rFonts w:eastAsia="Times New Roman" w:cs="Times New Roman"/>
          <w:szCs w:val="24"/>
          <w:lang w:eastAsia="hr-HR"/>
        </w:rPr>
        <w:t>Edukacija djece u ranoj dobi ključna je za oblikovanje generacija koje će razumjeti važnost održivosti i zelenih urbanih prostora. Kroz prilagođene aktivnosti, djeca će naučiti o osnovama klimatskih promjena, održivom gospodarenju resursima te kako mogu sudjelovati u zaštiti okoliša. Ova aktivnost omogućuje djeci i mladima da razvijaju ekološku svijest i stječu praktična znanja o zelenim projektima. Škole i vrtići su savršeni prostori za implementaciju takvih inicijativa jer omogućuju kontinuirano učenje kroz igru i interakciju.</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RP2, RP3, RP4, RP5, RP7</w:t>
            </w:r>
          </w:p>
        </w:tc>
      </w:tr>
    </w:tbl>
    <w:p w:rsidR="007E2748" w:rsidRPr="002201AA" w:rsidRDefault="007E2748" w:rsidP="007E2748">
      <w:pPr>
        <w:pStyle w:val="ListParagraph"/>
        <w:ind w:left="785"/>
        <w:jc w:val="left"/>
        <w:rPr>
          <w:rFonts w:cs="Times New Roman"/>
          <w:szCs w:val="24"/>
          <w:lang w:eastAsia="hr-HR"/>
        </w:rPr>
      </w:pPr>
    </w:p>
    <w:p w:rsidR="007E2748" w:rsidRPr="006A07EB" w:rsidRDefault="007E2748" w:rsidP="00F80536">
      <w:pPr>
        <w:pStyle w:val="ListParagraph"/>
        <w:numPr>
          <w:ilvl w:val="0"/>
          <w:numId w:val="25"/>
        </w:numPr>
        <w:jc w:val="left"/>
        <w:rPr>
          <w:rFonts w:cs="Times New Roman"/>
          <w:szCs w:val="24"/>
          <w:lang w:eastAsia="hr-HR"/>
        </w:rPr>
      </w:pPr>
      <w:r w:rsidRPr="006A07EB">
        <w:rPr>
          <w:rFonts w:cs="Times New Roman"/>
          <w:b/>
          <w:bCs/>
          <w:szCs w:val="24"/>
          <w:lang w:eastAsia="hr-HR"/>
        </w:rPr>
        <w:t>Aktivnost 5.1.1.3:</w:t>
      </w:r>
      <w:r w:rsidRPr="006A07EB">
        <w:rPr>
          <w:rFonts w:cs="Times New Roman"/>
          <w:szCs w:val="24"/>
          <w:lang w:eastAsia="hr-HR"/>
        </w:rPr>
        <w:t xml:space="preserve"> Pokretanje informativnih kampanja putem lokalnih medija</w:t>
      </w:r>
    </w:p>
    <w:p w:rsidR="007E2748" w:rsidRPr="00FC2FA0" w:rsidRDefault="007E2748" w:rsidP="00F80536">
      <w:pPr>
        <w:pStyle w:val="ListParagraph"/>
        <w:numPr>
          <w:ilvl w:val="0"/>
          <w:numId w:val="53"/>
        </w:numPr>
        <w:rPr>
          <w:rFonts w:cs="Times New Roman"/>
          <w:kern w:val="2"/>
          <w:szCs w:val="24"/>
          <w:lang w:eastAsia="hr-HR"/>
        </w:rPr>
      </w:pPr>
      <w:r w:rsidRPr="00FC2FA0">
        <w:rPr>
          <w:rFonts w:eastAsia="Times New Roman" w:cs="Times New Roman"/>
          <w:szCs w:val="24"/>
          <w:lang w:eastAsia="hr-HR"/>
        </w:rPr>
        <w:t xml:space="preserve">Pokretanje informativnih kampanja putem lokalnih medija (radio, televizija, tiskani mediji, internetski portali i društvene mreže) koje promoviraju zelenu urbanu obnovu, održivi razvoj i zaštitu okoliša. Kampanje će uključivati priloge, članke, intervjue i promotivne materijale koji educiraju </w:t>
      </w:r>
      <w:r w:rsidR="003E10E2">
        <w:rPr>
          <w:rFonts w:eastAsia="Times New Roman" w:cs="Times New Roman"/>
          <w:szCs w:val="24"/>
          <w:lang w:eastAsia="hr-HR"/>
        </w:rPr>
        <w:t>stanovnike</w:t>
      </w:r>
      <w:r w:rsidRPr="00FC2FA0">
        <w:rPr>
          <w:rFonts w:eastAsia="Times New Roman" w:cs="Times New Roman"/>
          <w:szCs w:val="24"/>
          <w:lang w:eastAsia="hr-HR"/>
        </w:rPr>
        <w:t xml:space="preserve"> o važnosti očuvanja prirodnih resursa i potiču ih na aktivno sudjelovanje u lokalnim zelenim inicijativama.</w:t>
      </w:r>
    </w:p>
    <w:p w:rsidR="007E2748" w:rsidRPr="00FC2FA0" w:rsidRDefault="007E2748" w:rsidP="00F80536">
      <w:pPr>
        <w:pStyle w:val="ListParagraph"/>
        <w:numPr>
          <w:ilvl w:val="0"/>
          <w:numId w:val="53"/>
        </w:numPr>
        <w:spacing w:before="100" w:beforeAutospacing="1" w:after="100" w:afterAutospacing="1"/>
        <w:rPr>
          <w:rFonts w:eastAsia="Times New Roman" w:cs="Times New Roman"/>
          <w:szCs w:val="24"/>
          <w:lang w:eastAsia="hr-HR"/>
        </w:rPr>
      </w:pPr>
      <w:r w:rsidRPr="00FC2FA0">
        <w:rPr>
          <w:rFonts w:eastAsia="Times New Roman" w:cs="Times New Roman"/>
          <w:szCs w:val="24"/>
          <w:lang w:eastAsia="hr-HR"/>
        </w:rPr>
        <w:t xml:space="preserve">Lokalni mediji su važan alat za dopiranje do širokog kruga </w:t>
      </w:r>
      <w:r w:rsidR="003E10E2">
        <w:rPr>
          <w:rFonts w:eastAsia="Times New Roman" w:cs="Times New Roman"/>
          <w:szCs w:val="24"/>
          <w:lang w:eastAsia="hr-HR"/>
        </w:rPr>
        <w:t>stanovnika</w:t>
      </w:r>
      <w:r w:rsidRPr="00FC2FA0">
        <w:rPr>
          <w:rFonts w:eastAsia="Times New Roman" w:cs="Times New Roman"/>
          <w:szCs w:val="24"/>
          <w:lang w:eastAsia="hr-HR"/>
        </w:rPr>
        <w:t xml:space="preserve">. Informativne kampanje putem medija imaju za cilj podići svijest o klimatskim promjenama, održivom razvoju i zelenim projektima koje provodi </w:t>
      </w:r>
      <w:r>
        <w:rPr>
          <w:rFonts w:eastAsia="Times New Roman" w:cs="Times New Roman"/>
          <w:szCs w:val="24"/>
          <w:lang w:eastAsia="hr-HR"/>
        </w:rPr>
        <w:t xml:space="preserve">Općina </w:t>
      </w:r>
      <w:r w:rsidR="000F17A7">
        <w:rPr>
          <w:rFonts w:eastAsia="Times New Roman" w:cs="Times New Roman"/>
          <w:szCs w:val="24"/>
          <w:lang w:eastAsia="hr-HR"/>
        </w:rPr>
        <w:t>Pitomača</w:t>
      </w:r>
      <w:r w:rsidRPr="00FC2FA0">
        <w:rPr>
          <w:rFonts w:eastAsia="Times New Roman" w:cs="Times New Roman"/>
          <w:szCs w:val="24"/>
          <w:lang w:eastAsia="hr-HR"/>
        </w:rPr>
        <w:t xml:space="preserve">. Korištenjem radija, televizije, novina i društvenih mreža, kampanje će pružiti pristupačne i jednostavne informacije o zelenim inicijativama, savjetima za recikliranje, štednji energije, korištenju obnovljivih izvora energije i očuvanju bioraznolikosti. Također će promovirati projekte i događaje, poput sadnje drveća, recikliranja i volonterskih akcija, u kojima </w:t>
      </w:r>
      <w:r>
        <w:rPr>
          <w:rFonts w:eastAsia="Times New Roman" w:cs="Times New Roman"/>
          <w:szCs w:val="24"/>
          <w:lang w:eastAsia="hr-HR"/>
        </w:rPr>
        <w:t>stanovnici</w:t>
      </w:r>
      <w:r w:rsidRPr="00FC2FA0">
        <w:rPr>
          <w:rFonts w:eastAsia="Times New Roman" w:cs="Times New Roman"/>
          <w:szCs w:val="24"/>
          <w:lang w:eastAsia="hr-HR"/>
        </w:rPr>
        <w:t xml:space="preserve"> mogu aktivno sudjelovati.</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RP2, RP3, RP4, RP5, RP7</w:t>
            </w:r>
          </w:p>
        </w:tc>
      </w:tr>
    </w:tbl>
    <w:p w:rsidR="007E2748" w:rsidRPr="006A07EB" w:rsidRDefault="007E2748" w:rsidP="007E2748">
      <w:pPr>
        <w:spacing w:before="240"/>
        <w:ind w:left="357"/>
        <w:rPr>
          <w:rFonts w:cs="Times New Roman"/>
          <w:szCs w:val="24"/>
          <w:lang w:eastAsia="hr-HR"/>
        </w:rPr>
      </w:pPr>
      <w:r w:rsidRPr="006A07EB">
        <w:rPr>
          <w:rFonts w:cs="Times New Roman"/>
          <w:b/>
          <w:bCs/>
          <w:szCs w:val="24"/>
          <w:lang w:eastAsia="hr-HR"/>
        </w:rPr>
        <w:t>Mjera 5.1.2:</w:t>
      </w:r>
      <w:r w:rsidRPr="006A07EB">
        <w:rPr>
          <w:rFonts w:cs="Times New Roman"/>
          <w:szCs w:val="24"/>
          <w:lang w:eastAsia="hr-HR"/>
        </w:rPr>
        <w:t xml:space="preserve"> Poticanje sudjelovanja </w:t>
      </w:r>
      <w:r>
        <w:rPr>
          <w:rFonts w:cs="Times New Roman"/>
          <w:szCs w:val="24"/>
          <w:lang w:eastAsia="hr-HR"/>
        </w:rPr>
        <w:t>stanovnika</w:t>
      </w:r>
      <w:r w:rsidRPr="006A07EB">
        <w:rPr>
          <w:rFonts w:cs="Times New Roman"/>
          <w:szCs w:val="24"/>
          <w:lang w:eastAsia="hr-HR"/>
        </w:rPr>
        <w:t xml:space="preserve"> u zelenim projektima</w:t>
      </w:r>
    </w:p>
    <w:p w:rsidR="007E2748" w:rsidRPr="000C0891" w:rsidRDefault="007E2748" w:rsidP="007E2748">
      <w:pPr>
        <w:spacing w:before="100" w:beforeAutospacing="1" w:after="100" w:afterAutospacing="1"/>
        <w:rPr>
          <w:rFonts w:eastAsia="Times New Roman" w:cs="Times New Roman"/>
          <w:szCs w:val="24"/>
          <w:lang w:eastAsia="hr-HR"/>
        </w:rPr>
      </w:pPr>
      <w:r w:rsidRPr="000C0891">
        <w:rPr>
          <w:rFonts w:eastAsia="Times New Roman" w:cs="Times New Roman"/>
          <w:szCs w:val="24"/>
          <w:lang w:eastAsia="hr-HR"/>
        </w:rPr>
        <w:t xml:space="preserve">Ova mjera usmjerena je na aktivno uključivanje </w:t>
      </w:r>
      <w:r>
        <w:rPr>
          <w:rFonts w:eastAsia="Times New Roman" w:cs="Times New Roman"/>
          <w:szCs w:val="24"/>
          <w:lang w:eastAsia="hr-HR"/>
        </w:rPr>
        <w:t>stanovnika</w:t>
      </w:r>
      <w:r w:rsidRPr="000C0891">
        <w:rPr>
          <w:rFonts w:eastAsia="Times New Roman" w:cs="Times New Roman"/>
          <w:szCs w:val="24"/>
          <w:lang w:eastAsia="hr-HR"/>
        </w:rPr>
        <w:t xml:space="preserve"> u planiranje, realizaciju i održavanje zelenih projekata u </w:t>
      </w:r>
      <w:r>
        <w:rPr>
          <w:rFonts w:eastAsia="Times New Roman" w:cs="Times New Roman"/>
          <w:szCs w:val="24"/>
          <w:lang w:eastAsia="hr-HR"/>
        </w:rPr>
        <w:t>općini</w:t>
      </w:r>
      <w:r w:rsidRPr="000C0891">
        <w:rPr>
          <w:rFonts w:eastAsia="Times New Roman" w:cs="Times New Roman"/>
          <w:szCs w:val="24"/>
          <w:lang w:eastAsia="hr-HR"/>
        </w:rPr>
        <w:t xml:space="preserve">. Kroz participativne platforme, volonterske inicijative i javne akcije, građanima se pruža prilika da izravno sudjeluju u ekološkim projektima, kao što su sadnja drveća, održavanje parkova, reciklažne akcije te druge aktivnosti povezane s očuvanjem okoliša. Cilj mjere je potaknuti </w:t>
      </w:r>
      <w:r>
        <w:rPr>
          <w:rFonts w:eastAsia="Times New Roman" w:cs="Times New Roman"/>
          <w:szCs w:val="24"/>
          <w:lang w:eastAsia="hr-HR"/>
        </w:rPr>
        <w:t>stanovnike</w:t>
      </w:r>
      <w:r w:rsidRPr="000C0891">
        <w:rPr>
          <w:rFonts w:eastAsia="Times New Roman" w:cs="Times New Roman"/>
          <w:szCs w:val="24"/>
          <w:lang w:eastAsia="hr-HR"/>
        </w:rPr>
        <w:t xml:space="preserve"> na preuzimanje odgovornosti za svoje urbano okruženje i ojačati društvenu koheziju putem ekoloških inicijativa.</w:t>
      </w:r>
    </w:p>
    <w:p w:rsidR="007E2748" w:rsidRPr="000C0891" w:rsidRDefault="007E2748" w:rsidP="007E2748">
      <w:pPr>
        <w:spacing w:before="100" w:beforeAutospacing="1" w:after="100" w:afterAutospacing="1"/>
        <w:rPr>
          <w:rFonts w:eastAsia="Times New Roman" w:cs="Times New Roman"/>
          <w:szCs w:val="24"/>
          <w:lang w:eastAsia="hr-HR"/>
        </w:rPr>
      </w:pPr>
      <w:r w:rsidRPr="000C0891">
        <w:rPr>
          <w:rFonts w:eastAsia="Times New Roman" w:cs="Times New Roman"/>
          <w:szCs w:val="24"/>
          <w:lang w:eastAsia="hr-HR"/>
        </w:rPr>
        <w:t xml:space="preserve">Aktivno uključivanje </w:t>
      </w:r>
      <w:r>
        <w:rPr>
          <w:rFonts w:eastAsia="Times New Roman" w:cs="Times New Roman"/>
          <w:szCs w:val="24"/>
          <w:lang w:eastAsia="hr-HR"/>
        </w:rPr>
        <w:t>stanovnika</w:t>
      </w:r>
      <w:r w:rsidRPr="000C0891">
        <w:rPr>
          <w:rFonts w:eastAsia="Times New Roman" w:cs="Times New Roman"/>
          <w:szCs w:val="24"/>
          <w:lang w:eastAsia="hr-HR"/>
        </w:rPr>
        <w:t xml:space="preserve"> u zelene projekte pomaže stvoriti osjećaj pripadnosti i zajedništva, a istovremeno jača svijest o važnosti održivog urbanog razvoja. Kada su </w:t>
      </w:r>
      <w:r>
        <w:rPr>
          <w:rFonts w:eastAsia="Times New Roman" w:cs="Times New Roman"/>
          <w:szCs w:val="24"/>
          <w:lang w:eastAsia="hr-HR"/>
        </w:rPr>
        <w:t>stanovnic</w:t>
      </w:r>
      <w:r w:rsidRPr="000C0891">
        <w:rPr>
          <w:rFonts w:eastAsia="Times New Roman" w:cs="Times New Roman"/>
          <w:szCs w:val="24"/>
          <w:lang w:eastAsia="hr-HR"/>
        </w:rPr>
        <w:t xml:space="preserve">i uključeni u procese donošenja odluka i sudjeluju u konkretnim ekološkim akcijama, osjećaju se kao važan dio promjene te su motiviraniji da pridonose očuvanju okoliša. Ova mjera obuhvaća niz aktivnosti koje su usmjerene na povećanje sudjelovanja </w:t>
      </w:r>
      <w:r>
        <w:rPr>
          <w:rFonts w:eastAsia="Times New Roman" w:cs="Times New Roman"/>
          <w:szCs w:val="24"/>
          <w:lang w:eastAsia="hr-HR"/>
        </w:rPr>
        <w:t>stanovnika</w:t>
      </w:r>
      <w:r w:rsidRPr="000C0891">
        <w:rPr>
          <w:rFonts w:eastAsia="Times New Roman" w:cs="Times New Roman"/>
          <w:szCs w:val="24"/>
          <w:lang w:eastAsia="hr-HR"/>
        </w:rPr>
        <w:t xml:space="preserve"> u inicijativama usmjerenim na unapređenje urbanih zelenih površina i smanjenje negativnog utjecaja na okoliš.</w:t>
      </w:r>
    </w:p>
    <w:p w:rsidR="007E2748" w:rsidRPr="00802761" w:rsidRDefault="007E2748" w:rsidP="00F80536">
      <w:pPr>
        <w:pStyle w:val="ListParagraph"/>
        <w:numPr>
          <w:ilvl w:val="0"/>
          <w:numId w:val="25"/>
        </w:numPr>
        <w:spacing w:after="160"/>
        <w:rPr>
          <w:rFonts w:cs="Times New Roman"/>
          <w:szCs w:val="24"/>
          <w:lang w:eastAsia="hr-HR"/>
        </w:rPr>
      </w:pPr>
      <w:r w:rsidRPr="00802761">
        <w:rPr>
          <w:rFonts w:cs="Times New Roman"/>
          <w:b/>
          <w:bCs/>
          <w:szCs w:val="24"/>
          <w:lang w:eastAsia="hr-HR"/>
        </w:rPr>
        <w:t>Aktivnost 5.1.2.1:</w:t>
      </w:r>
      <w:r w:rsidRPr="00802761">
        <w:rPr>
          <w:rFonts w:cs="Times New Roman"/>
          <w:szCs w:val="24"/>
          <w:lang w:eastAsia="hr-HR"/>
        </w:rPr>
        <w:t xml:space="preserve"> Kreiranje platformi za uključivanje </w:t>
      </w:r>
      <w:r>
        <w:rPr>
          <w:rFonts w:eastAsia="Times New Roman" w:cs="Times New Roman"/>
          <w:szCs w:val="24"/>
          <w:lang w:eastAsia="hr-HR"/>
        </w:rPr>
        <w:t>stanovnika</w:t>
      </w:r>
      <w:r w:rsidRPr="00802761">
        <w:rPr>
          <w:rFonts w:cs="Times New Roman"/>
          <w:szCs w:val="24"/>
          <w:lang w:eastAsia="hr-HR"/>
        </w:rPr>
        <w:t xml:space="preserve"> u planiranje projekata zelene obnove</w:t>
      </w:r>
    </w:p>
    <w:p w:rsidR="007E2748" w:rsidRPr="00802761" w:rsidRDefault="007E2748" w:rsidP="00F80536">
      <w:pPr>
        <w:pStyle w:val="ListParagraph"/>
        <w:numPr>
          <w:ilvl w:val="0"/>
          <w:numId w:val="55"/>
        </w:numPr>
        <w:spacing w:before="100" w:beforeAutospacing="1" w:after="100" w:afterAutospacing="1"/>
        <w:rPr>
          <w:rFonts w:eastAsia="Times New Roman" w:cs="Times New Roman"/>
          <w:szCs w:val="24"/>
          <w:lang w:eastAsia="hr-HR"/>
        </w:rPr>
      </w:pPr>
      <w:r w:rsidRPr="00802761">
        <w:rPr>
          <w:rFonts w:eastAsia="Times New Roman" w:cs="Times New Roman"/>
          <w:szCs w:val="24"/>
          <w:lang w:eastAsia="hr-HR"/>
        </w:rPr>
        <w:t xml:space="preserve">Izrada digitalnih platformi (mobilne aplikacije ili web stranice) koje omogućuju </w:t>
      </w:r>
      <w:r>
        <w:rPr>
          <w:rFonts w:eastAsia="Times New Roman" w:cs="Times New Roman"/>
          <w:szCs w:val="24"/>
          <w:lang w:eastAsia="hr-HR"/>
        </w:rPr>
        <w:t>stanovnici</w:t>
      </w:r>
      <w:r w:rsidRPr="00802761">
        <w:rPr>
          <w:rFonts w:eastAsia="Times New Roman" w:cs="Times New Roman"/>
          <w:szCs w:val="24"/>
          <w:lang w:eastAsia="hr-HR"/>
        </w:rPr>
        <w:t>ma sudjelovanje u planiranju zelenih projekata, predlaganje ideja i glasovanje za projekte koje smatraju prioritetnima.</w:t>
      </w:r>
    </w:p>
    <w:p w:rsidR="007E2748" w:rsidRDefault="007E2748" w:rsidP="00F80536">
      <w:pPr>
        <w:pStyle w:val="ListParagraph"/>
        <w:numPr>
          <w:ilvl w:val="0"/>
          <w:numId w:val="55"/>
        </w:numPr>
        <w:spacing w:before="100" w:beforeAutospacing="1" w:after="100" w:afterAutospacing="1"/>
        <w:rPr>
          <w:rFonts w:eastAsia="Times New Roman" w:cs="Times New Roman"/>
          <w:szCs w:val="24"/>
          <w:lang w:eastAsia="hr-HR"/>
        </w:rPr>
      </w:pPr>
      <w:r w:rsidRPr="00802761">
        <w:rPr>
          <w:rFonts w:eastAsia="Times New Roman" w:cs="Times New Roman"/>
          <w:szCs w:val="24"/>
          <w:lang w:eastAsia="hr-HR"/>
        </w:rPr>
        <w:t xml:space="preserve">Digitalne platforme omogućuju transparentan i interaktivan proces odlučivanja u kojem </w:t>
      </w:r>
      <w:r>
        <w:rPr>
          <w:rFonts w:eastAsia="Times New Roman" w:cs="Times New Roman"/>
          <w:szCs w:val="24"/>
          <w:lang w:eastAsia="hr-HR"/>
        </w:rPr>
        <w:t>stanovnici</w:t>
      </w:r>
      <w:r w:rsidRPr="00802761">
        <w:rPr>
          <w:rFonts w:eastAsia="Times New Roman" w:cs="Times New Roman"/>
          <w:szCs w:val="24"/>
          <w:lang w:eastAsia="hr-HR"/>
        </w:rPr>
        <w:t xml:space="preserve"> mogu predlagati i glasovati za projekte zelene urbane obnove. Na taj način potiče se njihovo uključivanje u rješavanje ekoloških izazova i omogućuje im se aktivna uloga u oblikovanju urbanog prostora.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RP5, RP7</w:t>
            </w:r>
          </w:p>
        </w:tc>
      </w:tr>
    </w:tbl>
    <w:p w:rsidR="007E2748" w:rsidRPr="006772FB" w:rsidRDefault="007E2748" w:rsidP="007E2748">
      <w:pPr>
        <w:pStyle w:val="ListParagraph"/>
        <w:ind w:left="785"/>
        <w:jc w:val="left"/>
        <w:rPr>
          <w:rFonts w:cs="Times New Roman"/>
          <w:szCs w:val="24"/>
          <w:lang w:eastAsia="hr-HR"/>
        </w:rPr>
      </w:pPr>
    </w:p>
    <w:p w:rsidR="007E2748" w:rsidRPr="000A13BE" w:rsidRDefault="007E2748" w:rsidP="00F80536">
      <w:pPr>
        <w:pStyle w:val="ListParagraph"/>
        <w:numPr>
          <w:ilvl w:val="0"/>
          <w:numId w:val="25"/>
        </w:numPr>
        <w:rPr>
          <w:rFonts w:cs="Times New Roman"/>
          <w:szCs w:val="24"/>
          <w:lang w:eastAsia="hr-HR"/>
        </w:rPr>
      </w:pPr>
      <w:r w:rsidRPr="000A13BE">
        <w:rPr>
          <w:rFonts w:cs="Times New Roman"/>
          <w:b/>
          <w:bCs/>
          <w:szCs w:val="24"/>
          <w:lang w:eastAsia="hr-HR"/>
        </w:rPr>
        <w:t>Aktivnost 5.1.2.2:</w:t>
      </w:r>
      <w:r w:rsidRPr="000A13BE">
        <w:rPr>
          <w:rFonts w:cs="Times New Roman"/>
          <w:szCs w:val="24"/>
          <w:lang w:eastAsia="hr-HR"/>
        </w:rPr>
        <w:t xml:space="preserve"> Organizacija volonterskih akcija za uređenje zelenih površina</w:t>
      </w:r>
    </w:p>
    <w:p w:rsidR="007E2748" w:rsidRPr="000A13BE" w:rsidRDefault="007E2748" w:rsidP="00F80536">
      <w:pPr>
        <w:pStyle w:val="ListParagraph"/>
        <w:numPr>
          <w:ilvl w:val="0"/>
          <w:numId w:val="57"/>
        </w:numPr>
        <w:jc w:val="left"/>
        <w:rPr>
          <w:rFonts w:cs="Times New Roman"/>
          <w:kern w:val="2"/>
          <w:szCs w:val="24"/>
          <w:lang w:eastAsia="hr-HR"/>
        </w:rPr>
      </w:pPr>
      <w:r w:rsidRPr="000A13BE">
        <w:rPr>
          <w:rFonts w:eastAsia="Times New Roman" w:cs="Times New Roman"/>
          <w:szCs w:val="24"/>
          <w:lang w:eastAsia="hr-HR"/>
        </w:rPr>
        <w:t xml:space="preserve">Organizacija volonterskih akcija u kojima </w:t>
      </w:r>
      <w:r>
        <w:rPr>
          <w:rFonts w:eastAsia="Times New Roman" w:cs="Times New Roman"/>
          <w:szCs w:val="24"/>
          <w:lang w:eastAsia="hr-HR"/>
        </w:rPr>
        <w:t>stanovnici</w:t>
      </w:r>
      <w:r w:rsidRPr="000A13BE">
        <w:rPr>
          <w:rFonts w:eastAsia="Times New Roman" w:cs="Times New Roman"/>
          <w:szCs w:val="24"/>
          <w:lang w:eastAsia="hr-HR"/>
        </w:rPr>
        <w:t xml:space="preserve"> mogu sudjelovati u aktivnostima poput sadnje drveća, čišćenja parkova i drugih zelenih površina te postavljanja urbane opreme (klupe, koševi za otpad).</w:t>
      </w:r>
    </w:p>
    <w:p w:rsidR="007E2748" w:rsidRDefault="007E2748" w:rsidP="00F80536">
      <w:pPr>
        <w:pStyle w:val="ListParagraph"/>
        <w:numPr>
          <w:ilvl w:val="0"/>
          <w:numId w:val="56"/>
        </w:numPr>
        <w:spacing w:before="100" w:beforeAutospacing="1" w:after="100" w:afterAutospacing="1"/>
        <w:rPr>
          <w:rFonts w:eastAsia="Times New Roman" w:cs="Times New Roman"/>
          <w:szCs w:val="24"/>
          <w:lang w:eastAsia="hr-HR"/>
        </w:rPr>
      </w:pPr>
      <w:r w:rsidRPr="000A13BE">
        <w:rPr>
          <w:rFonts w:eastAsia="Times New Roman" w:cs="Times New Roman"/>
          <w:szCs w:val="24"/>
          <w:lang w:eastAsia="hr-HR"/>
        </w:rPr>
        <w:t xml:space="preserve">Volonterske akcije omogućuju </w:t>
      </w:r>
      <w:r>
        <w:rPr>
          <w:rFonts w:eastAsia="Times New Roman" w:cs="Times New Roman"/>
          <w:szCs w:val="24"/>
          <w:lang w:eastAsia="hr-HR"/>
        </w:rPr>
        <w:t>stanovnic</w:t>
      </w:r>
      <w:r w:rsidRPr="000A13BE">
        <w:rPr>
          <w:rFonts w:eastAsia="Times New Roman" w:cs="Times New Roman"/>
          <w:szCs w:val="24"/>
          <w:lang w:eastAsia="hr-HR"/>
        </w:rPr>
        <w:t xml:space="preserve">ima da se angažiraju u održavanju i unapređenju </w:t>
      </w:r>
      <w:r>
        <w:rPr>
          <w:rFonts w:eastAsia="Times New Roman" w:cs="Times New Roman"/>
          <w:szCs w:val="24"/>
          <w:lang w:eastAsia="hr-HR"/>
        </w:rPr>
        <w:t>općinskih</w:t>
      </w:r>
      <w:r w:rsidRPr="000A13BE">
        <w:rPr>
          <w:rFonts w:eastAsia="Times New Roman" w:cs="Times New Roman"/>
          <w:szCs w:val="24"/>
          <w:lang w:eastAsia="hr-HR"/>
        </w:rPr>
        <w:t xml:space="preserve"> zelenih površina, a istovremeno doprinose jačanju društvene solidarnosti i ekološke osviještenosti. Ove akcije pomažu u stvaranju zajedničkog osjećaja odgovornosti za održavanje čistih i zelenih urbanih prostora.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RP4, RP7</w:t>
            </w:r>
          </w:p>
        </w:tc>
      </w:tr>
    </w:tbl>
    <w:p w:rsidR="007E2748" w:rsidRPr="006772FB" w:rsidRDefault="007E2748" w:rsidP="007E2748">
      <w:pPr>
        <w:pStyle w:val="ListParagraph"/>
        <w:spacing w:after="160"/>
        <w:ind w:left="785"/>
        <w:jc w:val="left"/>
        <w:rPr>
          <w:rFonts w:cs="Times New Roman"/>
          <w:lang w:eastAsia="hr-HR"/>
        </w:rPr>
      </w:pPr>
    </w:p>
    <w:p w:rsidR="007E2748" w:rsidRPr="000A13BE" w:rsidRDefault="007E2748" w:rsidP="00F80536">
      <w:pPr>
        <w:pStyle w:val="ListParagraph"/>
        <w:numPr>
          <w:ilvl w:val="0"/>
          <w:numId w:val="25"/>
        </w:numPr>
        <w:spacing w:after="160"/>
        <w:rPr>
          <w:rFonts w:cs="Times New Roman"/>
          <w:lang w:eastAsia="hr-HR"/>
        </w:rPr>
      </w:pPr>
      <w:r w:rsidRPr="000A13BE">
        <w:rPr>
          <w:rFonts w:cs="Times New Roman"/>
          <w:b/>
          <w:bCs/>
          <w:szCs w:val="24"/>
          <w:lang w:eastAsia="hr-HR"/>
        </w:rPr>
        <w:t>Aktivnost 5.1.2.3:</w:t>
      </w:r>
      <w:r w:rsidRPr="000A13BE">
        <w:rPr>
          <w:rFonts w:cs="Times New Roman"/>
          <w:szCs w:val="24"/>
          <w:lang w:eastAsia="hr-HR"/>
        </w:rPr>
        <w:t xml:space="preserve"> Sudjelovanje </w:t>
      </w:r>
      <w:r>
        <w:rPr>
          <w:rFonts w:eastAsia="Times New Roman" w:cs="Times New Roman"/>
          <w:szCs w:val="24"/>
          <w:lang w:eastAsia="hr-HR"/>
        </w:rPr>
        <w:t>stanovnika</w:t>
      </w:r>
      <w:r w:rsidRPr="000A13BE">
        <w:rPr>
          <w:rFonts w:cs="Times New Roman"/>
          <w:szCs w:val="24"/>
          <w:lang w:eastAsia="hr-HR"/>
        </w:rPr>
        <w:t xml:space="preserve"> u projektima sadnje drveća i očuvanja urbanih šuma</w:t>
      </w:r>
    </w:p>
    <w:p w:rsidR="007E2748" w:rsidRPr="000A13BE" w:rsidRDefault="007E2748" w:rsidP="00F80536">
      <w:pPr>
        <w:pStyle w:val="ListParagraph"/>
        <w:numPr>
          <w:ilvl w:val="0"/>
          <w:numId w:val="56"/>
        </w:numPr>
        <w:spacing w:before="100" w:beforeAutospacing="1" w:after="100" w:afterAutospacing="1"/>
        <w:rPr>
          <w:rFonts w:eastAsia="Times New Roman" w:cs="Times New Roman"/>
          <w:szCs w:val="24"/>
          <w:lang w:eastAsia="hr-HR"/>
        </w:rPr>
      </w:pPr>
      <w:r w:rsidRPr="000A13BE">
        <w:rPr>
          <w:rFonts w:eastAsia="Times New Roman" w:cs="Times New Roman"/>
          <w:szCs w:val="24"/>
          <w:lang w:eastAsia="hr-HR"/>
        </w:rPr>
        <w:t xml:space="preserve">Pružanje prilike </w:t>
      </w:r>
      <w:r>
        <w:rPr>
          <w:rFonts w:eastAsia="Times New Roman" w:cs="Times New Roman"/>
          <w:szCs w:val="24"/>
          <w:lang w:eastAsia="hr-HR"/>
        </w:rPr>
        <w:t>stanovnicima</w:t>
      </w:r>
      <w:r w:rsidRPr="000A13BE">
        <w:rPr>
          <w:rFonts w:eastAsia="Times New Roman" w:cs="Times New Roman"/>
          <w:szCs w:val="24"/>
          <w:lang w:eastAsia="hr-HR"/>
        </w:rPr>
        <w:t xml:space="preserve"> da sudjeluju u projektima sadnje drveća i stvaranja urbanih šuma, gdje mogu učiti o važnosti drveća za okoliš i doprinositi smanjenju emisija ugljika u urbanim sredinama.</w:t>
      </w:r>
    </w:p>
    <w:p w:rsidR="007E2748" w:rsidRDefault="007E2748" w:rsidP="00F80536">
      <w:pPr>
        <w:pStyle w:val="ListParagraph"/>
        <w:numPr>
          <w:ilvl w:val="0"/>
          <w:numId w:val="56"/>
        </w:numPr>
        <w:spacing w:before="100" w:beforeAutospacing="1" w:after="100" w:afterAutospacing="1"/>
        <w:rPr>
          <w:rFonts w:eastAsia="Times New Roman" w:cs="Times New Roman"/>
          <w:szCs w:val="24"/>
          <w:lang w:eastAsia="hr-HR"/>
        </w:rPr>
      </w:pPr>
      <w:r w:rsidRPr="000A13BE">
        <w:rPr>
          <w:rFonts w:eastAsia="Times New Roman" w:cs="Times New Roman"/>
          <w:szCs w:val="24"/>
          <w:lang w:eastAsia="hr-HR"/>
        </w:rPr>
        <w:t>Sadnja drveća u urbanim područjima smanjuje toplinske otoke, poboljšava kvalitetu zraka i doprinosi smanjenju CO</w:t>
      </w:r>
      <w:r w:rsidRPr="000A13BE">
        <w:rPr>
          <w:rFonts w:eastAsia="Times New Roman" w:cs="Times New Roman"/>
          <w:szCs w:val="24"/>
          <w:vertAlign w:val="subscript"/>
          <w:lang w:eastAsia="hr-HR"/>
        </w:rPr>
        <w:t>2</w:t>
      </w:r>
      <w:r w:rsidRPr="000A13BE">
        <w:rPr>
          <w:rFonts w:eastAsia="Times New Roman" w:cs="Times New Roman"/>
          <w:szCs w:val="24"/>
          <w:lang w:eastAsia="hr-HR"/>
        </w:rPr>
        <w:t xml:space="preserve">. Uključivanje </w:t>
      </w:r>
      <w:r>
        <w:rPr>
          <w:rFonts w:eastAsia="Times New Roman" w:cs="Times New Roman"/>
          <w:szCs w:val="24"/>
          <w:lang w:eastAsia="hr-HR"/>
        </w:rPr>
        <w:t>stanovnika</w:t>
      </w:r>
      <w:r w:rsidRPr="000A13BE">
        <w:rPr>
          <w:rFonts w:eastAsia="Times New Roman" w:cs="Times New Roman"/>
          <w:szCs w:val="24"/>
          <w:lang w:eastAsia="hr-HR"/>
        </w:rPr>
        <w:t xml:space="preserve"> u ove projekte potiče ih da se aktivno brinu za okoliš i sudjeluju u naporima za očuvanje ekološke ravnoteže.</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RP7</w:t>
            </w:r>
          </w:p>
        </w:tc>
      </w:tr>
    </w:tbl>
    <w:p w:rsidR="007E2748" w:rsidRPr="0072253A" w:rsidRDefault="007E2748" w:rsidP="00F80536">
      <w:pPr>
        <w:pStyle w:val="ListParagraph"/>
        <w:numPr>
          <w:ilvl w:val="0"/>
          <w:numId w:val="25"/>
        </w:numPr>
        <w:spacing w:after="160"/>
        <w:rPr>
          <w:rFonts w:cs="Times New Roman"/>
          <w:szCs w:val="24"/>
          <w:lang w:eastAsia="hr-HR"/>
        </w:rPr>
      </w:pPr>
      <w:r w:rsidRPr="0072253A">
        <w:rPr>
          <w:rFonts w:cs="Times New Roman"/>
          <w:b/>
          <w:bCs/>
          <w:szCs w:val="24"/>
          <w:lang w:eastAsia="hr-HR"/>
        </w:rPr>
        <w:t>Aktivnost 5.1.2.</w:t>
      </w:r>
      <w:r>
        <w:rPr>
          <w:rFonts w:cs="Times New Roman"/>
          <w:b/>
          <w:bCs/>
          <w:szCs w:val="24"/>
          <w:lang w:eastAsia="hr-HR"/>
        </w:rPr>
        <w:t>4</w:t>
      </w:r>
      <w:r w:rsidRPr="0072253A">
        <w:rPr>
          <w:rFonts w:cs="Times New Roman"/>
          <w:b/>
          <w:bCs/>
          <w:szCs w:val="24"/>
          <w:lang w:eastAsia="hr-HR"/>
        </w:rPr>
        <w:t>:</w:t>
      </w:r>
      <w:r w:rsidRPr="0072253A">
        <w:rPr>
          <w:rFonts w:cs="Times New Roman"/>
          <w:szCs w:val="24"/>
          <w:lang w:eastAsia="hr-HR"/>
        </w:rPr>
        <w:t xml:space="preserve"> Održavanje javnih rasprava i radionica o zelenim projektima i inicijativama</w:t>
      </w:r>
    </w:p>
    <w:p w:rsidR="007E2748" w:rsidRPr="0072253A" w:rsidRDefault="007E2748" w:rsidP="00F80536">
      <w:pPr>
        <w:pStyle w:val="ListParagraph"/>
        <w:numPr>
          <w:ilvl w:val="0"/>
          <w:numId w:val="58"/>
        </w:numPr>
        <w:spacing w:before="100" w:beforeAutospacing="1" w:after="100" w:afterAutospacing="1"/>
        <w:rPr>
          <w:rFonts w:eastAsia="Times New Roman" w:cs="Times New Roman"/>
          <w:szCs w:val="24"/>
          <w:lang w:eastAsia="hr-HR"/>
        </w:rPr>
      </w:pPr>
      <w:r w:rsidRPr="0072253A">
        <w:rPr>
          <w:rFonts w:eastAsia="Times New Roman" w:cs="Times New Roman"/>
          <w:szCs w:val="24"/>
          <w:lang w:eastAsia="hr-HR"/>
        </w:rPr>
        <w:t xml:space="preserve">Organizacija redovitih javnih rasprava i radionica u kojima </w:t>
      </w:r>
      <w:r>
        <w:rPr>
          <w:rFonts w:eastAsia="Times New Roman" w:cs="Times New Roman"/>
          <w:szCs w:val="24"/>
          <w:lang w:eastAsia="hr-HR"/>
        </w:rPr>
        <w:t>stanovnici</w:t>
      </w:r>
      <w:r w:rsidRPr="0072253A">
        <w:rPr>
          <w:rFonts w:eastAsia="Times New Roman" w:cs="Times New Roman"/>
          <w:szCs w:val="24"/>
          <w:lang w:eastAsia="hr-HR"/>
        </w:rPr>
        <w:t xml:space="preserve"> mogu sudjelovati u raspravi o trenutnim i budućim zelenim projektima te ponuditi svoje prijedloge i ideje.</w:t>
      </w:r>
    </w:p>
    <w:p w:rsidR="007E2748" w:rsidRPr="00A22CBB" w:rsidRDefault="007E2748" w:rsidP="00F80536">
      <w:pPr>
        <w:pStyle w:val="ListParagraph"/>
        <w:numPr>
          <w:ilvl w:val="0"/>
          <w:numId w:val="58"/>
        </w:numPr>
        <w:spacing w:before="100" w:beforeAutospacing="1" w:after="100" w:afterAutospacing="1"/>
        <w:rPr>
          <w:rFonts w:eastAsia="Times New Roman" w:cs="Times New Roman"/>
          <w:szCs w:val="24"/>
          <w:lang w:eastAsia="hr-HR"/>
        </w:rPr>
      </w:pPr>
      <w:r w:rsidRPr="0072253A">
        <w:rPr>
          <w:rFonts w:eastAsia="Times New Roman" w:cs="Times New Roman"/>
          <w:szCs w:val="24"/>
          <w:lang w:eastAsia="hr-HR"/>
        </w:rPr>
        <w:t xml:space="preserve">Javni forumi i radionice omogućuju transparentan proces planiranja i provedbe zelenih projekata, a istovremeno stvaraju priliku za izravnu komunikaciju između </w:t>
      </w:r>
      <w:r>
        <w:rPr>
          <w:rFonts w:eastAsia="Times New Roman" w:cs="Times New Roman"/>
          <w:szCs w:val="24"/>
          <w:lang w:eastAsia="hr-HR"/>
        </w:rPr>
        <w:t>stanovnika</w:t>
      </w:r>
      <w:r w:rsidRPr="0072253A">
        <w:rPr>
          <w:rFonts w:eastAsia="Times New Roman" w:cs="Times New Roman"/>
          <w:szCs w:val="24"/>
          <w:lang w:eastAsia="hr-HR"/>
        </w:rPr>
        <w:t xml:space="preserve"> i </w:t>
      </w:r>
      <w:r>
        <w:rPr>
          <w:rFonts w:eastAsia="Times New Roman" w:cs="Times New Roman"/>
          <w:szCs w:val="24"/>
          <w:lang w:eastAsia="hr-HR"/>
        </w:rPr>
        <w:t>općinskih</w:t>
      </w:r>
      <w:r w:rsidRPr="0072253A">
        <w:rPr>
          <w:rFonts w:eastAsia="Times New Roman" w:cs="Times New Roman"/>
          <w:szCs w:val="24"/>
          <w:lang w:eastAsia="hr-HR"/>
        </w:rPr>
        <w:t xml:space="preserve"> vlasti. Ova aktivnost potiče konstruktivnu raspravu i osigurava da potrebe zajednice budu uzete u obzir prilikom realizacije ekoloških projekata.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RP2, RP3, RP4, RP5, RP7</w:t>
            </w:r>
          </w:p>
        </w:tc>
      </w:tr>
    </w:tbl>
    <w:p w:rsidR="007E2748" w:rsidRPr="00A22CBB" w:rsidRDefault="007E2748" w:rsidP="007E2748">
      <w:pPr>
        <w:pStyle w:val="ListParagraph"/>
        <w:spacing w:before="100" w:beforeAutospacing="1" w:after="100" w:afterAutospacing="1"/>
        <w:ind w:left="1505"/>
        <w:rPr>
          <w:rFonts w:eastAsia="Times New Roman" w:cs="Times New Roman"/>
          <w:szCs w:val="24"/>
          <w:lang w:eastAsia="hr-HR"/>
        </w:rPr>
      </w:pPr>
    </w:p>
    <w:p w:rsidR="007E2748" w:rsidRDefault="007E2748" w:rsidP="007E2748">
      <w:r>
        <w:br w:type="page"/>
      </w:r>
    </w:p>
    <w:p w:rsidR="007E2748" w:rsidRPr="00A029F0" w:rsidRDefault="007E2748" w:rsidP="007E2748">
      <w:pPr>
        <w:rPr>
          <w:rFonts w:cs="Times New Roman"/>
          <w:b/>
          <w:bCs/>
          <w:sz w:val="26"/>
          <w:szCs w:val="26"/>
          <w:lang w:eastAsia="hr-HR"/>
        </w:rPr>
      </w:pPr>
      <w:r w:rsidRPr="00A029F0">
        <w:rPr>
          <w:rFonts w:cs="Times New Roman"/>
          <w:b/>
          <w:bCs/>
          <w:sz w:val="26"/>
          <w:szCs w:val="26"/>
          <w:lang w:eastAsia="hr-HR"/>
        </w:rPr>
        <w:t>Strateški cilj 6: Poticanje kružnog gospodarenja građevinama i prostorom</w:t>
      </w:r>
    </w:p>
    <w:p w:rsidR="007E2748" w:rsidRPr="0051555F" w:rsidRDefault="007E2748" w:rsidP="007E2748">
      <w:pPr>
        <w:spacing w:before="100" w:beforeAutospacing="1" w:after="100" w:afterAutospacing="1"/>
        <w:rPr>
          <w:rFonts w:eastAsia="Times New Roman" w:cs="Times New Roman"/>
          <w:szCs w:val="24"/>
          <w:lang w:eastAsia="hr-HR"/>
        </w:rPr>
      </w:pPr>
      <w:r w:rsidRPr="0051555F">
        <w:rPr>
          <w:rFonts w:eastAsia="Times New Roman" w:cs="Times New Roman"/>
          <w:szCs w:val="24"/>
          <w:lang w:eastAsia="hr-HR"/>
        </w:rPr>
        <w:t>Ovaj strateški cilj usmjeren je na promicanje kružnih praksi u građevinskom sektoru i upravljanju prostorom. Cilj je optimizirati korištenje resursa, smanjiti količinu građevinskog otpada i poticati reciklažu materijala. Osim toga, posebna pozornost posvećena je revitalizaciji postojećih građevina i prostora kako bi se smanjila potreba za novim građevinskim projektima, čime se štedi energija, smanjuje utjecaj na okoliš i poboljšava održivo korištenje prostora.</w:t>
      </w:r>
    </w:p>
    <w:p w:rsidR="007E2748" w:rsidRPr="0051555F" w:rsidRDefault="007E2748" w:rsidP="007E2748">
      <w:pPr>
        <w:spacing w:before="100" w:beforeAutospacing="1" w:after="100" w:afterAutospacing="1"/>
        <w:rPr>
          <w:rFonts w:eastAsia="Times New Roman" w:cs="Times New Roman"/>
          <w:szCs w:val="24"/>
          <w:lang w:eastAsia="hr-HR"/>
        </w:rPr>
      </w:pPr>
      <w:r w:rsidRPr="0051555F">
        <w:rPr>
          <w:rFonts w:eastAsia="Times New Roman" w:cs="Times New Roman"/>
          <w:szCs w:val="24"/>
          <w:lang w:eastAsia="hr-HR"/>
        </w:rPr>
        <w:t xml:space="preserve">Kružno gospodarstvo u građevinarstvu podrazumijeva smanjenje otpada, ponovno korištenje materijala i optimizaciju prostora kako bi se postigla dugoročna održivost. Uvođenjem kružnih praksi u graditeljstvu i urbanističkom planiranju, </w:t>
      </w:r>
      <w:r>
        <w:rPr>
          <w:rFonts w:eastAsia="Times New Roman" w:cs="Times New Roman"/>
          <w:szCs w:val="24"/>
          <w:lang w:eastAsia="hr-HR"/>
        </w:rPr>
        <w:t xml:space="preserve">Općina </w:t>
      </w:r>
      <w:r w:rsidR="000F17A7">
        <w:rPr>
          <w:rFonts w:eastAsia="Times New Roman" w:cs="Times New Roman"/>
          <w:szCs w:val="24"/>
          <w:lang w:eastAsia="hr-HR"/>
        </w:rPr>
        <w:t>Pitomača</w:t>
      </w:r>
      <w:r w:rsidRPr="0051555F">
        <w:rPr>
          <w:rFonts w:eastAsia="Times New Roman" w:cs="Times New Roman"/>
          <w:szCs w:val="24"/>
          <w:lang w:eastAsia="hr-HR"/>
        </w:rPr>
        <w:t xml:space="preserve"> može smanjiti negativan utjecaj urbanizacije na okoliš, smanjiti potrošnju resursa i promovirati reciklažu i prenamjenu postojećih objekata.</w:t>
      </w:r>
    </w:p>
    <w:p w:rsidR="007E2748" w:rsidRPr="00F14D48" w:rsidRDefault="007E2748" w:rsidP="007E2748">
      <w:pPr>
        <w:rPr>
          <w:rFonts w:cs="Times New Roman"/>
          <w:b/>
          <w:bCs/>
          <w:szCs w:val="24"/>
          <w:lang w:eastAsia="hr-HR"/>
        </w:rPr>
      </w:pPr>
      <w:r w:rsidRPr="00F14D48">
        <w:rPr>
          <w:rFonts w:cs="Times New Roman"/>
          <w:b/>
          <w:bCs/>
          <w:szCs w:val="24"/>
          <w:lang w:eastAsia="hr-HR"/>
        </w:rPr>
        <w:t>Posebni cilj 6.1: Smanjenje građevinskog otpada i poticanje reciklaže</w:t>
      </w:r>
    </w:p>
    <w:p w:rsidR="007E2748" w:rsidRPr="0051555F" w:rsidRDefault="007E2748" w:rsidP="007E2748">
      <w:pPr>
        <w:spacing w:before="100" w:beforeAutospacing="1" w:after="100" w:afterAutospacing="1"/>
        <w:rPr>
          <w:rFonts w:eastAsia="Times New Roman" w:cs="Times New Roman"/>
          <w:szCs w:val="24"/>
          <w:lang w:eastAsia="hr-HR"/>
        </w:rPr>
      </w:pPr>
      <w:r w:rsidRPr="0051555F">
        <w:rPr>
          <w:rFonts w:eastAsia="Times New Roman" w:cs="Times New Roman"/>
          <w:szCs w:val="24"/>
          <w:lang w:eastAsia="hr-HR"/>
        </w:rPr>
        <w:t>Cilj je smanjiti količinu otpada koja nastaje u građevinskom sektoru kroz poticanje reciklaže i ponovne uporabe građevinskih materijala. Time se doprinosi smanjenju ekološkog otiska građevinskih projekata i potiče održivo korištenje resursa.</w:t>
      </w:r>
    </w:p>
    <w:p w:rsidR="007E2748" w:rsidRPr="0051555F" w:rsidRDefault="007E2748" w:rsidP="007E2748">
      <w:pPr>
        <w:spacing w:before="100" w:beforeAutospacing="1" w:after="100" w:afterAutospacing="1"/>
        <w:rPr>
          <w:rFonts w:eastAsia="Times New Roman" w:cs="Times New Roman"/>
          <w:szCs w:val="24"/>
          <w:lang w:eastAsia="hr-HR"/>
        </w:rPr>
      </w:pPr>
      <w:r w:rsidRPr="0051555F">
        <w:rPr>
          <w:rFonts w:eastAsia="Times New Roman" w:cs="Times New Roman"/>
          <w:szCs w:val="24"/>
          <w:lang w:eastAsia="hr-HR"/>
        </w:rPr>
        <w:t>Građevinski sektor jedan je od najvećih generatora otpada, a većina tog otpada završava na odlagalištima. Reciklažom građevinskog otpada, kao što su beton, cigle, metal i staklo, možemo smanjiti potrebu za novim sirovinama i umanjiti utjecaj na okoliš. Ovaj cilj fokusira se na sustavno upravljanje otpadom u građevinarstvu, što doprinosi kružnom gospodarstvu.</w:t>
      </w:r>
    </w:p>
    <w:p w:rsidR="007E2748" w:rsidRPr="00BB1137" w:rsidRDefault="007E2748" w:rsidP="007E2748">
      <w:pPr>
        <w:ind w:left="357"/>
        <w:rPr>
          <w:rFonts w:cs="Times New Roman"/>
          <w:szCs w:val="24"/>
          <w:lang w:eastAsia="hr-HR"/>
        </w:rPr>
      </w:pPr>
      <w:r w:rsidRPr="00BB1137">
        <w:rPr>
          <w:rFonts w:cs="Times New Roman"/>
          <w:b/>
          <w:bCs/>
          <w:szCs w:val="24"/>
          <w:lang w:eastAsia="hr-HR"/>
        </w:rPr>
        <w:t>Mjera 6.1.1:</w:t>
      </w:r>
      <w:r w:rsidRPr="00BB1137">
        <w:rPr>
          <w:rFonts w:cs="Times New Roman"/>
          <w:szCs w:val="24"/>
          <w:lang w:eastAsia="hr-HR"/>
        </w:rPr>
        <w:t xml:space="preserve"> Uvođenje sustava za reciklažu građevinskog otpada</w:t>
      </w:r>
    </w:p>
    <w:p w:rsidR="007E2748" w:rsidRPr="0051555F" w:rsidRDefault="007E2748" w:rsidP="007E2748">
      <w:pPr>
        <w:spacing w:before="100" w:beforeAutospacing="1" w:after="100" w:afterAutospacing="1"/>
        <w:rPr>
          <w:rFonts w:eastAsia="Times New Roman" w:cs="Times New Roman"/>
          <w:szCs w:val="24"/>
          <w:lang w:eastAsia="hr-HR"/>
        </w:rPr>
      </w:pPr>
      <w:r w:rsidRPr="0051555F">
        <w:rPr>
          <w:rFonts w:eastAsia="Times New Roman" w:cs="Times New Roman"/>
          <w:szCs w:val="24"/>
          <w:lang w:eastAsia="hr-HR"/>
        </w:rPr>
        <w:t>Ova mjera predviđa uvođenje obveznih sustava za reciklažu građevinskog otpada pri svim javnim i privatnim građevinskim projektima. Cilj je osigurati da građevinski otpad bude pravilno zbrinut i recikliran kako bi se smanjila količina otpada koji završava na odlagalištima.</w:t>
      </w:r>
    </w:p>
    <w:p w:rsidR="007E2748" w:rsidRPr="0051555F" w:rsidRDefault="007E2748" w:rsidP="007E2748">
      <w:pPr>
        <w:spacing w:before="100" w:beforeAutospacing="1" w:after="100" w:afterAutospacing="1"/>
        <w:rPr>
          <w:rFonts w:eastAsia="Times New Roman" w:cs="Times New Roman"/>
          <w:szCs w:val="24"/>
          <w:lang w:eastAsia="hr-HR"/>
        </w:rPr>
      </w:pPr>
      <w:r w:rsidRPr="0051555F">
        <w:rPr>
          <w:rFonts w:eastAsia="Times New Roman" w:cs="Times New Roman"/>
          <w:szCs w:val="24"/>
          <w:lang w:eastAsia="hr-HR"/>
        </w:rPr>
        <w:t>Reciklaža građevinskog otpada ne samo da smanjuje potrebu za novim sirovinama, već pomaže i u smanjenju troškova zbrinjavanja otpada te smanjuje emisije stakleničkih plinova koje nastaju prilikom proizvodnje novih materijala. Ova mjera potiče građevinske tvrtke da aktivno sudjeluju u kružnom gospodarenju materijalima.</w:t>
      </w:r>
    </w:p>
    <w:p w:rsidR="007E2748" w:rsidRDefault="007E2748" w:rsidP="00F80536">
      <w:pPr>
        <w:pStyle w:val="ListParagraph"/>
        <w:numPr>
          <w:ilvl w:val="0"/>
          <w:numId w:val="25"/>
        </w:numPr>
        <w:rPr>
          <w:rFonts w:eastAsia="Times New Roman" w:cs="Times New Roman"/>
          <w:szCs w:val="24"/>
          <w:lang w:eastAsia="hr-HR"/>
        </w:rPr>
      </w:pPr>
      <w:r w:rsidRPr="008630E2">
        <w:rPr>
          <w:rFonts w:eastAsia="Times New Roman" w:cs="Times New Roman"/>
          <w:b/>
          <w:bCs/>
          <w:szCs w:val="24"/>
          <w:lang w:eastAsia="hr-HR"/>
        </w:rPr>
        <w:t xml:space="preserve">Aktivnost 6.1.1.1: </w:t>
      </w:r>
      <w:r w:rsidRPr="008630E2">
        <w:rPr>
          <w:rFonts w:eastAsia="Times New Roman" w:cs="Times New Roman"/>
          <w:szCs w:val="24"/>
          <w:lang w:eastAsia="hr-HR"/>
        </w:rPr>
        <w:t>Uspostava reciklažnih centara za građevinski otpad</w:t>
      </w:r>
    </w:p>
    <w:p w:rsidR="007E2748" w:rsidRDefault="007E2748" w:rsidP="00F80536">
      <w:pPr>
        <w:pStyle w:val="ListParagraph"/>
        <w:numPr>
          <w:ilvl w:val="0"/>
          <w:numId w:val="59"/>
        </w:numPr>
        <w:rPr>
          <w:rFonts w:eastAsia="Times New Roman" w:cs="Times New Roman"/>
          <w:szCs w:val="24"/>
          <w:lang w:eastAsia="hr-HR"/>
        </w:rPr>
      </w:pPr>
      <w:r w:rsidRPr="008630E2">
        <w:rPr>
          <w:rFonts w:eastAsia="Times New Roman" w:cs="Times New Roman"/>
          <w:szCs w:val="24"/>
          <w:lang w:eastAsia="hr-HR"/>
        </w:rPr>
        <w:t xml:space="preserve">Osnivanje specijaliziranih centara za prikupljanje, sortiranje i reciklažu građevinskog otpada unutar </w:t>
      </w:r>
      <w:r>
        <w:rPr>
          <w:rFonts w:eastAsia="Times New Roman" w:cs="Times New Roman"/>
          <w:szCs w:val="24"/>
          <w:lang w:eastAsia="hr-HR"/>
        </w:rPr>
        <w:t>općine</w:t>
      </w:r>
      <w:r w:rsidRPr="008630E2">
        <w:rPr>
          <w:rFonts w:eastAsia="Times New Roman" w:cs="Times New Roman"/>
          <w:szCs w:val="24"/>
          <w:lang w:eastAsia="hr-HR"/>
        </w:rPr>
        <w:t>, s ciljem olakšavanja građevinskim tvrtkama pravilno zbrinjavanje otpada.</w:t>
      </w:r>
    </w:p>
    <w:p w:rsidR="007E2748" w:rsidRDefault="007E2748" w:rsidP="00F80536">
      <w:pPr>
        <w:pStyle w:val="ListParagraph"/>
        <w:numPr>
          <w:ilvl w:val="0"/>
          <w:numId w:val="59"/>
        </w:numPr>
        <w:spacing w:after="160"/>
        <w:rPr>
          <w:rFonts w:eastAsia="Times New Roman" w:cs="Times New Roman"/>
          <w:szCs w:val="24"/>
          <w:lang w:eastAsia="hr-HR"/>
        </w:rPr>
      </w:pPr>
      <w:r w:rsidRPr="008630E2">
        <w:rPr>
          <w:rFonts w:eastAsia="Times New Roman" w:cs="Times New Roman"/>
          <w:szCs w:val="24"/>
          <w:lang w:eastAsia="hr-HR"/>
        </w:rPr>
        <w:t>Reciklažni centri omogućit će lakše odvajanje i reciklažu građevinskog otpada, smanjujući pritisak na odlagališta i osiguravajući ponovnu uporabu vrijednih materijala.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RP4</w:t>
            </w:r>
          </w:p>
        </w:tc>
      </w:tr>
    </w:tbl>
    <w:p w:rsidR="007E2748" w:rsidRPr="00BF75B4" w:rsidRDefault="007E2748" w:rsidP="007E2748">
      <w:pPr>
        <w:pStyle w:val="ListParagraph"/>
        <w:spacing w:after="100" w:afterAutospacing="1"/>
        <w:ind w:left="785"/>
        <w:rPr>
          <w:rFonts w:eastAsia="Times New Roman" w:cs="Times New Roman"/>
          <w:szCs w:val="24"/>
          <w:lang w:eastAsia="hr-HR"/>
        </w:rPr>
      </w:pPr>
    </w:p>
    <w:p w:rsidR="007E2748" w:rsidRDefault="007E2748" w:rsidP="00F80536">
      <w:pPr>
        <w:pStyle w:val="ListParagraph"/>
        <w:numPr>
          <w:ilvl w:val="0"/>
          <w:numId w:val="25"/>
        </w:numPr>
        <w:spacing w:after="100" w:afterAutospacing="1"/>
        <w:rPr>
          <w:rFonts w:eastAsia="Times New Roman" w:cs="Times New Roman"/>
          <w:szCs w:val="24"/>
          <w:lang w:eastAsia="hr-HR"/>
        </w:rPr>
      </w:pPr>
      <w:r w:rsidRPr="008630E2">
        <w:rPr>
          <w:rFonts w:eastAsia="Times New Roman" w:cs="Times New Roman"/>
          <w:b/>
          <w:bCs/>
          <w:szCs w:val="24"/>
          <w:lang w:eastAsia="hr-HR"/>
        </w:rPr>
        <w:t xml:space="preserve">Aktivnost 6.1.1.2: </w:t>
      </w:r>
      <w:r w:rsidRPr="008630E2">
        <w:rPr>
          <w:rFonts w:eastAsia="Times New Roman" w:cs="Times New Roman"/>
          <w:szCs w:val="24"/>
          <w:lang w:eastAsia="hr-HR"/>
        </w:rPr>
        <w:t>Poticanje uporabe recikliranih građevinskih materijala u novim projektima</w:t>
      </w:r>
    </w:p>
    <w:p w:rsidR="007E2748" w:rsidRDefault="007E2748" w:rsidP="00F80536">
      <w:pPr>
        <w:pStyle w:val="ListParagraph"/>
        <w:numPr>
          <w:ilvl w:val="0"/>
          <w:numId w:val="60"/>
        </w:numPr>
        <w:spacing w:before="100" w:beforeAutospacing="1" w:after="100" w:afterAutospacing="1"/>
        <w:rPr>
          <w:rFonts w:eastAsia="Times New Roman" w:cs="Times New Roman"/>
          <w:szCs w:val="24"/>
          <w:lang w:eastAsia="hr-HR"/>
        </w:rPr>
      </w:pPr>
      <w:r w:rsidRPr="008630E2">
        <w:rPr>
          <w:rFonts w:eastAsia="Times New Roman" w:cs="Times New Roman"/>
          <w:szCs w:val="24"/>
          <w:lang w:eastAsia="hr-HR"/>
        </w:rPr>
        <w:t>Uvođenje subvencija i financijskih poticaja za projekte koji koriste reciklirane građevinske materijale, poput recikliranog betona, metala ili stakla.</w:t>
      </w:r>
    </w:p>
    <w:p w:rsidR="007E2748" w:rsidRDefault="007E2748" w:rsidP="00F80536">
      <w:pPr>
        <w:pStyle w:val="ListParagraph"/>
        <w:numPr>
          <w:ilvl w:val="0"/>
          <w:numId w:val="60"/>
        </w:numPr>
        <w:spacing w:before="100" w:beforeAutospacing="1" w:after="100" w:afterAutospacing="1"/>
        <w:rPr>
          <w:rFonts w:eastAsia="Times New Roman" w:cs="Times New Roman"/>
          <w:szCs w:val="24"/>
          <w:lang w:eastAsia="hr-HR"/>
        </w:rPr>
      </w:pPr>
      <w:r w:rsidRPr="008630E2">
        <w:rPr>
          <w:rFonts w:eastAsia="Times New Roman" w:cs="Times New Roman"/>
          <w:szCs w:val="24"/>
          <w:lang w:eastAsia="hr-HR"/>
        </w:rPr>
        <w:t>Ova aktivnost smanjuje troškove novih građevinskih materijala i potiče graditelje da koriste održive alternative, čime se dodatno smanjuje potreba za eksploatacijom novih resursa.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RP4</w:t>
            </w:r>
          </w:p>
        </w:tc>
      </w:tr>
    </w:tbl>
    <w:p w:rsidR="007E2748" w:rsidRPr="002806C4" w:rsidRDefault="007E2748" w:rsidP="007E2748">
      <w:pPr>
        <w:pStyle w:val="ListParagraph"/>
        <w:ind w:left="785"/>
        <w:rPr>
          <w:rFonts w:eastAsia="Times New Roman" w:cs="Times New Roman"/>
          <w:szCs w:val="24"/>
          <w:lang w:eastAsia="hr-HR"/>
        </w:rPr>
      </w:pPr>
    </w:p>
    <w:p w:rsidR="007E2748" w:rsidRDefault="007E2748" w:rsidP="00F80536">
      <w:pPr>
        <w:pStyle w:val="ListParagraph"/>
        <w:numPr>
          <w:ilvl w:val="0"/>
          <w:numId w:val="25"/>
        </w:numPr>
        <w:rPr>
          <w:rFonts w:eastAsia="Times New Roman" w:cs="Times New Roman"/>
          <w:szCs w:val="24"/>
          <w:lang w:eastAsia="hr-HR"/>
        </w:rPr>
      </w:pPr>
      <w:r w:rsidRPr="008630E2">
        <w:rPr>
          <w:rFonts w:eastAsia="Times New Roman" w:cs="Times New Roman"/>
          <w:b/>
          <w:bCs/>
          <w:szCs w:val="24"/>
          <w:lang w:eastAsia="hr-HR"/>
        </w:rPr>
        <w:t xml:space="preserve">Aktivnost 6.1.1.3: </w:t>
      </w:r>
      <w:r w:rsidRPr="008630E2">
        <w:rPr>
          <w:rFonts w:eastAsia="Times New Roman" w:cs="Times New Roman"/>
          <w:szCs w:val="24"/>
          <w:lang w:eastAsia="hr-HR"/>
        </w:rPr>
        <w:t>Kreiranje digitalne platforme za praćenje i upravljanje građevinskim otpadom</w:t>
      </w:r>
    </w:p>
    <w:p w:rsidR="007E2748" w:rsidRDefault="007E2748" w:rsidP="00F80536">
      <w:pPr>
        <w:pStyle w:val="ListParagraph"/>
        <w:numPr>
          <w:ilvl w:val="0"/>
          <w:numId w:val="61"/>
        </w:numPr>
        <w:rPr>
          <w:rFonts w:eastAsia="Times New Roman" w:cs="Times New Roman"/>
          <w:szCs w:val="24"/>
          <w:lang w:eastAsia="hr-HR"/>
        </w:rPr>
      </w:pPr>
      <w:r w:rsidRPr="008630E2">
        <w:rPr>
          <w:rFonts w:eastAsia="Times New Roman" w:cs="Times New Roman"/>
          <w:szCs w:val="24"/>
          <w:lang w:eastAsia="hr-HR"/>
        </w:rPr>
        <w:t>Razvoj digitalnog sustava za praćenje količine i vrste građevinskog otpada na projektima te praćenje uspješnosti zbrinjavanja i reciklaže materijala.</w:t>
      </w:r>
    </w:p>
    <w:p w:rsidR="007E2748" w:rsidRDefault="007E2748" w:rsidP="00F80536">
      <w:pPr>
        <w:pStyle w:val="ListParagraph"/>
        <w:numPr>
          <w:ilvl w:val="0"/>
          <w:numId w:val="61"/>
        </w:numPr>
        <w:spacing w:after="240"/>
        <w:rPr>
          <w:rFonts w:eastAsia="Times New Roman" w:cs="Times New Roman"/>
          <w:szCs w:val="24"/>
          <w:lang w:eastAsia="hr-HR"/>
        </w:rPr>
      </w:pPr>
      <w:r w:rsidRPr="008630E2">
        <w:rPr>
          <w:rFonts w:eastAsia="Times New Roman" w:cs="Times New Roman"/>
          <w:szCs w:val="24"/>
          <w:lang w:eastAsia="hr-HR"/>
        </w:rPr>
        <w:t>Digitalna platforma omogućuje transparentno praćenje upravljanja građevinskim otpadom, olakšava prikupljanje podataka i poboljšava učinkovitost recikliranja.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RP4, RP5</w:t>
            </w:r>
          </w:p>
        </w:tc>
      </w:tr>
    </w:tbl>
    <w:p w:rsidR="007E2748" w:rsidRPr="002806C4" w:rsidRDefault="007E2748" w:rsidP="007E2748">
      <w:pPr>
        <w:pStyle w:val="ListParagraph"/>
        <w:ind w:left="785"/>
        <w:rPr>
          <w:rFonts w:eastAsia="Times New Roman" w:cs="Times New Roman"/>
          <w:szCs w:val="24"/>
          <w:lang w:eastAsia="hr-HR"/>
        </w:rPr>
      </w:pPr>
    </w:p>
    <w:p w:rsidR="007E2748" w:rsidRDefault="007E2748" w:rsidP="00F80536">
      <w:pPr>
        <w:pStyle w:val="ListParagraph"/>
        <w:numPr>
          <w:ilvl w:val="0"/>
          <w:numId w:val="25"/>
        </w:numPr>
        <w:rPr>
          <w:rFonts w:eastAsia="Times New Roman" w:cs="Times New Roman"/>
          <w:szCs w:val="24"/>
          <w:lang w:eastAsia="hr-HR"/>
        </w:rPr>
      </w:pPr>
      <w:r w:rsidRPr="008630E2">
        <w:rPr>
          <w:rFonts w:eastAsia="Times New Roman" w:cs="Times New Roman"/>
          <w:b/>
          <w:bCs/>
          <w:szCs w:val="24"/>
          <w:lang w:eastAsia="hr-HR"/>
        </w:rPr>
        <w:t>Aktivnost 6.1.1.</w:t>
      </w:r>
      <w:r>
        <w:rPr>
          <w:rFonts w:eastAsia="Times New Roman" w:cs="Times New Roman"/>
          <w:b/>
          <w:bCs/>
          <w:szCs w:val="24"/>
          <w:lang w:eastAsia="hr-HR"/>
        </w:rPr>
        <w:t>4</w:t>
      </w:r>
      <w:r w:rsidRPr="008630E2">
        <w:rPr>
          <w:rFonts w:eastAsia="Times New Roman" w:cs="Times New Roman"/>
          <w:b/>
          <w:bCs/>
          <w:szCs w:val="24"/>
          <w:lang w:eastAsia="hr-HR"/>
        </w:rPr>
        <w:t xml:space="preserve">: </w:t>
      </w:r>
      <w:r>
        <w:rPr>
          <w:rFonts w:eastAsia="Times New Roman" w:cs="Times New Roman"/>
          <w:szCs w:val="24"/>
          <w:lang w:eastAsia="hr-HR"/>
        </w:rPr>
        <w:t>Sanacija divljih odlagališta građevinskog i drugog otpada</w:t>
      </w:r>
    </w:p>
    <w:p w:rsidR="007E2748" w:rsidRDefault="007E2748" w:rsidP="00F80536">
      <w:pPr>
        <w:pStyle w:val="ListParagraph"/>
        <w:numPr>
          <w:ilvl w:val="0"/>
          <w:numId w:val="61"/>
        </w:numPr>
        <w:rPr>
          <w:rFonts w:eastAsia="Times New Roman" w:cs="Times New Roman"/>
          <w:szCs w:val="24"/>
          <w:lang w:eastAsia="hr-HR"/>
        </w:rPr>
      </w:pPr>
      <w:r>
        <w:rPr>
          <w:rFonts w:eastAsia="Times New Roman" w:cs="Times New Roman"/>
          <w:szCs w:val="24"/>
          <w:lang w:eastAsia="hr-HR"/>
        </w:rPr>
        <w:t>U</w:t>
      </w:r>
      <w:r w:rsidRPr="00ED7A28">
        <w:rPr>
          <w:rFonts w:eastAsia="Times New Roman" w:cs="Times New Roman"/>
          <w:szCs w:val="24"/>
          <w:lang w:eastAsia="hr-HR"/>
        </w:rPr>
        <w:t xml:space="preserve">smjerena je na uklanjanje i sanaciju </w:t>
      </w:r>
      <w:r>
        <w:rPr>
          <w:rFonts w:eastAsia="Times New Roman" w:cs="Times New Roman"/>
          <w:szCs w:val="24"/>
          <w:lang w:eastAsia="hr-HR"/>
        </w:rPr>
        <w:t>i</w:t>
      </w:r>
      <w:r w:rsidRPr="00ED7A28">
        <w:rPr>
          <w:rFonts w:eastAsia="Times New Roman" w:cs="Times New Roman"/>
          <w:szCs w:val="24"/>
          <w:lang w:eastAsia="hr-HR"/>
        </w:rPr>
        <w:t>legalno odloženog otpada u svrhu zaštite okoliša, unapređenja javnog zdravlja i poboljšanja kvalitete životnog prostora.</w:t>
      </w:r>
    </w:p>
    <w:p w:rsidR="007E2748" w:rsidRDefault="007E2748" w:rsidP="00F80536">
      <w:pPr>
        <w:pStyle w:val="ListParagraph"/>
        <w:numPr>
          <w:ilvl w:val="0"/>
          <w:numId w:val="61"/>
        </w:numPr>
        <w:spacing w:after="240"/>
        <w:rPr>
          <w:rFonts w:eastAsia="Times New Roman" w:cs="Times New Roman"/>
          <w:szCs w:val="24"/>
          <w:lang w:eastAsia="hr-HR"/>
        </w:rPr>
      </w:pPr>
      <w:r w:rsidRPr="00674F95">
        <w:rPr>
          <w:rFonts w:eastAsia="Times New Roman" w:cs="Times New Roman"/>
          <w:szCs w:val="24"/>
          <w:lang w:eastAsia="hr-HR"/>
        </w:rPr>
        <w:t xml:space="preserve">Cilj ove aktivnosti je očuvanje okoliša, zaštita javnog zdravlja i poboljšanje kvalitete života </w:t>
      </w:r>
      <w:r>
        <w:rPr>
          <w:rFonts w:eastAsia="Times New Roman" w:cs="Times New Roman"/>
          <w:szCs w:val="24"/>
          <w:lang w:eastAsia="hr-HR"/>
        </w:rPr>
        <w:t>stanovnika</w:t>
      </w:r>
      <w:r w:rsidRPr="00674F95">
        <w:rPr>
          <w:rFonts w:eastAsia="Times New Roman" w:cs="Times New Roman"/>
          <w:szCs w:val="24"/>
          <w:lang w:eastAsia="hr-HR"/>
        </w:rPr>
        <w:t>, uz poticanje odgovornog ponašanja prema otpadu i okolišu.</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RP4</w:t>
            </w:r>
          </w:p>
        </w:tc>
      </w:tr>
    </w:tbl>
    <w:p w:rsidR="007E2748" w:rsidRPr="00674F95" w:rsidRDefault="007E2748" w:rsidP="007E2748">
      <w:pPr>
        <w:pStyle w:val="ListParagraph"/>
        <w:ind w:left="1505"/>
        <w:rPr>
          <w:rFonts w:eastAsia="Times New Roman" w:cs="Times New Roman"/>
          <w:sz w:val="16"/>
          <w:szCs w:val="16"/>
          <w:lang w:eastAsia="hr-HR"/>
        </w:rPr>
      </w:pPr>
    </w:p>
    <w:p w:rsidR="007E2748" w:rsidRPr="008630E2" w:rsidRDefault="007E2748" w:rsidP="007E2748">
      <w:pPr>
        <w:rPr>
          <w:rFonts w:cs="Times New Roman"/>
          <w:b/>
          <w:bCs/>
          <w:szCs w:val="24"/>
          <w:lang w:eastAsia="hr-HR"/>
        </w:rPr>
      </w:pPr>
      <w:r w:rsidRPr="008630E2">
        <w:rPr>
          <w:rFonts w:cs="Times New Roman"/>
          <w:b/>
          <w:bCs/>
          <w:szCs w:val="24"/>
          <w:lang w:eastAsia="hr-HR"/>
        </w:rPr>
        <w:t>Posebni cilj 6.2: Optimizacija korištenja prostora kroz revitalizaciju napuštenih i nedovoljno iskorištenih građevina</w:t>
      </w:r>
    </w:p>
    <w:p w:rsidR="007E2748" w:rsidRPr="0051555F" w:rsidRDefault="007E2748" w:rsidP="007E2748">
      <w:pPr>
        <w:spacing w:before="100" w:beforeAutospacing="1" w:after="100" w:afterAutospacing="1"/>
        <w:rPr>
          <w:rFonts w:eastAsia="Times New Roman" w:cs="Times New Roman"/>
          <w:szCs w:val="24"/>
          <w:lang w:eastAsia="hr-HR"/>
        </w:rPr>
      </w:pPr>
      <w:r w:rsidRPr="0051555F">
        <w:rPr>
          <w:rFonts w:eastAsia="Times New Roman" w:cs="Times New Roman"/>
          <w:szCs w:val="24"/>
          <w:lang w:eastAsia="hr-HR"/>
        </w:rPr>
        <w:t xml:space="preserve">Cilj je revitalizirati napuštene i nedovoljno korištene građevine i prostore unutar </w:t>
      </w:r>
      <w:r>
        <w:rPr>
          <w:rFonts w:eastAsia="Times New Roman" w:cs="Times New Roman"/>
          <w:szCs w:val="24"/>
          <w:lang w:eastAsia="hr-HR"/>
        </w:rPr>
        <w:t>općine</w:t>
      </w:r>
      <w:r w:rsidRPr="0051555F">
        <w:rPr>
          <w:rFonts w:eastAsia="Times New Roman" w:cs="Times New Roman"/>
          <w:szCs w:val="24"/>
          <w:lang w:eastAsia="hr-HR"/>
        </w:rPr>
        <w:t xml:space="preserve"> kako bi se smanjila potreba za novom izgradnjom te unaprijedilo korištenje postojećih urbanih resursa.</w:t>
      </w:r>
      <w:r>
        <w:rPr>
          <w:rFonts w:eastAsia="Times New Roman" w:cs="Times New Roman"/>
          <w:szCs w:val="24"/>
          <w:lang w:eastAsia="hr-HR"/>
        </w:rPr>
        <w:t xml:space="preserve"> </w:t>
      </w:r>
      <w:r w:rsidRPr="0051555F">
        <w:rPr>
          <w:rFonts w:eastAsia="Times New Roman" w:cs="Times New Roman"/>
          <w:szCs w:val="24"/>
          <w:lang w:eastAsia="hr-HR"/>
        </w:rPr>
        <w:t xml:space="preserve">Postojeće građevine koje su napuštene ili nedovoljno korištene predstavljaju veliki potencijal za kružno gospodarenje prostorom. Umjesto gradnje novih zgrada, revitalizacija tih objekata smanjuje potrebu za novim građevinskim materijalima i očuvanjem novih površina, dok se istovremeno povećava funkcionalnost </w:t>
      </w:r>
      <w:r>
        <w:rPr>
          <w:rFonts w:eastAsia="Times New Roman" w:cs="Times New Roman"/>
          <w:szCs w:val="24"/>
          <w:lang w:eastAsia="hr-HR"/>
        </w:rPr>
        <w:t>općine</w:t>
      </w:r>
      <w:r w:rsidRPr="0051555F">
        <w:rPr>
          <w:rFonts w:eastAsia="Times New Roman" w:cs="Times New Roman"/>
          <w:szCs w:val="24"/>
          <w:lang w:eastAsia="hr-HR"/>
        </w:rPr>
        <w:t>.</w:t>
      </w:r>
    </w:p>
    <w:p w:rsidR="007E2748" w:rsidRPr="001E4EAE" w:rsidRDefault="007E2748" w:rsidP="007E2748">
      <w:pPr>
        <w:ind w:left="357"/>
        <w:rPr>
          <w:rFonts w:cs="Times New Roman"/>
          <w:szCs w:val="24"/>
          <w:lang w:eastAsia="hr-HR"/>
        </w:rPr>
      </w:pPr>
      <w:r w:rsidRPr="001E4EAE">
        <w:rPr>
          <w:rFonts w:cs="Times New Roman"/>
          <w:b/>
          <w:bCs/>
          <w:szCs w:val="24"/>
          <w:lang w:eastAsia="hr-HR"/>
        </w:rPr>
        <w:t>Mjera 6.2.1:</w:t>
      </w:r>
      <w:r w:rsidRPr="001E4EAE">
        <w:rPr>
          <w:rFonts w:cs="Times New Roman"/>
          <w:szCs w:val="24"/>
          <w:lang w:eastAsia="hr-HR"/>
        </w:rPr>
        <w:t xml:space="preserve"> Poticanje revitalizacije napuštenih i nedovoljno korištenih prostora</w:t>
      </w:r>
    </w:p>
    <w:p w:rsidR="007E2748" w:rsidRPr="0051555F" w:rsidRDefault="007E2748" w:rsidP="007E2748">
      <w:pPr>
        <w:spacing w:before="100" w:beforeAutospacing="1" w:after="100" w:afterAutospacing="1"/>
        <w:rPr>
          <w:rFonts w:eastAsia="Times New Roman" w:cs="Times New Roman"/>
          <w:szCs w:val="24"/>
          <w:lang w:eastAsia="hr-HR"/>
        </w:rPr>
      </w:pPr>
      <w:r w:rsidRPr="0051555F">
        <w:rPr>
          <w:rFonts w:eastAsia="Times New Roman" w:cs="Times New Roman"/>
          <w:szCs w:val="24"/>
          <w:lang w:eastAsia="hr-HR"/>
        </w:rPr>
        <w:t xml:space="preserve">Ova mjera uključuje poticanje prenamjene i revitalizacije napuštenih i pod iskorištenih zgrada i prostora unutar </w:t>
      </w:r>
      <w:r>
        <w:rPr>
          <w:rFonts w:eastAsia="Times New Roman" w:cs="Times New Roman"/>
          <w:szCs w:val="24"/>
          <w:lang w:eastAsia="hr-HR"/>
        </w:rPr>
        <w:t>općine</w:t>
      </w:r>
      <w:r w:rsidRPr="0051555F">
        <w:rPr>
          <w:rFonts w:eastAsia="Times New Roman" w:cs="Times New Roman"/>
          <w:szCs w:val="24"/>
          <w:lang w:eastAsia="hr-HR"/>
        </w:rPr>
        <w:t>, čime se optimizira korištenje postojećih resursa i smanjuje potreba za novom izgradnjom.</w:t>
      </w:r>
      <w:r>
        <w:rPr>
          <w:rFonts w:eastAsia="Times New Roman" w:cs="Times New Roman"/>
          <w:szCs w:val="24"/>
          <w:lang w:eastAsia="hr-HR"/>
        </w:rPr>
        <w:t xml:space="preserve"> </w:t>
      </w:r>
      <w:r w:rsidRPr="0051555F">
        <w:rPr>
          <w:rFonts w:eastAsia="Times New Roman" w:cs="Times New Roman"/>
          <w:szCs w:val="24"/>
          <w:lang w:eastAsia="hr-HR"/>
        </w:rPr>
        <w:t xml:space="preserve">Revitalizacija napuštenih prostora doprinosi obnovi urbanih dijelova </w:t>
      </w:r>
      <w:r>
        <w:rPr>
          <w:rFonts w:eastAsia="Times New Roman" w:cs="Times New Roman"/>
          <w:szCs w:val="24"/>
          <w:lang w:eastAsia="hr-HR"/>
        </w:rPr>
        <w:t>općine</w:t>
      </w:r>
      <w:r w:rsidRPr="0051555F">
        <w:rPr>
          <w:rFonts w:eastAsia="Times New Roman" w:cs="Times New Roman"/>
          <w:szCs w:val="24"/>
          <w:lang w:eastAsia="hr-HR"/>
        </w:rPr>
        <w:t>, smanjuje urbanu degradaciju i potiče gospodarski rast kroz prenamjenu tih prostora u stambene, poslovne ili rekreacijske namjene. Na taj način poboljšava se urbana kohezija i ekonomska održivost.</w:t>
      </w:r>
    </w:p>
    <w:p w:rsidR="007E2748" w:rsidRDefault="007E2748" w:rsidP="00F80536">
      <w:pPr>
        <w:pStyle w:val="ListParagraph"/>
        <w:numPr>
          <w:ilvl w:val="0"/>
          <w:numId w:val="25"/>
        </w:numPr>
        <w:spacing w:before="100" w:beforeAutospacing="1"/>
        <w:rPr>
          <w:rFonts w:eastAsia="Times New Roman" w:cs="Times New Roman"/>
          <w:szCs w:val="24"/>
          <w:lang w:eastAsia="hr-HR"/>
        </w:rPr>
      </w:pPr>
      <w:r w:rsidRPr="000F42B1">
        <w:rPr>
          <w:rFonts w:eastAsia="Times New Roman" w:cs="Times New Roman"/>
          <w:b/>
          <w:bCs/>
          <w:szCs w:val="24"/>
          <w:lang w:eastAsia="hr-HR"/>
        </w:rPr>
        <w:t>Ak</w:t>
      </w:r>
      <w:r>
        <w:rPr>
          <w:rFonts w:eastAsia="Times New Roman" w:cs="Times New Roman"/>
          <w:b/>
          <w:bCs/>
          <w:szCs w:val="24"/>
          <w:lang w:eastAsia="hr-HR"/>
        </w:rPr>
        <w:t>t</w:t>
      </w:r>
      <w:r w:rsidRPr="000F42B1">
        <w:rPr>
          <w:rFonts w:eastAsia="Times New Roman" w:cs="Times New Roman"/>
          <w:b/>
          <w:bCs/>
          <w:szCs w:val="24"/>
          <w:lang w:eastAsia="hr-HR"/>
        </w:rPr>
        <w:t xml:space="preserve">ivnost 6.2.1.1: </w:t>
      </w:r>
      <w:r w:rsidRPr="000F42B1">
        <w:rPr>
          <w:rFonts w:eastAsia="Times New Roman" w:cs="Times New Roman"/>
          <w:szCs w:val="24"/>
          <w:lang w:eastAsia="hr-HR"/>
        </w:rPr>
        <w:t>Identifikacija napuštenih i nedovoljno korištenih građevina</w:t>
      </w:r>
    </w:p>
    <w:p w:rsidR="007E2748" w:rsidRDefault="007E2748" w:rsidP="00F80536">
      <w:pPr>
        <w:pStyle w:val="ListParagraph"/>
        <w:numPr>
          <w:ilvl w:val="0"/>
          <w:numId w:val="63"/>
        </w:numPr>
        <w:spacing w:before="100" w:beforeAutospacing="1"/>
        <w:rPr>
          <w:rFonts w:eastAsia="Times New Roman" w:cs="Times New Roman"/>
          <w:szCs w:val="24"/>
          <w:lang w:eastAsia="hr-HR"/>
        </w:rPr>
      </w:pPr>
      <w:r w:rsidRPr="000F42B1">
        <w:rPr>
          <w:rFonts w:eastAsia="Times New Roman" w:cs="Times New Roman"/>
          <w:szCs w:val="24"/>
          <w:lang w:eastAsia="hr-HR"/>
        </w:rPr>
        <w:t xml:space="preserve">Provođenje analize i popisa napuštenih i </w:t>
      </w:r>
      <w:r>
        <w:rPr>
          <w:rFonts w:eastAsia="Times New Roman" w:cs="Times New Roman"/>
          <w:szCs w:val="24"/>
          <w:lang w:eastAsia="hr-HR"/>
        </w:rPr>
        <w:t xml:space="preserve">nedovoljno </w:t>
      </w:r>
      <w:r w:rsidRPr="000F42B1">
        <w:rPr>
          <w:rFonts w:eastAsia="Times New Roman" w:cs="Times New Roman"/>
          <w:szCs w:val="24"/>
          <w:lang w:eastAsia="hr-HR"/>
        </w:rPr>
        <w:t>iskorištenih građevina te urbanih prostora koji imaju potencijal za revitalizaciju.</w:t>
      </w:r>
    </w:p>
    <w:p w:rsidR="007E2748" w:rsidRDefault="007E2748" w:rsidP="00F80536">
      <w:pPr>
        <w:pStyle w:val="ListParagraph"/>
        <w:numPr>
          <w:ilvl w:val="0"/>
          <w:numId w:val="63"/>
        </w:numPr>
        <w:spacing w:before="100" w:beforeAutospacing="1" w:after="240"/>
        <w:rPr>
          <w:rFonts w:eastAsia="Times New Roman" w:cs="Times New Roman"/>
          <w:szCs w:val="24"/>
          <w:lang w:eastAsia="hr-HR"/>
        </w:rPr>
      </w:pPr>
      <w:r w:rsidRPr="000F42B1">
        <w:rPr>
          <w:rFonts w:eastAsia="Times New Roman" w:cs="Times New Roman"/>
          <w:szCs w:val="24"/>
          <w:lang w:eastAsia="hr-HR"/>
        </w:rPr>
        <w:t xml:space="preserve">Ova aktivnost omogućuje </w:t>
      </w:r>
      <w:r>
        <w:rPr>
          <w:rFonts w:eastAsia="Times New Roman" w:cs="Times New Roman"/>
          <w:szCs w:val="24"/>
          <w:lang w:eastAsia="hr-HR"/>
        </w:rPr>
        <w:t xml:space="preserve">Općini </w:t>
      </w:r>
      <w:r w:rsidR="000F17A7">
        <w:rPr>
          <w:rFonts w:eastAsia="Times New Roman" w:cs="Times New Roman"/>
          <w:szCs w:val="24"/>
          <w:lang w:eastAsia="hr-HR"/>
        </w:rPr>
        <w:t>Pitomača</w:t>
      </w:r>
      <w:r w:rsidRPr="000F42B1">
        <w:rPr>
          <w:rFonts w:eastAsia="Times New Roman" w:cs="Times New Roman"/>
          <w:szCs w:val="24"/>
          <w:lang w:eastAsia="hr-HR"/>
        </w:rPr>
        <w:t xml:space="preserve"> identificiranje potencijalnih prostora za revitalizaciju i stvaranje konkretnih planova za njihovo buduće korištenje.</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7E2748" w:rsidRDefault="007E2748" w:rsidP="007E2748">
      <w:pPr>
        <w:pStyle w:val="ListParagraph"/>
        <w:spacing w:before="100" w:beforeAutospacing="1"/>
        <w:ind w:left="1145"/>
        <w:rPr>
          <w:rFonts w:eastAsia="Times New Roman" w:cs="Times New Roman"/>
          <w:szCs w:val="24"/>
          <w:lang w:eastAsia="hr-HR"/>
        </w:rPr>
      </w:pPr>
    </w:p>
    <w:p w:rsidR="007E2748" w:rsidRPr="00553621" w:rsidRDefault="007E2748" w:rsidP="007E2748">
      <w:pPr>
        <w:pStyle w:val="ListParagraph"/>
        <w:spacing w:before="100" w:beforeAutospacing="1"/>
        <w:ind w:left="1505"/>
        <w:rPr>
          <w:rFonts w:eastAsia="Times New Roman" w:cs="Times New Roman"/>
          <w:sz w:val="16"/>
          <w:szCs w:val="16"/>
          <w:lang w:eastAsia="hr-HR"/>
        </w:rPr>
      </w:pPr>
    </w:p>
    <w:p w:rsidR="007E2748"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0F42B1">
        <w:rPr>
          <w:rFonts w:eastAsia="Times New Roman" w:cs="Times New Roman"/>
          <w:b/>
          <w:bCs/>
          <w:szCs w:val="24"/>
          <w:lang w:eastAsia="hr-HR"/>
        </w:rPr>
        <w:t xml:space="preserve">Aktivnost 6.2.1.2: </w:t>
      </w:r>
      <w:r w:rsidRPr="000F42B1">
        <w:rPr>
          <w:rFonts w:eastAsia="Times New Roman" w:cs="Times New Roman"/>
          <w:szCs w:val="24"/>
          <w:lang w:eastAsia="hr-HR"/>
        </w:rPr>
        <w:t>Poticanje prenamjene postojećih zgrada u nove funkcionalne prostore</w:t>
      </w:r>
    </w:p>
    <w:p w:rsidR="007E2748" w:rsidRDefault="007E2748" w:rsidP="00F80536">
      <w:pPr>
        <w:pStyle w:val="ListParagraph"/>
        <w:numPr>
          <w:ilvl w:val="0"/>
          <w:numId w:val="62"/>
        </w:numPr>
        <w:spacing w:before="100" w:beforeAutospacing="1" w:after="100" w:afterAutospacing="1"/>
        <w:rPr>
          <w:rFonts w:eastAsia="Times New Roman" w:cs="Times New Roman"/>
          <w:szCs w:val="24"/>
          <w:lang w:eastAsia="hr-HR"/>
        </w:rPr>
      </w:pPr>
      <w:r w:rsidRPr="000F42B1">
        <w:rPr>
          <w:rFonts w:eastAsia="Times New Roman" w:cs="Times New Roman"/>
          <w:szCs w:val="24"/>
          <w:lang w:eastAsia="hr-HR"/>
        </w:rPr>
        <w:t>Uvođenje subvencija i poticaja za projekte koji uključuju prenamjenu starih ili napuštenih zgrada u stambene, poslovne ili društvene prostore.</w:t>
      </w:r>
    </w:p>
    <w:p w:rsidR="007E2748" w:rsidRDefault="007E2748" w:rsidP="00F80536">
      <w:pPr>
        <w:pStyle w:val="ListParagraph"/>
        <w:numPr>
          <w:ilvl w:val="0"/>
          <w:numId w:val="62"/>
        </w:numPr>
        <w:spacing w:before="100" w:beforeAutospacing="1" w:after="100" w:afterAutospacing="1"/>
        <w:rPr>
          <w:rFonts w:eastAsia="Times New Roman" w:cs="Times New Roman"/>
          <w:szCs w:val="24"/>
          <w:lang w:eastAsia="hr-HR"/>
        </w:rPr>
      </w:pPr>
      <w:r w:rsidRPr="000F42B1">
        <w:rPr>
          <w:rFonts w:eastAsia="Times New Roman" w:cs="Times New Roman"/>
          <w:szCs w:val="24"/>
          <w:lang w:eastAsia="hr-HR"/>
        </w:rPr>
        <w:t xml:space="preserve">Prenamjena postojećih zgrada smanjuje potrebu za novom izgradnjom, čime se štedi energija i resursi, a revitaliziraju se zapušteni dijelovi </w:t>
      </w:r>
      <w:r>
        <w:rPr>
          <w:rFonts w:eastAsia="Times New Roman" w:cs="Times New Roman"/>
          <w:szCs w:val="24"/>
          <w:lang w:eastAsia="hr-HR"/>
        </w:rPr>
        <w:t>općine</w:t>
      </w:r>
      <w:r w:rsidRPr="000F42B1">
        <w:rPr>
          <w:rFonts w:eastAsia="Times New Roman" w:cs="Times New Roman"/>
          <w:szCs w:val="24"/>
          <w:lang w:eastAsia="hr-HR"/>
        </w:rPr>
        <w:t>.</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 RP6</w:t>
            </w:r>
          </w:p>
        </w:tc>
      </w:tr>
    </w:tbl>
    <w:p w:rsidR="007E2748" w:rsidRPr="00114506" w:rsidRDefault="007E2748" w:rsidP="007E2748">
      <w:pPr>
        <w:pStyle w:val="ListParagraph"/>
        <w:spacing w:after="100" w:afterAutospacing="1"/>
        <w:ind w:left="785"/>
        <w:rPr>
          <w:rFonts w:eastAsia="Times New Roman" w:cs="Times New Roman"/>
          <w:szCs w:val="24"/>
          <w:lang w:eastAsia="hr-HR"/>
        </w:rPr>
      </w:pPr>
    </w:p>
    <w:p w:rsidR="007E2748" w:rsidRPr="00D679A6"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0F42B1">
        <w:rPr>
          <w:rFonts w:eastAsia="Times New Roman" w:cs="Times New Roman"/>
          <w:b/>
          <w:bCs/>
          <w:szCs w:val="24"/>
          <w:lang w:eastAsia="hr-HR"/>
        </w:rPr>
        <w:t>A</w:t>
      </w:r>
      <w:r w:rsidRPr="00D679A6">
        <w:rPr>
          <w:rFonts w:eastAsia="Times New Roman" w:cs="Times New Roman"/>
          <w:b/>
          <w:bCs/>
          <w:szCs w:val="24"/>
          <w:lang w:eastAsia="hr-HR"/>
        </w:rPr>
        <w:t xml:space="preserve">ktivnost 6.2.1.3: </w:t>
      </w:r>
      <w:r w:rsidRPr="00021CE3">
        <w:rPr>
          <w:rFonts w:eastAsia="Times New Roman" w:cs="Times New Roman"/>
          <w:szCs w:val="24"/>
          <w:lang w:eastAsia="hr-HR"/>
        </w:rPr>
        <w:t>Rekonstrukcija objekata javne i društvene namjene po principima kružnosti</w:t>
      </w:r>
    </w:p>
    <w:p w:rsidR="007E2748" w:rsidRDefault="007E2748" w:rsidP="00F80536">
      <w:pPr>
        <w:pStyle w:val="ListParagraph"/>
        <w:numPr>
          <w:ilvl w:val="0"/>
          <w:numId w:val="64"/>
        </w:numPr>
        <w:spacing w:before="100" w:beforeAutospacing="1" w:after="100" w:afterAutospacing="1"/>
        <w:rPr>
          <w:rFonts w:eastAsia="Times New Roman" w:cs="Times New Roman"/>
          <w:szCs w:val="24"/>
          <w:lang w:eastAsia="hr-HR"/>
        </w:rPr>
      </w:pPr>
      <w:r>
        <w:rPr>
          <w:rFonts w:eastAsia="Times New Roman" w:cs="Times New Roman"/>
          <w:szCs w:val="24"/>
          <w:lang w:eastAsia="hr-HR"/>
        </w:rPr>
        <w:t xml:space="preserve">Rekonstrukcija objekata u vlasništvu Općine </w:t>
      </w:r>
      <w:r w:rsidR="000F17A7">
        <w:rPr>
          <w:rFonts w:eastAsia="Times New Roman" w:cs="Times New Roman"/>
          <w:szCs w:val="24"/>
          <w:lang w:eastAsia="hr-HR"/>
        </w:rPr>
        <w:t>Pitomača</w:t>
      </w:r>
      <w:r>
        <w:rPr>
          <w:rFonts w:eastAsia="Times New Roman" w:cs="Times New Roman"/>
          <w:szCs w:val="24"/>
          <w:lang w:eastAsia="hr-HR"/>
        </w:rPr>
        <w:t xml:space="preserve"> po principima kružnog gospodarenja građevinama.</w:t>
      </w:r>
    </w:p>
    <w:p w:rsidR="007E2748" w:rsidRDefault="007E2748" w:rsidP="00F80536">
      <w:pPr>
        <w:pStyle w:val="ListParagraph"/>
        <w:numPr>
          <w:ilvl w:val="0"/>
          <w:numId w:val="64"/>
        </w:numPr>
        <w:spacing w:before="100" w:beforeAutospacing="1" w:after="100" w:afterAutospacing="1"/>
        <w:rPr>
          <w:rFonts w:eastAsia="Times New Roman" w:cs="Times New Roman"/>
          <w:szCs w:val="24"/>
          <w:lang w:eastAsia="hr-HR"/>
        </w:rPr>
      </w:pPr>
      <w:r>
        <w:rPr>
          <w:rFonts w:eastAsia="Times New Roman" w:cs="Times New Roman"/>
          <w:szCs w:val="24"/>
          <w:lang w:eastAsia="hr-HR"/>
        </w:rPr>
        <w:t>Aktivnost je značajna zbog velikog broja oštećenih i zapuštenih objekata koji predstavljaju resurs i potencijal razvoja općine te njezine imovine</w:t>
      </w:r>
      <w:r w:rsidRPr="000F42B1">
        <w:rPr>
          <w:rFonts w:eastAsia="Times New Roman" w:cs="Times New Roman"/>
          <w:szCs w:val="24"/>
          <w:lang w:eastAsia="hr-HR"/>
        </w:rPr>
        <w:t>.</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 RP6</w:t>
            </w:r>
          </w:p>
        </w:tc>
      </w:tr>
    </w:tbl>
    <w:p w:rsidR="007E2748" w:rsidRPr="00114506" w:rsidRDefault="007E2748" w:rsidP="007E2748">
      <w:pPr>
        <w:pStyle w:val="ListParagraph"/>
        <w:spacing w:after="100" w:afterAutospacing="1"/>
        <w:ind w:left="785"/>
        <w:rPr>
          <w:rFonts w:eastAsia="Times New Roman" w:cs="Times New Roman"/>
          <w:szCs w:val="24"/>
          <w:lang w:eastAsia="hr-HR"/>
        </w:rPr>
      </w:pPr>
    </w:p>
    <w:p w:rsidR="007E2748" w:rsidRPr="00D679A6" w:rsidRDefault="007E2748" w:rsidP="00F80536">
      <w:pPr>
        <w:pStyle w:val="ListParagraph"/>
        <w:numPr>
          <w:ilvl w:val="0"/>
          <w:numId w:val="25"/>
        </w:numPr>
        <w:spacing w:after="100" w:afterAutospacing="1"/>
        <w:rPr>
          <w:rFonts w:eastAsia="Times New Roman" w:cs="Times New Roman"/>
          <w:szCs w:val="24"/>
          <w:lang w:eastAsia="hr-HR"/>
        </w:rPr>
      </w:pPr>
      <w:r w:rsidRPr="000F42B1">
        <w:rPr>
          <w:rFonts w:eastAsia="Times New Roman" w:cs="Times New Roman"/>
          <w:b/>
          <w:bCs/>
          <w:szCs w:val="24"/>
          <w:lang w:eastAsia="hr-HR"/>
        </w:rPr>
        <w:t>A</w:t>
      </w:r>
      <w:r w:rsidRPr="00D679A6">
        <w:rPr>
          <w:rFonts w:eastAsia="Times New Roman" w:cs="Times New Roman"/>
          <w:b/>
          <w:bCs/>
          <w:szCs w:val="24"/>
          <w:lang w:eastAsia="hr-HR"/>
        </w:rPr>
        <w:t>ktivnost 6.2.1.</w:t>
      </w:r>
      <w:r>
        <w:rPr>
          <w:rFonts w:eastAsia="Times New Roman" w:cs="Times New Roman"/>
          <w:b/>
          <w:bCs/>
          <w:szCs w:val="24"/>
          <w:lang w:eastAsia="hr-HR"/>
        </w:rPr>
        <w:t>4</w:t>
      </w:r>
      <w:r w:rsidRPr="00D679A6">
        <w:rPr>
          <w:rFonts w:eastAsia="Times New Roman" w:cs="Times New Roman"/>
          <w:b/>
          <w:bCs/>
          <w:szCs w:val="24"/>
          <w:lang w:eastAsia="hr-HR"/>
        </w:rPr>
        <w:t xml:space="preserve">: </w:t>
      </w:r>
      <w:r w:rsidRPr="00D679A6">
        <w:rPr>
          <w:rFonts w:eastAsia="Times New Roman" w:cs="Times New Roman"/>
          <w:szCs w:val="24"/>
          <w:lang w:eastAsia="hr-HR"/>
        </w:rPr>
        <w:t>Uspostava programa za prenamjenu industrijskih zona u zelene i rekreativne prostore</w:t>
      </w:r>
    </w:p>
    <w:p w:rsidR="007E2748" w:rsidRDefault="007E2748" w:rsidP="00F80536">
      <w:pPr>
        <w:pStyle w:val="ListParagraph"/>
        <w:numPr>
          <w:ilvl w:val="0"/>
          <w:numId w:val="64"/>
        </w:numPr>
        <w:spacing w:before="100" w:beforeAutospacing="1" w:after="100" w:afterAutospacing="1"/>
        <w:rPr>
          <w:rFonts w:eastAsia="Times New Roman" w:cs="Times New Roman"/>
          <w:szCs w:val="24"/>
          <w:lang w:eastAsia="hr-HR"/>
        </w:rPr>
      </w:pPr>
      <w:r w:rsidRPr="000F42B1">
        <w:rPr>
          <w:rFonts w:eastAsia="Times New Roman" w:cs="Times New Roman"/>
          <w:szCs w:val="24"/>
          <w:lang w:eastAsia="hr-HR"/>
        </w:rPr>
        <w:t xml:space="preserve">Program poticanja prenamjene starih i napuštenih industrijskih objekata u zelene površine, rekreacijske zone ili javne prostore dostupne </w:t>
      </w:r>
      <w:r>
        <w:rPr>
          <w:rFonts w:eastAsia="Times New Roman" w:cs="Times New Roman"/>
          <w:szCs w:val="24"/>
          <w:lang w:eastAsia="hr-HR"/>
        </w:rPr>
        <w:t>stanovnicima</w:t>
      </w:r>
      <w:r w:rsidRPr="000F42B1">
        <w:rPr>
          <w:rFonts w:eastAsia="Times New Roman" w:cs="Times New Roman"/>
          <w:szCs w:val="24"/>
          <w:lang w:eastAsia="hr-HR"/>
        </w:rPr>
        <w:t>.</w:t>
      </w:r>
    </w:p>
    <w:p w:rsidR="007E2748" w:rsidRDefault="007E2748" w:rsidP="00F80536">
      <w:pPr>
        <w:pStyle w:val="ListParagraph"/>
        <w:numPr>
          <w:ilvl w:val="0"/>
          <w:numId w:val="64"/>
        </w:numPr>
        <w:spacing w:before="100" w:beforeAutospacing="1" w:after="100" w:afterAutospacing="1"/>
        <w:rPr>
          <w:rFonts w:eastAsia="Times New Roman" w:cs="Times New Roman"/>
          <w:szCs w:val="24"/>
          <w:lang w:eastAsia="hr-HR"/>
        </w:rPr>
      </w:pPr>
      <w:r w:rsidRPr="000F42B1">
        <w:rPr>
          <w:rFonts w:eastAsia="Times New Roman" w:cs="Times New Roman"/>
          <w:szCs w:val="24"/>
          <w:lang w:eastAsia="hr-HR"/>
        </w:rPr>
        <w:t>Prenamjena starih industrijskih zona doprinosi stvaranju dodatnih zelenih površina, poboljšava kvalitetu života i doprinosi očuvanju ekosustava u urbanim sredinama.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w:t>
            </w:r>
          </w:p>
        </w:tc>
      </w:tr>
    </w:tbl>
    <w:p w:rsidR="007E2748" w:rsidRPr="00114506" w:rsidRDefault="007E2748" w:rsidP="007E2748">
      <w:pPr>
        <w:pStyle w:val="ListParagraph"/>
        <w:spacing w:after="100" w:afterAutospacing="1"/>
        <w:ind w:left="785"/>
        <w:rPr>
          <w:rFonts w:eastAsia="Times New Roman" w:cs="Times New Roman"/>
          <w:szCs w:val="24"/>
          <w:lang w:eastAsia="hr-HR"/>
        </w:rPr>
      </w:pPr>
    </w:p>
    <w:p w:rsidR="007E2748" w:rsidRPr="00D679A6" w:rsidRDefault="007E2748" w:rsidP="00F80536">
      <w:pPr>
        <w:pStyle w:val="ListParagraph"/>
        <w:numPr>
          <w:ilvl w:val="0"/>
          <w:numId w:val="25"/>
        </w:numPr>
        <w:spacing w:after="100" w:afterAutospacing="1"/>
        <w:rPr>
          <w:rFonts w:eastAsia="Times New Roman" w:cs="Times New Roman"/>
          <w:szCs w:val="24"/>
          <w:lang w:eastAsia="hr-HR"/>
        </w:rPr>
      </w:pPr>
      <w:r w:rsidRPr="000F42B1">
        <w:rPr>
          <w:rFonts w:eastAsia="Times New Roman" w:cs="Times New Roman"/>
          <w:b/>
          <w:bCs/>
          <w:szCs w:val="24"/>
          <w:lang w:eastAsia="hr-HR"/>
        </w:rPr>
        <w:t>A</w:t>
      </w:r>
      <w:r w:rsidRPr="00D679A6">
        <w:rPr>
          <w:rFonts w:eastAsia="Times New Roman" w:cs="Times New Roman"/>
          <w:b/>
          <w:bCs/>
          <w:szCs w:val="24"/>
          <w:lang w:eastAsia="hr-HR"/>
        </w:rPr>
        <w:t>ktivnost 6.2.1.</w:t>
      </w:r>
      <w:r>
        <w:rPr>
          <w:rFonts w:eastAsia="Times New Roman" w:cs="Times New Roman"/>
          <w:b/>
          <w:bCs/>
          <w:szCs w:val="24"/>
          <w:lang w:eastAsia="hr-HR"/>
        </w:rPr>
        <w:t>5</w:t>
      </w:r>
      <w:r w:rsidRPr="00D679A6">
        <w:rPr>
          <w:rFonts w:eastAsia="Times New Roman" w:cs="Times New Roman"/>
          <w:b/>
          <w:bCs/>
          <w:szCs w:val="24"/>
          <w:lang w:eastAsia="hr-HR"/>
        </w:rPr>
        <w:t xml:space="preserve">: </w:t>
      </w:r>
      <w:r w:rsidRPr="00201DD5">
        <w:rPr>
          <w:rFonts w:eastAsia="Times New Roman" w:cs="Times New Roman"/>
          <w:szCs w:val="24"/>
          <w:lang w:eastAsia="hr-HR"/>
        </w:rPr>
        <w:t>Izgradnja, dogradnja, rekonstrukcija zgrada predškolskog i školskog odgoja u skladu s KG i energetsk</w:t>
      </w:r>
      <w:r>
        <w:rPr>
          <w:rFonts w:eastAsia="Times New Roman" w:cs="Times New Roman"/>
          <w:szCs w:val="24"/>
          <w:lang w:eastAsia="hr-HR"/>
        </w:rPr>
        <w:t>om</w:t>
      </w:r>
      <w:r w:rsidRPr="00201DD5">
        <w:rPr>
          <w:rFonts w:eastAsia="Times New Roman" w:cs="Times New Roman"/>
          <w:szCs w:val="24"/>
          <w:lang w:eastAsia="hr-HR"/>
        </w:rPr>
        <w:t xml:space="preserve"> učinkovitosti</w:t>
      </w:r>
    </w:p>
    <w:p w:rsidR="007E2748" w:rsidRDefault="007E2748" w:rsidP="00F80536">
      <w:pPr>
        <w:pStyle w:val="ListParagraph"/>
        <w:numPr>
          <w:ilvl w:val="0"/>
          <w:numId w:val="64"/>
        </w:numPr>
        <w:spacing w:before="100" w:beforeAutospacing="1" w:after="100" w:afterAutospacing="1"/>
        <w:rPr>
          <w:rFonts w:eastAsia="Times New Roman" w:cs="Times New Roman"/>
          <w:szCs w:val="24"/>
          <w:lang w:eastAsia="hr-HR"/>
        </w:rPr>
      </w:pPr>
      <w:r>
        <w:rPr>
          <w:rFonts w:eastAsia="Times New Roman" w:cs="Times New Roman"/>
          <w:szCs w:val="24"/>
          <w:lang w:eastAsia="hr-HR"/>
        </w:rPr>
        <w:t>I</w:t>
      </w:r>
      <w:r w:rsidRPr="0009257F">
        <w:rPr>
          <w:rFonts w:eastAsia="Times New Roman" w:cs="Times New Roman"/>
          <w:szCs w:val="24"/>
          <w:lang w:eastAsia="hr-HR"/>
        </w:rPr>
        <w:t>zgradnju novih i rekonstrukcij</w:t>
      </w:r>
      <w:r>
        <w:rPr>
          <w:rFonts w:eastAsia="Times New Roman" w:cs="Times New Roman"/>
          <w:szCs w:val="24"/>
          <w:lang w:eastAsia="hr-HR"/>
        </w:rPr>
        <w:t>a</w:t>
      </w:r>
      <w:r w:rsidRPr="0009257F">
        <w:rPr>
          <w:rFonts w:eastAsia="Times New Roman" w:cs="Times New Roman"/>
          <w:szCs w:val="24"/>
          <w:lang w:eastAsia="hr-HR"/>
        </w:rPr>
        <w:t xml:space="preserve"> postojećih zgrada namijenjenih predškolskom i školskom odgoju i obrazovanju, pri čemu će se primjenjivati načela kružnog gospodarstva i povećanja energetske učinkovitosti. </w:t>
      </w:r>
    </w:p>
    <w:p w:rsidR="007E2748" w:rsidRPr="000F42B1" w:rsidRDefault="007E2748" w:rsidP="00F80536">
      <w:pPr>
        <w:pStyle w:val="ListParagraph"/>
        <w:numPr>
          <w:ilvl w:val="0"/>
          <w:numId w:val="64"/>
        </w:numPr>
        <w:spacing w:before="100" w:beforeAutospacing="1" w:after="100" w:afterAutospacing="1"/>
        <w:rPr>
          <w:rFonts w:eastAsia="Times New Roman" w:cs="Times New Roman"/>
          <w:szCs w:val="24"/>
          <w:lang w:eastAsia="hr-HR"/>
        </w:rPr>
      </w:pPr>
      <w:r>
        <w:rPr>
          <w:rFonts w:eastAsia="Times New Roman" w:cs="Times New Roman"/>
          <w:szCs w:val="24"/>
          <w:lang w:eastAsia="hr-HR"/>
        </w:rPr>
        <w:t>Aktivnost će poboljšati uvjete postojećim i povećati kapacitete s novim predškolski i školski zgradama za odgoj koji su neophodni za poboljšanje demografske slike općine.</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7E2748" w:rsidRPr="00894E33" w:rsidRDefault="007E2748" w:rsidP="007E2748">
      <w:pPr>
        <w:pStyle w:val="ListParagraph"/>
        <w:spacing w:after="100" w:afterAutospacing="1"/>
        <w:ind w:left="785"/>
        <w:rPr>
          <w:rFonts w:eastAsia="Times New Roman" w:cs="Times New Roman"/>
          <w:szCs w:val="24"/>
          <w:lang w:eastAsia="hr-HR"/>
        </w:rPr>
      </w:pPr>
    </w:p>
    <w:p w:rsidR="007E2748" w:rsidRPr="00D679A6" w:rsidRDefault="007E2748" w:rsidP="00F80536">
      <w:pPr>
        <w:pStyle w:val="ListParagraph"/>
        <w:numPr>
          <w:ilvl w:val="0"/>
          <w:numId w:val="25"/>
        </w:numPr>
        <w:spacing w:after="100" w:afterAutospacing="1"/>
        <w:rPr>
          <w:rFonts w:eastAsia="Times New Roman" w:cs="Times New Roman"/>
          <w:szCs w:val="24"/>
          <w:lang w:eastAsia="hr-HR"/>
        </w:rPr>
      </w:pPr>
      <w:r w:rsidRPr="000F42B1">
        <w:rPr>
          <w:rFonts w:eastAsia="Times New Roman" w:cs="Times New Roman"/>
          <w:b/>
          <w:bCs/>
          <w:szCs w:val="24"/>
          <w:lang w:eastAsia="hr-HR"/>
        </w:rPr>
        <w:t>A</w:t>
      </w:r>
      <w:r w:rsidRPr="00D679A6">
        <w:rPr>
          <w:rFonts w:eastAsia="Times New Roman" w:cs="Times New Roman"/>
          <w:b/>
          <w:bCs/>
          <w:szCs w:val="24"/>
          <w:lang w:eastAsia="hr-HR"/>
        </w:rPr>
        <w:t>ktivnost 6.2.1.</w:t>
      </w:r>
      <w:r>
        <w:rPr>
          <w:rFonts w:eastAsia="Times New Roman" w:cs="Times New Roman"/>
          <w:b/>
          <w:bCs/>
          <w:szCs w:val="24"/>
          <w:lang w:eastAsia="hr-HR"/>
        </w:rPr>
        <w:t>6</w:t>
      </w:r>
      <w:r w:rsidRPr="00D679A6">
        <w:rPr>
          <w:rFonts w:eastAsia="Times New Roman" w:cs="Times New Roman"/>
          <w:b/>
          <w:bCs/>
          <w:szCs w:val="24"/>
          <w:lang w:eastAsia="hr-HR"/>
        </w:rPr>
        <w:t xml:space="preserve">: </w:t>
      </w:r>
      <w:r w:rsidRPr="00FA6F4D">
        <w:rPr>
          <w:rFonts w:eastAsia="Times New Roman" w:cs="Times New Roman"/>
          <w:szCs w:val="24"/>
          <w:lang w:eastAsia="hr-HR"/>
        </w:rPr>
        <w:t>Rekonstrukcija zgrada i prostora kulturno-povijesne baštine i  prenamjena u prostore javne namjene</w:t>
      </w:r>
    </w:p>
    <w:p w:rsidR="007E2748" w:rsidRDefault="007E2748" w:rsidP="00F80536">
      <w:pPr>
        <w:pStyle w:val="ListParagraph"/>
        <w:numPr>
          <w:ilvl w:val="0"/>
          <w:numId w:val="64"/>
        </w:numPr>
        <w:spacing w:before="100" w:beforeAutospacing="1" w:after="100" w:afterAutospacing="1"/>
        <w:rPr>
          <w:rFonts w:eastAsia="Times New Roman" w:cs="Times New Roman"/>
          <w:szCs w:val="24"/>
          <w:lang w:eastAsia="hr-HR"/>
        </w:rPr>
      </w:pPr>
      <w:r w:rsidRPr="0030298B">
        <w:rPr>
          <w:rFonts w:eastAsia="Times New Roman" w:cs="Times New Roman"/>
          <w:szCs w:val="24"/>
          <w:lang w:eastAsia="hr-HR"/>
        </w:rPr>
        <w:t xml:space="preserve">Rekonstrukcija zgrada i prostora kulturno-povijesne baštine te njihova prenamjena u prostore javne namjene usmjerena je na očuvanje i revitalizaciju važnih kulturnih i povijesnih objekata, čime se osigurava njihova trajna upotreba i integracija u suvremeni život zajednice. </w:t>
      </w:r>
    </w:p>
    <w:p w:rsidR="007E2748" w:rsidRDefault="007E2748" w:rsidP="00F80536">
      <w:pPr>
        <w:pStyle w:val="ListParagraph"/>
        <w:numPr>
          <w:ilvl w:val="0"/>
          <w:numId w:val="64"/>
        </w:numPr>
        <w:spacing w:before="100" w:beforeAutospacing="1" w:after="100" w:afterAutospacing="1"/>
        <w:rPr>
          <w:rFonts w:eastAsia="Times New Roman" w:cs="Times New Roman"/>
          <w:szCs w:val="24"/>
          <w:lang w:eastAsia="hr-HR"/>
        </w:rPr>
      </w:pPr>
      <w:r>
        <w:rPr>
          <w:rFonts w:eastAsia="Times New Roman" w:cs="Times New Roman"/>
          <w:szCs w:val="24"/>
          <w:lang w:eastAsia="hr-HR"/>
        </w:rPr>
        <w:t>Rekonstrukcija ovih prostora ne samo da doprinosi očuvanju</w:t>
      </w:r>
      <w:r w:rsidRPr="00602C1D">
        <w:rPr>
          <w:rFonts w:eastAsia="Times New Roman" w:cs="Times New Roman"/>
          <w:szCs w:val="24"/>
          <w:lang w:eastAsia="hr-HR"/>
        </w:rPr>
        <w:t xml:space="preserve"> kulturno-povijesn</w:t>
      </w:r>
      <w:r>
        <w:rPr>
          <w:rFonts w:eastAsia="Times New Roman" w:cs="Times New Roman"/>
          <w:szCs w:val="24"/>
          <w:lang w:eastAsia="hr-HR"/>
        </w:rPr>
        <w:t>e</w:t>
      </w:r>
      <w:r w:rsidRPr="00602C1D">
        <w:rPr>
          <w:rFonts w:eastAsia="Times New Roman" w:cs="Times New Roman"/>
          <w:szCs w:val="24"/>
          <w:lang w:eastAsia="hr-HR"/>
        </w:rPr>
        <w:t xml:space="preserve"> baštin</w:t>
      </w:r>
      <w:r>
        <w:rPr>
          <w:rFonts w:eastAsia="Times New Roman" w:cs="Times New Roman"/>
          <w:szCs w:val="24"/>
          <w:lang w:eastAsia="hr-HR"/>
        </w:rPr>
        <w:t>e</w:t>
      </w:r>
      <w:r w:rsidRPr="00602C1D">
        <w:rPr>
          <w:rFonts w:eastAsia="Times New Roman" w:cs="Times New Roman"/>
          <w:szCs w:val="24"/>
          <w:lang w:eastAsia="hr-HR"/>
        </w:rPr>
        <w:t xml:space="preserve">, već i </w:t>
      </w:r>
      <w:r>
        <w:rPr>
          <w:rFonts w:eastAsia="Times New Roman" w:cs="Times New Roman"/>
          <w:szCs w:val="24"/>
          <w:lang w:eastAsia="hr-HR"/>
        </w:rPr>
        <w:t>utječe na</w:t>
      </w:r>
      <w:r w:rsidRPr="00602C1D">
        <w:rPr>
          <w:rFonts w:eastAsia="Times New Roman" w:cs="Times New Roman"/>
          <w:szCs w:val="24"/>
          <w:lang w:eastAsia="hr-HR"/>
        </w:rPr>
        <w:t xml:space="preserve"> razvoj lokalne zajednice, povećanj</w:t>
      </w:r>
      <w:r>
        <w:rPr>
          <w:rFonts w:eastAsia="Times New Roman" w:cs="Times New Roman"/>
          <w:szCs w:val="24"/>
          <w:lang w:eastAsia="hr-HR"/>
        </w:rPr>
        <w:t>e</w:t>
      </w:r>
      <w:r w:rsidRPr="00602C1D">
        <w:rPr>
          <w:rFonts w:eastAsia="Times New Roman" w:cs="Times New Roman"/>
          <w:szCs w:val="24"/>
          <w:lang w:eastAsia="hr-HR"/>
        </w:rPr>
        <w:t xml:space="preserve"> kvalitete života i stvaranju atraktivnih javnih prostora koji su dostupni svim </w:t>
      </w:r>
      <w:r>
        <w:rPr>
          <w:rFonts w:eastAsia="Times New Roman" w:cs="Times New Roman"/>
          <w:szCs w:val="24"/>
          <w:lang w:eastAsia="hr-HR"/>
        </w:rPr>
        <w:t>stanovicima i turistima.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 RP6</w:t>
            </w:r>
          </w:p>
        </w:tc>
      </w:tr>
    </w:tbl>
    <w:p w:rsidR="007E2748" w:rsidRDefault="007E2748" w:rsidP="007E2748">
      <w:pPr>
        <w:rPr>
          <w:rFonts w:cs="Times New Roman"/>
          <w:b/>
          <w:szCs w:val="24"/>
          <w:lang w:eastAsia="hr-HR"/>
        </w:rPr>
      </w:pPr>
    </w:p>
    <w:p w:rsidR="007E2748" w:rsidRPr="000F42B1" w:rsidRDefault="007E2748" w:rsidP="007E2748">
      <w:pPr>
        <w:rPr>
          <w:rFonts w:cs="Times New Roman"/>
          <w:b/>
          <w:bCs/>
          <w:szCs w:val="24"/>
          <w:lang w:eastAsia="hr-HR"/>
        </w:rPr>
      </w:pPr>
      <w:r w:rsidRPr="000F42B1">
        <w:rPr>
          <w:rFonts w:cs="Times New Roman"/>
          <w:b/>
          <w:bCs/>
          <w:szCs w:val="24"/>
          <w:lang w:eastAsia="hr-HR"/>
        </w:rPr>
        <w:t>Posebni cilj 6.3: Poticanje korištenja modularnih i održivih građevinskih praksi</w:t>
      </w:r>
    </w:p>
    <w:p w:rsidR="007E2748" w:rsidRPr="0051555F" w:rsidRDefault="007E2748" w:rsidP="007E2748">
      <w:pPr>
        <w:spacing w:before="100" w:beforeAutospacing="1" w:after="100" w:afterAutospacing="1"/>
        <w:rPr>
          <w:rFonts w:eastAsia="Times New Roman" w:cs="Times New Roman"/>
          <w:szCs w:val="24"/>
          <w:lang w:eastAsia="hr-HR"/>
        </w:rPr>
      </w:pPr>
      <w:r w:rsidRPr="0051555F">
        <w:rPr>
          <w:rFonts w:eastAsia="Times New Roman" w:cs="Times New Roman"/>
          <w:szCs w:val="24"/>
          <w:lang w:eastAsia="hr-HR"/>
        </w:rPr>
        <w:t>Cilj je promovirati korištenje modularnih građevinskih metoda i održivih građevinskih materijala kako bi se smanjio otpad, ubrzala izgradnja te osigurala energetska učinkovitost novih građevinskih projekata.</w:t>
      </w:r>
      <w:r>
        <w:rPr>
          <w:rFonts w:eastAsia="Times New Roman" w:cs="Times New Roman"/>
          <w:szCs w:val="24"/>
          <w:lang w:eastAsia="hr-HR"/>
        </w:rPr>
        <w:t xml:space="preserve"> </w:t>
      </w:r>
      <w:r w:rsidRPr="0051555F">
        <w:rPr>
          <w:rFonts w:eastAsia="Times New Roman" w:cs="Times New Roman"/>
          <w:szCs w:val="24"/>
          <w:lang w:eastAsia="hr-HR"/>
        </w:rPr>
        <w:t>Modularna gradnja omogućuje brže i učinkovitije korištenje materijala, smanjuje količinu otpada na gradilištima i osigurava fleksibilnost građevinskih objekata, što doprinosi održivom razvoju. Korištenje ekološki prihvatljivih materijala doprinosi smanjenju ekološkog otiska građevinskih projekata.</w:t>
      </w:r>
    </w:p>
    <w:p w:rsidR="007E2748" w:rsidRPr="000F42B1" w:rsidRDefault="007E2748" w:rsidP="007E2748">
      <w:pPr>
        <w:ind w:left="357"/>
        <w:rPr>
          <w:rFonts w:cs="Times New Roman"/>
          <w:szCs w:val="24"/>
          <w:lang w:eastAsia="hr-HR"/>
        </w:rPr>
      </w:pPr>
      <w:r w:rsidRPr="000F42B1">
        <w:rPr>
          <w:rFonts w:cs="Times New Roman"/>
          <w:b/>
          <w:bCs/>
          <w:szCs w:val="24"/>
          <w:lang w:eastAsia="hr-HR"/>
        </w:rPr>
        <w:t>Mjera 6.3.1:</w:t>
      </w:r>
      <w:r w:rsidRPr="000F42B1">
        <w:rPr>
          <w:rFonts w:cs="Times New Roman"/>
          <w:szCs w:val="24"/>
          <w:lang w:eastAsia="hr-HR"/>
        </w:rPr>
        <w:t xml:space="preserve"> Promocija modularne gradnje i upotrebe održivih materijala</w:t>
      </w:r>
    </w:p>
    <w:p w:rsidR="007E2748" w:rsidRPr="0051555F" w:rsidRDefault="007E2748" w:rsidP="007E2748">
      <w:pPr>
        <w:spacing w:before="100" w:beforeAutospacing="1" w:after="100" w:afterAutospacing="1"/>
        <w:rPr>
          <w:rFonts w:eastAsia="Times New Roman" w:cs="Times New Roman"/>
          <w:szCs w:val="24"/>
          <w:lang w:eastAsia="hr-HR"/>
        </w:rPr>
      </w:pPr>
      <w:r w:rsidRPr="0051555F">
        <w:rPr>
          <w:rFonts w:eastAsia="Times New Roman" w:cs="Times New Roman"/>
          <w:szCs w:val="24"/>
          <w:lang w:eastAsia="hr-HR"/>
        </w:rPr>
        <w:t>Ova mjera usmjerena je na poticanje građevinskih tvrtki i investitora da koriste modularne građevinske metode i održive materijale koji smanjuju negativan utjecaj građevinskih projekata na okoliš te poboljšavaju energetsku učinkovitost zgrada.</w:t>
      </w:r>
      <w:r>
        <w:rPr>
          <w:rFonts w:eastAsia="Times New Roman" w:cs="Times New Roman"/>
          <w:szCs w:val="24"/>
          <w:lang w:eastAsia="hr-HR"/>
        </w:rPr>
        <w:t xml:space="preserve"> </w:t>
      </w:r>
      <w:r w:rsidRPr="0051555F">
        <w:rPr>
          <w:rFonts w:eastAsia="Times New Roman" w:cs="Times New Roman"/>
          <w:szCs w:val="24"/>
          <w:lang w:eastAsia="hr-HR"/>
        </w:rPr>
        <w:t>Modularna gradnja omogućuje bržu i čišću izgradnju uz minimalnu količinu otpada, dok korištenje održivih materijala smanjuje emisije CO</w:t>
      </w:r>
      <w:r w:rsidRPr="000F42B1">
        <w:rPr>
          <w:rFonts w:eastAsia="Times New Roman" w:cs="Times New Roman"/>
          <w:szCs w:val="24"/>
          <w:vertAlign w:val="subscript"/>
          <w:lang w:eastAsia="hr-HR"/>
        </w:rPr>
        <w:t>2</w:t>
      </w:r>
      <w:r w:rsidRPr="0051555F">
        <w:rPr>
          <w:rFonts w:eastAsia="Times New Roman" w:cs="Times New Roman"/>
          <w:szCs w:val="24"/>
          <w:lang w:eastAsia="hr-HR"/>
        </w:rPr>
        <w:t xml:space="preserve"> i potrošnju prirodnih resursa. Ova mjera doprinosi održivosti gradnje i smanjenju ekološkog otiska građevinskog sektora.</w:t>
      </w:r>
    </w:p>
    <w:p w:rsidR="007E2748"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0F42B1">
        <w:rPr>
          <w:rFonts w:eastAsia="Times New Roman" w:cs="Times New Roman"/>
          <w:b/>
          <w:bCs/>
          <w:szCs w:val="24"/>
          <w:lang w:eastAsia="hr-HR"/>
        </w:rPr>
        <w:t xml:space="preserve">Aktivnost 6.3.1.1: </w:t>
      </w:r>
      <w:r w:rsidRPr="000F42B1">
        <w:rPr>
          <w:rFonts w:eastAsia="Times New Roman" w:cs="Times New Roman"/>
          <w:szCs w:val="24"/>
          <w:lang w:eastAsia="hr-HR"/>
        </w:rPr>
        <w:t>Uvođenje subvencija za modularnu gradnju</w:t>
      </w:r>
    </w:p>
    <w:p w:rsidR="007E2748" w:rsidRDefault="007E2748" w:rsidP="00F80536">
      <w:pPr>
        <w:pStyle w:val="ListParagraph"/>
        <w:numPr>
          <w:ilvl w:val="0"/>
          <w:numId w:val="65"/>
        </w:numPr>
        <w:spacing w:before="100" w:beforeAutospacing="1" w:after="100" w:afterAutospacing="1"/>
        <w:rPr>
          <w:rFonts w:eastAsia="Times New Roman" w:cs="Times New Roman"/>
          <w:szCs w:val="24"/>
          <w:lang w:eastAsia="hr-HR"/>
        </w:rPr>
      </w:pPr>
      <w:r w:rsidRPr="000F42B1">
        <w:rPr>
          <w:rFonts w:eastAsia="Times New Roman" w:cs="Times New Roman"/>
          <w:szCs w:val="24"/>
          <w:lang w:eastAsia="hr-HR"/>
        </w:rPr>
        <w:t>Osiguravanje subvencija i poticaja građevinskim tvrtkama koje koriste modularne građevinske metode u projektima.</w:t>
      </w:r>
    </w:p>
    <w:p w:rsidR="007E2748" w:rsidRDefault="007E2748" w:rsidP="00F80536">
      <w:pPr>
        <w:pStyle w:val="ListParagraph"/>
        <w:numPr>
          <w:ilvl w:val="0"/>
          <w:numId w:val="65"/>
        </w:numPr>
        <w:spacing w:before="100" w:beforeAutospacing="1" w:after="100" w:afterAutospacing="1"/>
        <w:rPr>
          <w:rFonts w:eastAsia="Times New Roman" w:cs="Times New Roman"/>
          <w:szCs w:val="24"/>
          <w:lang w:eastAsia="hr-HR"/>
        </w:rPr>
      </w:pPr>
      <w:r w:rsidRPr="000F42B1">
        <w:rPr>
          <w:rFonts w:eastAsia="Times New Roman" w:cs="Times New Roman"/>
          <w:szCs w:val="24"/>
          <w:lang w:eastAsia="hr-HR"/>
        </w:rPr>
        <w:t>Subvencioniranjem modularne gradnje potiče se šira primjena ove tehnologije, čime se smanjuje vrijeme izgradnje, količina otpada i potrošnja resursa.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7E2748" w:rsidRPr="00A75E93" w:rsidRDefault="007E2748" w:rsidP="007E2748">
      <w:pPr>
        <w:pStyle w:val="ListParagraph"/>
        <w:spacing w:after="100" w:afterAutospacing="1"/>
        <w:ind w:left="785"/>
        <w:rPr>
          <w:rFonts w:eastAsia="Times New Roman" w:cs="Times New Roman"/>
          <w:szCs w:val="24"/>
          <w:lang w:eastAsia="hr-HR"/>
        </w:rPr>
      </w:pPr>
    </w:p>
    <w:p w:rsidR="007E2748" w:rsidRDefault="007E2748" w:rsidP="00F80536">
      <w:pPr>
        <w:pStyle w:val="ListParagraph"/>
        <w:numPr>
          <w:ilvl w:val="0"/>
          <w:numId w:val="25"/>
        </w:numPr>
        <w:spacing w:after="100" w:afterAutospacing="1"/>
        <w:rPr>
          <w:rFonts w:eastAsia="Times New Roman" w:cs="Times New Roman"/>
          <w:szCs w:val="24"/>
          <w:lang w:eastAsia="hr-HR"/>
        </w:rPr>
      </w:pPr>
      <w:r w:rsidRPr="000F42B1">
        <w:rPr>
          <w:rFonts w:eastAsia="Times New Roman" w:cs="Times New Roman"/>
          <w:b/>
          <w:bCs/>
          <w:szCs w:val="24"/>
          <w:lang w:eastAsia="hr-HR"/>
        </w:rPr>
        <w:t xml:space="preserve">Aktivnost 6.3.1.2: </w:t>
      </w:r>
      <w:r w:rsidRPr="000F42B1">
        <w:rPr>
          <w:rFonts w:eastAsia="Times New Roman" w:cs="Times New Roman"/>
          <w:szCs w:val="24"/>
          <w:lang w:eastAsia="hr-HR"/>
        </w:rPr>
        <w:t>Edukacija građevinskog sektora o prednostima modularne gradnje i održivih materijala</w:t>
      </w:r>
    </w:p>
    <w:p w:rsidR="007E2748" w:rsidRDefault="007E2748" w:rsidP="00F80536">
      <w:pPr>
        <w:pStyle w:val="ListParagraph"/>
        <w:numPr>
          <w:ilvl w:val="0"/>
          <w:numId w:val="66"/>
        </w:numPr>
        <w:spacing w:before="100" w:beforeAutospacing="1" w:after="100" w:afterAutospacing="1"/>
        <w:rPr>
          <w:rFonts w:eastAsia="Times New Roman" w:cs="Times New Roman"/>
          <w:szCs w:val="24"/>
          <w:lang w:eastAsia="hr-HR"/>
        </w:rPr>
      </w:pPr>
      <w:r w:rsidRPr="000F42B1">
        <w:rPr>
          <w:rFonts w:eastAsia="Times New Roman" w:cs="Times New Roman"/>
          <w:szCs w:val="24"/>
          <w:lang w:eastAsia="hr-HR"/>
        </w:rPr>
        <w:t>Organizacija edukativnih radionica i seminara za građevinske stručnjake i investitore kako bi se promovirale prednosti modularne gradnje i održivih materijala.</w:t>
      </w:r>
    </w:p>
    <w:p w:rsidR="007E2748" w:rsidRDefault="007E2748" w:rsidP="00F80536">
      <w:pPr>
        <w:pStyle w:val="ListParagraph"/>
        <w:numPr>
          <w:ilvl w:val="0"/>
          <w:numId w:val="66"/>
        </w:numPr>
        <w:spacing w:before="100" w:beforeAutospacing="1" w:after="100" w:afterAutospacing="1"/>
        <w:rPr>
          <w:rFonts w:eastAsia="Times New Roman" w:cs="Times New Roman"/>
          <w:szCs w:val="24"/>
          <w:lang w:eastAsia="hr-HR"/>
        </w:rPr>
      </w:pPr>
      <w:r w:rsidRPr="000F42B1">
        <w:rPr>
          <w:rFonts w:eastAsia="Times New Roman" w:cs="Times New Roman"/>
          <w:szCs w:val="24"/>
          <w:lang w:eastAsia="hr-HR"/>
        </w:rPr>
        <w:t>Edukacija ključnih aktera u građevinskom sektoru omogućuje širu primjenu ovih metoda i tehnologija, smanjujući pritom negativan utjecaj građevinskog sektora na okoliš.</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7E2748" w:rsidRPr="00A75E93" w:rsidRDefault="007E2748" w:rsidP="007E2748">
      <w:pPr>
        <w:pStyle w:val="ListParagraph"/>
        <w:spacing w:after="100" w:afterAutospacing="1"/>
        <w:ind w:left="785"/>
        <w:rPr>
          <w:rFonts w:eastAsia="Times New Roman" w:cs="Times New Roman"/>
          <w:szCs w:val="24"/>
          <w:lang w:eastAsia="hr-HR"/>
        </w:rPr>
      </w:pPr>
    </w:p>
    <w:p w:rsidR="007E2748" w:rsidRDefault="007E2748" w:rsidP="00F80536">
      <w:pPr>
        <w:pStyle w:val="ListParagraph"/>
        <w:numPr>
          <w:ilvl w:val="0"/>
          <w:numId w:val="25"/>
        </w:numPr>
        <w:spacing w:after="100" w:afterAutospacing="1"/>
        <w:rPr>
          <w:rFonts w:eastAsia="Times New Roman" w:cs="Times New Roman"/>
          <w:szCs w:val="24"/>
          <w:lang w:eastAsia="hr-HR"/>
        </w:rPr>
      </w:pPr>
      <w:r w:rsidRPr="000F42B1">
        <w:rPr>
          <w:rFonts w:eastAsia="Times New Roman" w:cs="Times New Roman"/>
          <w:b/>
          <w:bCs/>
          <w:szCs w:val="24"/>
          <w:lang w:eastAsia="hr-HR"/>
        </w:rPr>
        <w:t xml:space="preserve">Aktivnost 6.3.1.3: </w:t>
      </w:r>
      <w:r w:rsidRPr="000F42B1">
        <w:rPr>
          <w:rFonts w:eastAsia="Times New Roman" w:cs="Times New Roman"/>
          <w:szCs w:val="24"/>
          <w:lang w:eastAsia="hr-HR"/>
        </w:rPr>
        <w:t xml:space="preserve">Uvođenje ekoloških </w:t>
      </w:r>
      <w:r>
        <w:rPr>
          <w:rFonts w:eastAsia="Times New Roman" w:cs="Times New Roman"/>
          <w:szCs w:val="24"/>
          <w:lang w:eastAsia="hr-HR"/>
        </w:rPr>
        <w:t xml:space="preserve">i energetskih </w:t>
      </w:r>
      <w:r w:rsidRPr="000F42B1">
        <w:rPr>
          <w:rFonts w:eastAsia="Times New Roman" w:cs="Times New Roman"/>
          <w:szCs w:val="24"/>
          <w:lang w:eastAsia="hr-HR"/>
        </w:rPr>
        <w:t>certifikata za građevinske projekte</w:t>
      </w:r>
    </w:p>
    <w:p w:rsidR="007E2748" w:rsidRDefault="007E2748" w:rsidP="00F80536">
      <w:pPr>
        <w:pStyle w:val="ListParagraph"/>
        <w:numPr>
          <w:ilvl w:val="0"/>
          <w:numId w:val="67"/>
        </w:numPr>
        <w:spacing w:before="100" w:beforeAutospacing="1" w:after="100" w:afterAutospacing="1"/>
        <w:rPr>
          <w:rFonts w:eastAsia="Times New Roman" w:cs="Times New Roman"/>
          <w:szCs w:val="24"/>
          <w:lang w:eastAsia="hr-HR"/>
        </w:rPr>
      </w:pPr>
      <w:r w:rsidRPr="000F42B1">
        <w:rPr>
          <w:rFonts w:eastAsia="Times New Roman" w:cs="Times New Roman"/>
          <w:szCs w:val="24"/>
          <w:lang w:eastAsia="hr-HR"/>
        </w:rPr>
        <w:t xml:space="preserve">Razvijanje i dodjeljivanje ekoloških </w:t>
      </w:r>
      <w:r>
        <w:rPr>
          <w:rFonts w:eastAsia="Times New Roman" w:cs="Times New Roman"/>
          <w:szCs w:val="24"/>
          <w:lang w:eastAsia="hr-HR"/>
        </w:rPr>
        <w:t xml:space="preserve">i energetskih </w:t>
      </w:r>
      <w:r w:rsidRPr="000F42B1">
        <w:rPr>
          <w:rFonts w:eastAsia="Times New Roman" w:cs="Times New Roman"/>
          <w:szCs w:val="24"/>
          <w:lang w:eastAsia="hr-HR"/>
        </w:rPr>
        <w:t>certifikata projektima koji koriste modularnu gradnju</w:t>
      </w:r>
      <w:r>
        <w:rPr>
          <w:rFonts w:eastAsia="Times New Roman" w:cs="Times New Roman"/>
          <w:szCs w:val="24"/>
          <w:lang w:eastAsia="hr-HR"/>
        </w:rPr>
        <w:t>,</w:t>
      </w:r>
      <w:r w:rsidRPr="000F42B1">
        <w:rPr>
          <w:rFonts w:eastAsia="Times New Roman" w:cs="Times New Roman"/>
          <w:szCs w:val="24"/>
          <w:lang w:eastAsia="hr-HR"/>
        </w:rPr>
        <w:t xml:space="preserve"> održive materijale</w:t>
      </w:r>
      <w:r>
        <w:rPr>
          <w:rFonts w:eastAsia="Times New Roman" w:cs="Times New Roman"/>
          <w:szCs w:val="24"/>
          <w:lang w:eastAsia="hr-HR"/>
        </w:rPr>
        <w:t xml:space="preserve"> i učinkovite energetske sustave</w:t>
      </w:r>
      <w:r w:rsidRPr="000F42B1">
        <w:rPr>
          <w:rFonts w:eastAsia="Times New Roman" w:cs="Times New Roman"/>
          <w:szCs w:val="24"/>
          <w:lang w:eastAsia="hr-HR"/>
        </w:rPr>
        <w:t>, čime se osigurava prepoznatljivost takvih projekata u javnosti.</w:t>
      </w:r>
    </w:p>
    <w:p w:rsidR="007E2748" w:rsidRPr="002E02EA" w:rsidRDefault="007E2748" w:rsidP="00F80536">
      <w:pPr>
        <w:pStyle w:val="ListParagraph"/>
        <w:numPr>
          <w:ilvl w:val="0"/>
          <w:numId w:val="67"/>
        </w:numPr>
        <w:spacing w:before="100" w:beforeAutospacing="1" w:after="100" w:afterAutospacing="1"/>
        <w:rPr>
          <w:rFonts w:eastAsia="Times New Roman" w:cs="Times New Roman"/>
          <w:szCs w:val="24"/>
          <w:lang w:eastAsia="hr-HR"/>
        </w:rPr>
      </w:pPr>
      <w:r w:rsidRPr="000F42B1">
        <w:rPr>
          <w:rFonts w:eastAsia="Times New Roman" w:cs="Times New Roman"/>
          <w:szCs w:val="24"/>
          <w:lang w:eastAsia="hr-HR"/>
        </w:rPr>
        <w:t xml:space="preserve">Ekološki </w:t>
      </w:r>
      <w:r>
        <w:rPr>
          <w:rFonts w:eastAsia="Times New Roman" w:cs="Times New Roman"/>
          <w:szCs w:val="24"/>
          <w:lang w:eastAsia="hr-HR"/>
        </w:rPr>
        <w:t xml:space="preserve">i energetski </w:t>
      </w:r>
      <w:r w:rsidRPr="000F42B1">
        <w:rPr>
          <w:rFonts w:eastAsia="Times New Roman" w:cs="Times New Roman"/>
          <w:szCs w:val="24"/>
          <w:lang w:eastAsia="hr-HR"/>
        </w:rPr>
        <w:t>certifikati potiču investitore i građevinske tvrtke da se odlučuju za održive metode gradnje jer prepoznatljivost i oznaka održivosti donose dodanu vrijednost njihovim projektima.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br w:type="page"/>
            </w: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RP2</w:t>
            </w:r>
          </w:p>
        </w:tc>
      </w:tr>
    </w:tbl>
    <w:p w:rsidR="007E2748" w:rsidRDefault="007E2748" w:rsidP="007E2748">
      <w:pPr>
        <w:jc w:val="left"/>
      </w:pPr>
    </w:p>
    <w:p w:rsidR="007E2748" w:rsidRDefault="007E2748" w:rsidP="007E2748">
      <w:pPr>
        <w:jc w:val="left"/>
      </w:pPr>
      <w:r>
        <w:br w:type="page"/>
      </w:r>
    </w:p>
    <w:p w:rsidR="007E2748" w:rsidRDefault="007E2748" w:rsidP="007E2748">
      <w:pPr>
        <w:spacing w:after="240"/>
        <w:rPr>
          <w:rFonts w:cs="Times New Roman"/>
          <w:b/>
          <w:bCs/>
          <w:sz w:val="26"/>
          <w:szCs w:val="26"/>
          <w:lang w:eastAsia="hr-HR"/>
        </w:rPr>
      </w:pPr>
      <w:r w:rsidRPr="00A029F0">
        <w:rPr>
          <w:rFonts w:cs="Times New Roman"/>
          <w:b/>
          <w:bCs/>
          <w:sz w:val="26"/>
          <w:szCs w:val="26"/>
          <w:lang w:eastAsia="hr-HR"/>
        </w:rPr>
        <w:t xml:space="preserve">Strateški cilj </w:t>
      </w:r>
      <w:r>
        <w:rPr>
          <w:rFonts w:cs="Times New Roman"/>
          <w:b/>
          <w:bCs/>
          <w:sz w:val="26"/>
          <w:szCs w:val="26"/>
          <w:lang w:eastAsia="hr-HR"/>
        </w:rPr>
        <w:t>7</w:t>
      </w:r>
      <w:r w:rsidRPr="00A029F0">
        <w:rPr>
          <w:rFonts w:cs="Times New Roman"/>
          <w:b/>
          <w:bCs/>
          <w:sz w:val="26"/>
          <w:szCs w:val="26"/>
          <w:lang w:eastAsia="hr-HR"/>
        </w:rPr>
        <w:t xml:space="preserve">: </w:t>
      </w:r>
      <w:r w:rsidRPr="00BA1F5D">
        <w:rPr>
          <w:rFonts w:cs="Times New Roman"/>
          <w:b/>
          <w:bCs/>
          <w:sz w:val="26"/>
          <w:szCs w:val="26"/>
          <w:lang w:eastAsia="hr-HR"/>
        </w:rPr>
        <w:t>Planiranje i upravljanje ZUO</w:t>
      </w:r>
    </w:p>
    <w:p w:rsidR="007E2748" w:rsidRDefault="007E2748" w:rsidP="007E2748">
      <w:r w:rsidRPr="00472460">
        <w:t>Ovaj strateški cilj usmjeren je na promicanje zelene urbane obnove kao ključnog pristupa u unapređenju urbanih prostora</w:t>
      </w:r>
      <w:r>
        <w:t xml:space="preserve"> te integraciju ZUO u politike općine</w:t>
      </w:r>
      <w:r w:rsidRPr="00472460">
        <w:t xml:space="preserve">. Cilj je optimizirati korištenje zelenih površina, smanjiti negativan utjecaj urbanizacije na okoliš i poticati održivu revitalizaciju postojećih prostora. Posebna pažnja posvećena je integraciji prirodnih elemenata u urbanističko planiranje, čime se poboljšava kvaliteta života </w:t>
      </w:r>
      <w:r>
        <w:t>stanovnika</w:t>
      </w:r>
      <w:r w:rsidRPr="00472460">
        <w:t xml:space="preserve"> i potiče biološka raznolikost.</w:t>
      </w:r>
    </w:p>
    <w:p w:rsidR="007E2748" w:rsidRPr="00472460" w:rsidRDefault="007E2748" w:rsidP="007E2748"/>
    <w:p w:rsidR="007E2748" w:rsidRDefault="007E2748" w:rsidP="007E2748">
      <w:pPr>
        <w:spacing w:after="240"/>
      </w:pPr>
      <w:r w:rsidRPr="00472460">
        <w:t xml:space="preserve">Zelena urbana obnova obuhvaća pristupe kao što su stvaranje parkova, revitalizacija degradiranih područja, sadnja drveća i razvoj zelenih krovova i fasada. Ove mjere doprinose smanjenju toplinskog otoka, poboljšanju kvalitete zraka i potpori održivoj infrastrukturi. Uvođenjem zelenih praksi u urbanističko planiranje, </w:t>
      </w:r>
      <w:r>
        <w:t xml:space="preserve">Općina </w:t>
      </w:r>
      <w:r w:rsidR="000F17A7">
        <w:rPr>
          <w:rFonts w:eastAsia="Times New Roman" w:cs="Times New Roman"/>
          <w:szCs w:val="24"/>
          <w:lang w:eastAsia="hr-HR"/>
        </w:rPr>
        <w:t>Pitomača</w:t>
      </w:r>
      <w:r w:rsidRPr="00472460">
        <w:t xml:space="preserve"> može povećati otpornost </w:t>
      </w:r>
      <w:r>
        <w:t>općinskih</w:t>
      </w:r>
      <w:r w:rsidRPr="00472460">
        <w:t xml:space="preserve"> područja na klimatske promjene, smanjiti potrošnju energije te potaknuti lokalne zajednice na aktivno sudjelovanje u održavanju i obnovi svojih prostora.</w:t>
      </w:r>
    </w:p>
    <w:p w:rsidR="007E2748" w:rsidRDefault="007E2748" w:rsidP="007E2748">
      <w:pPr>
        <w:rPr>
          <w:rFonts w:cs="Times New Roman"/>
          <w:b/>
          <w:bCs/>
          <w:szCs w:val="24"/>
          <w:lang w:eastAsia="hr-HR"/>
        </w:rPr>
      </w:pPr>
      <w:r w:rsidRPr="00F14D48">
        <w:rPr>
          <w:rFonts w:cs="Times New Roman"/>
          <w:b/>
          <w:bCs/>
          <w:szCs w:val="24"/>
          <w:lang w:eastAsia="hr-HR"/>
        </w:rPr>
        <w:t xml:space="preserve">Posebni cilj </w:t>
      </w:r>
      <w:r>
        <w:rPr>
          <w:rFonts w:cs="Times New Roman"/>
          <w:b/>
          <w:bCs/>
          <w:szCs w:val="24"/>
          <w:lang w:eastAsia="hr-HR"/>
        </w:rPr>
        <w:t>7</w:t>
      </w:r>
      <w:r w:rsidRPr="00F14D48">
        <w:rPr>
          <w:rFonts w:cs="Times New Roman"/>
          <w:b/>
          <w:bCs/>
          <w:szCs w:val="24"/>
          <w:lang w:eastAsia="hr-HR"/>
        </w:rPr>
        <w:t xml:space="preserve">.1: </w:t>
      </w:r>
      <w:r w:rsidRPr="008D77D2">
        <w:rPr>
          <w:rFonts w:cs="Times New Roman"/>
          <w:b/>
          <w:bCs/>
          <w:szCs w:val="24"/>
          <w:lang w:eastAsia="hr-HR"/>
        </w:rPr>
        <w:t xml:space="preserve">Kreiranje, implementacija i praćenje razvoja ZUO </w:t>
      </w:r>
    </w:p>
    <w:p w:rsidR="007E2748" w:rsidRPr="00CB3D40" w:rsidRDefault="007E2748" w:rsidP="007E2748">
      <w:pPr>
        <w:spacing w:before="240"/>
        <w:rPr>
          <w:rFonts w:eastAsia="Times New Roman" w:cs="Times New Roman"/>
          <w:szCs w:val="24"/>
          <w:lang w:eastAsia="hr-HR"/>
        </w:rPr>
      </w:pPr>
      <w:r w:rsidRPr="00CB3D40">
        <w:rPr>
          <w:rFonts w:eastAsia="Times New Roman" w:cs="Times New Roman"/>
          <w:szCs w:val="24"/>
          <w:lang w:eastAsia="hr-HR"/>
        </w:rPr>
        <w:t xml:space="preserve">Ovaj posebni cilj usmjeren je na sustavno kreiranje, implementaciju i praćenje razvoja zelene urbane obnove (ZUO) kao integralnog dijela urbanističkog planiranja. Cilj je razviti jasne strategije i </w:t>
      </w:r>
      <w:bookmarkStart w:id="186" w:name="_Hlk180748437"/>
      <w:r w:rsidRPr="00CB3D40">
        <w:rPr>
          <w:rFonts w:eastAsia="Times New Roman" w:cs="Times New Roman"/>
          <w:szCs w:val="24"/>
          <w:lang w:eastAsia="hr-HR"/>
        </w:rPr>
        <w:t xml:space="preserve">akcijske planove koji će omogućiti transformaciju urbanih prostora u održive, ekološki prihvatljive sredine koje poboljšavaju kvalitetu života </w:t>
      </w:r>
      <w:r>
        <w:rPr>
          <w:rFonts w:eastAsia="Times New Roman" w:cs="Times New Roman"/>
          <w:szCs w:val="24"/>
          <w:lang w:eastAsia="hr-HR"/>
        </w:rPr>
        <w:t>stanovnika</w:t>
      </w:r>
      <w:r w:rsidRPr="00CB3D40">
        <w:rPr>
          <w:rFonts w:eastAsia="Times New Roman" w:cs="Times New Roman"/>
          <w:szCs w:val="24"/>
          <w:lang w:eastAsia="hr-HR"/>
        </w:rPr>
        <w:t>.</w:t>
      </w:r>
    </w:p>
    <w:bookmarkEnd w:id="186"/>
    <w:p w:rsidR="007E2748" w:rsidRPr="00CB3D40" w:rsidRDefault="007E2748" w:rsidP="007E2748">
      <w:pPr>
        <w:spacing w:before="240"/>
        <w:rPr>
          <w:rFonts w:eastAsia="Times New Roman" w:cs="Times New Roman"/>
          <w:szCs w:val="24"/>
          <w:lang w:eastAsia="hr-HR"/>
        </w:rPr>
      </w:pPr>
      <w:r w:rsidRPr="00CB3D40">
        <w:rPr>
          <w:rFonts w:eastAsia="Times New Roman" w:cs="Times New Roman"/>
          <w:szCs w:val="24"/>
          <w:lang w:eastAsia="hr-HR"/>
        </w:rPr>
        <w:t>U okviru ovog cilja, naglasak će biti stavljen na suradnju svih dionika, uključujući lokalne vlasti, građane, nevladine organizacije i privatni sektor. Kroz zajednički rad, osigurati će se uključivanje svih relevantnih perspektiva i potreba u proces planiranja. Razvoj ZUO uključivat će analizu postojećih urbanih prostora, identifikaciju područja koja zahtijevaju obnovu te definiranje specifičnih ciljeva i mjera za njihovu revitalizaciju.</w:t>
      </w:r>
    </w:p>
    <w:p w:rsidR="007E2748" w:rsidRPr="00CB3D40" w:rsidRDefault="007E2748" w:rsidP="007E2748">
      <w:pPr>
        <w:spacing w:before="240"/>
        <w:ind w:left="357"/>
        <w:rPr>
          <w:rFonts w:cs="Times New Roman"/>
          <w:szCs w:val="24"/>
          <w:lang w:eastAsia="hr-HR"/>
        </w:rPr>
      </w:pPr>
      <w:r w:rsidRPr="001E4EAE">
        <w:rPr>
          <w:rFonts w:cs="Times New Roman"/>
          <w:b/>
          <w:bCs/>
          <w:szCs w:val="24"/>
          <w:lang w:eastAsia="hr-HR"/>
        </w:rPr>
        <w:t xml:space="preserve">Mjera </w:t>
      </w:r>
      <w:r>
        <w:rPr>
          <w:rFonts w:cs="Times New Roman"/>
          <w:b/>
          <w:bCs/>
          <w:szCs w:val="24"/>
          <w:lang w:eastAsia="hr-HR"/>
        </w:rPr>
        <w:t>7</w:t>
      </w:r>
      <w:r w:rsidRPr="001E4EAE">
        <w:rPr>
          <w:rFonts w:cs="Times New Roman"/>
          <w:b/>
          <w:bCs/>
          <w:szCs w:val="24"/>
          <w:lang w:eastAsia="hr-HR"/>
        </w:rPr>
        <w:t>.</w:t>
      </w:r>
      <w:r>
        <w:rPr>
          <w:rFonts w:cs="Times New Roman"/>
          <w:b/>
          <w:bCs/>
          <w:szCs w:val="24"/>
          <w:lang w:eastAsia="hr-HR"/>
        </w:rPr>
        <w:t>1</w:t>
      </w:r>
      <w:r w:rsidRPr="001E4EAE">
        <w:rPr>
          <w:rFonts w:cs="Times New Roman"/>
          <w:b/>
          <w:bCs/>
          <w:szCs w:val="24"/>
          <w:lang w:eastAsia="hr-HR"/>
        </w:rPr>
        <w:t>.1:</w:t>
      </w:r>
      <w:r w:rsidRPr="001E4EAE">
        <w:rPr>
          <w:rFonts w:cs="Times New Roman"/>
          <w:szCs w:val="24"/>
          <w:lang w:eastAsia="hr-HR"/>
        </w:rPr>
        <w:t xml:space="preserve"> </w:t>
      </w:r>
      <w:r w:rsidRPr="00F646E1">
        <w:rPr>
          <w:rFonts w:cs="Times New Roman"/>
          <w:szCs w:val="24"/>
          <w:lang w:eastAsia="hr-HR"/>
        </w:rPr>
        <w:t xml:space="preserve">Implementacija ZUO u strateške dokumente </w:t>
      </w:r>
      <w:r>
        <w:rPr>
          <w:rFonts w:cs="Times New Roman"/>
          <w:szCs w:val="24"/>
          <w:lang w:eastAsia="hr-HR"/>
        </w:rPr>
        <w:t>općine</w:t>
      </w:r>
    </w:p>
    <w:p w:rsidR="007E2748" w:rsidRPr="0051555F" w:rsidRDefault="007E2748" w:rsidP="007E2748">
      <w:pPr>
        <w:spacing w:before="240"/>
        <w:rPr>
          <w:rFonts w:eastAsia="Times New Roman" w:cs="Times New Roman"/>
          <w:szCs w:val="24"/>
          <w:lang w:eastAsia="hr-HR"/>
        </w:rPr>
      </w:pPr>
      <w:r>
        <w:rPr>
          <w:rFonts w:eastAsia="Times New Roman" w:cs="Times New Roman"/>
          <w:szCs w:val="24"/>
          <w:lang w:eastAsia="hr-HR"/>
        </w:rPr>
        <w:t>Strategija zelene urbane obnove ne predstavlja obvezujući dokument, stoga je cilj</w:t>
      </w:r>
      <w:r w:rsidRPr="0051555F">
        <w:rPr>
          <w:rFonts w:eastAsia="Times New Roman" w:cs="Times New Roman"/>
          <w:szCs w:val="24"/>
          <w:lang w:eastAsia="hr-HR"/>
        </w:rPr>
        <w:t xml:space="preserve"> </w:t>
      </w:r>
      <w:r>
        <w:rPr>
          <w:rFonts w:eastAsia="Times New Roman" w:cs="Times New Roman"/>
          <w:szCs w:val="24"/>
          <w:lang w:eastAsia="hr-HR"/>
        </w:rPr>
        <w:t>ugraditi ju</w:t>
      </w:r>
      <w:r w:rsidRPr="00F574D3">
        <w:rPr>
          <w:rFonts w:eastAsia="Times New Roman" w:cs="Times New Roman"/>
          <w:szCs w:val="24"/>
          <w:lang w:eastAsia="hr-HR"/>
        </w:rPr>
        <w:t xml:space="preserve"> u strateške dokumente nižih razina, izradu akcijskih planova u svrhu mogućnosti provedbe propisanih aktivnosti te ugradnju istih u dokumente prostornog uređenja kako bi postale obvezujuće.</w:t>
      </w:r>
    </w:p>
    <w:p w:rsidR="007E2748"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0F42B1">
        <w:rPr>
          <w:rFonts w:eastAsia="Times New Roman" w:cs="Times New Roman"/>
          <w:b/>
          <w:bCs/>
          <w:szCs w:val="24"/>
          <w:lang w:eastAsia="hr-HR"/>
        </w:rPr>
        <w:t xml:space="preserve">Aktivnost </w:t>
      </w:r>
      <w:r>
        <w:rPr>
          <w:rFonts w:eastAsia="Times New Roman" w:cs="Times New Roman"/>
          <w:b/>
          <w:bCs/>
          <w:szCs w:val="24"/>
          <w:lang w:eastAsia="hr-HR"/>
        </w:rPr>
        <w:t>7</w:t>
      </w:r>
      <w:r w:rsidRPr="000F42B1">
        <w:rPr>
          <w:rFonts w:eastAsia="Times New Roman" w:cs="Times New Roman"/>
          <w:b/>
          <w:bCs/>
          <w:szCs w:val="24"/>
          <w:lang w:eastAsia="hr-HR"/>
        </w:rPr>
        <w:t>.</w:t>
      </w:r>
      <w:r>
        <w:rPr>
          <w:rFonts w:eastAsia="Times New Roman" w:cs="Times New Roman"/>
          <w:b/>
          <w:bCs/>
          <w:szCs w:val="24"/>
          <w:lang w:eastAsia="hr-HR"/>
        </w:rPr>
        <w:t>1</w:t>
      </w:r>
      <w:r w:rsidRPr="000F42B1">
        <w:rPr>
          <w:rFonts w:eastAsia="Times New Roman" w:cs="Times New Roman"/>
          <w:b/>
          <w:bCs/>
          <w:szCs w:val="24"/>
          <w:lang w:eastAsia="hr-HR"/>
        </w:rPr>
        <w:t>.1.</w:t>
      </w:r>
      <w:r>
        <w:rPr>
          <w:rFonts w:eastAsia="Times New Roman" w:cs="Times New Roman"/>
          <w:b/>
          <w:bCs/>
          <w:szCs w:val="24"/>
          <w:lang w:eastAsia="hr-HR"/>
        </w:rPr>
        <w:t>1</w:t>
      </w:r>
      <w:r w:rsidRPr="00754C16">
        <w:rPr>
          <w:rFonts w:eastAsia="Times New Roman" w:cs="Times New Roman"/>
          <w:szCs w:val="24"/>
          <w:lang w:eastAsia="hr-HR"/>
        </w:rPr>
        <w:t>:</w:t>
      </w:r>
      <w:r w:rsidRPr="000F42B1">
        <w:rPr>
          <w:rFonts w:eastAsia="Times New Roman" w:cs="Times New Roman"/>
          <w:b/>
          <w:bCs/>
          <w:szCs w:val="24"/>
          <w:lang w:eastAsia="hr-HR"/>
        </w:rPr>
        <w:t xml:space="preserve"> </w:t>
      </w:r>
      <w:r w:rsidRPr="00412157">
        <w:rPr>
          <w:rFonts w:eastAsia="Times New Roman" w:cs="Times New Roman"/>
          <w:szCs w:val="24"/>
          <w:lang w:eastAsia="hr-HR"/>
        </w:rPr>
        <w:t>Implementacija ZUO u prostorno plansku dokumentaciju</w:t>
      </w:r>
    </w:p>
    <w:p w:rsidR="007E2748" w:rsidRDefault="007E2748" w:rsidP="00F80536">
      <w:pPr>
        <w:pStyle w:val="ListParagraph"/>
        <w:numPr>
          <w:ilvl w:val="0"/>
          <w:numId w:val="67"/>
        </w:numPr>
        <w:spacing w:before="100" w:beforeAutospacing="1" w:after="100" w:afterAutospacing="1"/>
        <w:rPr>
          <w:rFonts w:eastAsia="Times New Roman" w:cs="Times New Roman"/>
          <w:szCs w:val="24"/>
          <w:lang w:eastAsia="hr-HR"/>
        </w:rPr>
      </w:pPr>
      <w:r w:rsidRPr="00897157">
        <w:rPr>
          <w:rFonts w:eastAsia="Times New Roman" w:cs="Times New Roman"/>
          <w:szCs w:val="24"/>
          <w:lang w:eastAsia="hr-HR"/>
        </w:rPr>
        <w:t xml:space="preserve">Ova aktivnost fokusira se na integraciju zelene urbane obnove (ZUO) u postojeću prostornu plansku dokumentaciju kako bi se osiguralo da svi budući urbanistički projekti i inicijative budu usklađeni s načelima održivosti i zaštite okoliša. </w:t>
      </w:r>
    </w:p>
    <w:p w:rsidR="007E2748" w:rsidRDefault="007E2748" w:rsidP="00F80536">
      <w:pPr>
        <w:pStyle w:val="ListParagraph"/>
        <w:numPr>
          <w:ilvl w:val="0"/>
          <w:numId w:val="67"/>
        </w:numPr>
        <w:spacing w:before="100" w:beforeAutospacing="1" w:after="100" w:afterAutospacing="1"/>
        <w:rPr>
          <w:rFonts w:eastAsia="Times New Roman" w:cs="Times New Roman"/>
          <w:szCs w:val="24"/>
          <w:lang w:eastAsia="hr-HR"/>
        </w:rPr>
      </w:pPr>
      <w:r w:rsidRPr="00897157">
        <w:rPr>
          <w:rFonts w:eastAsia="Times New Roman" w:cs="Times New Roman"/>
          <w:szCs w:val="24"/>
          <w:lang w:eastAsia="hr-HR"/>
        </w:rPr>
        <w:t xml:space="preserve">Implementacija ZUO u prostorno planiranje ključna je za postizanje dugoročne održivosti i poboljšanje kvalitete urbanih prostora. </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RP2, RP3, RP4</w:t>
            </w:r>
          </w:p>
        </w:tc>
      </w:tr>
    </w:tbl>
    <w:p w:rsidR="007E2748" w:rsidRPr="00A75E93" w:rsidRDefault="007E2748" w:rsidP="007E2748">
      <w:pPr>
        <w:pStyle w:val="ListParagraph"/>
        <w:spacing w:after="100" w:afterAutospacing="1"/>
        <w:ind w:left="785"/>
        <w:rPr>
          <w:rFonts w:eastAsia="Times New Roman" w:cs="Times New Roman"/>
          <w:szCs w:val="24"/>
          <w:lang w:eastAsia="hr-HR"/>
        </w:rPr>
      </w:pPr>
    </w:p>
    <w:p w:rsidR="007E2748" w:rsidRDefault="007E2748" w:rsidP="00F80536">
      <w:pPr>
        <w:pStyle w:val="ListParagraph"/>
        <w:numPr>
          <w:ilvl w:val="0"/>
          <w:numId w:val="25"/>
        </w:numPr>
        <w:spacing w:after="100" w:afterAutospacing="1"/>
        <w:rPr>
          <w:rFonts w:eastAsia="Times New Roman" w:cs="Times New Roman"/>
          <w:szCs w:val="24"/>
          <w:lang w:eastAsia="hr-HR"/>
        </w:rPr>
      </w:pPr>
      <w:r w:rsidRPr="000F42B1">
        <w:rPr>
          <w:rFonts w:eastAsia="Times New Roman" w:cs="Times New Roman"/>
          <w:b/>
          <w:bCs/>
          <w:szCs w:val="24"/>
          <w:lang w:eastAsia="hr-HR"/>
        </w:rPr>
        <w:t xml:space="preserve">Aktivnost </w:t>
      </w:r>
      <w:r>
        <w:rPr>
          <w:rFonts w:eastAsia="Times New Roman" w:cs="Times New Roman"/>
          <w:b/>
          <w:bCs/>
          <w:szCs w:val="24"/>
          <w:lang w:eastAsia="hr-HR"/>
        </w:rPr>
        <w:t>7</w:t>
      </w:r>
      <w:r w:rsidRPr="000F42B1">
        <w:rPr>
          <w:rFonts w:eastAsia="Times New Roman" w:cs="Times New Roman"/>
          <w:b/>
          <w:bCs/>
          <w:szCs w:val="24"/>
          <w:lang w:eastAsia="hr-HR"/>
        </w:rPr>
        <w:t>.</w:t>
      </w:r>
      <w:r>
        <w:rPr>
          <w:rFonts w:eastAsia="Times New Roman" w:cs="Times New Roman"/>
          <w:b/>
          <w:bCs/>
          <w:szCs w:val="24"/>
          <w:lang w:eastAsia="hr-HR"/>
        </w:rPr>
        <w:t>1</w:t>
      </w:r>
      <w:r w:rsidRPr="000F42B1">
        <w:rPr>
          <w:rFonts w:eastAsia="Times New Roman" w:cs="Times New Roman"/>
          <w:b/>
          <w:bCs/>
          <w:szCs w:val="24"/>
          <w:lang w:eastAsia="hr-HR"/>
        </w:rPr>
        <w:t>.1.</w:t>
      </w:r>
      <w:r>
        <w:rPr>
          <w:rFonts w:eastAsia="Times New Roman" w:cs="Times New Roman"/>
          <w:b/>
          <w:bCs/>
          <w:szCs w:val="24"/>
          <w:lang w:eastAsia="hr-HR"/>
        </w:rPr>
        <w:t>2</w:t>
      </w:r>
      <w:r w:rsidRPr="00754C16">
        <w:rPr>
          <w:rFonts w:eastAsia="Times New Roman" w:cs="Times New Roman"/>
          <w:szCs w:val="24"/>
          <w:lang w:eastAsia="hr-HR"/>
        </w:rPr>
        <w:t>:</w:t>
      </w:r>
      <w:r w:rsidRPr="000F42B1">
        <w:rPr>
          <w:rFonts w:eastAsia="Times New Roman" w:cs="Times New Roman"/>
          <w:b/>
          <w:bCs/>
          <w:szCs w:val="24"/>
          <w:lang w:eastAsia="hr-HR"/>
        </w:rPr>
        <w:t xml:space="preserve"> </w:t>
      </w:r>
      <w:r w:rsidRPr="00412157">
        <w:rPr>
          <w:rFonts w:eastAsia="Times New Roman" w:cs="Times New Roman"/>
          <w:szCs w:val="24"/>
          <w:lang w:eastAsia="hr-HR"/>
        </w:rPr>
        <w:t xml:space="preserve">Implementacija ZUO u </w:t>
      </w:r>
      <w:r w:rsidRPr="00F80707">
        <w:rPr>
          <w:rFonts w:eastAsia="Times New Roman" w:cs="Times New Roman"/>
          <w:szCs w:val="24"/>
          <w:lang w:eastAsia="hr-HR"/>
        </w:rPr>
        <w:t xml:space="preserve">ostale strateške dokumente </w:t>
      </w:r>
      <w:r>
        <w:rPr>
          <w:rFonts w:eastAsia="Times New Roman" w:cs="Times New Roman"/>
          <w:szCs w:val="24"/>
          <w:lang w:eastAsia="hr-HR"/>
        </w:rPr>
        <w:t>općine</w:t>
      </w:r>
    </w:p>
    <w:p w:rsidR="007E2748" w:rsidRDefault="007E2748" w:rsidP="00F80536">
      <w:pPr>
        <w:pStyle w:val="ListParagraph"/>
        <w:numPr>
          <w:ilvl w:val="0"/>
          <w:numId w:val="67"/>
        </w:numPr>
        <w:spacing w:before="100" w:beforeAutospacing="1" w:after="100" w:afterAutospacing="1"/>
        <w:rPr>
          <w:rFonts w:eastAsia="Times New Roman" w:cs="Times New Roman"/>
          <w:szCs w:val="24"/>
          <w:lang w:eastAsia="hr-HR"/>
        </w:rPr>
      </w:pPr>
      <w:r>
        <w:rPr>
          <w:rFonts w:eastAsia="Times New Roman" w:cs="Times New Roman"/>
          <w:szCs w:val="24"/>
          <w:lang w:eastAsia="hr-HR"/>
        </w:rPr>
        <w:t>I</w:t>
      </w:r>
      <w:r w:rsidRPr="00A057BE">
        <w:rPr>
          <w:rFonts w:eastAsia="Times New Roman" w:cs="Times New Roman"/>
          <w:szCs w:val="24"/>
          <w:lang w:eastAsia="hr-HR"/>
        </w:rPr>
        <w:t>mplementacij</w:t>
      </w:r>
      <w:r>
        <w:rPr>
          <w:rFonts w:eastAsia="Times New Roman" w:cs="Times New Roman"/>
          <w:szCs w:val="24"/>
          <w:lang w:eastAsia="hr-HR"/>
        </w:rPr>
        <w:t>a</w:t>
      </w:r>
      <w:r w:rsidRPr="00A057BE">
        <w:rPr>
          <w:rFonts w:eastAsia="Times New Roman" w:cs="Times New Roman"/>
          <w:szCs w:val="24"/>
          <w:lang w:eastAsia="hr-HR"/>
        </w:rPr>
        <w:t xml:space="preserve"> ZUO u dokumente niže razine kako bi dokumenti i čitavi prostor grada bio razvojno usklađen s definiranom jasnom vizijom razvoja prostora. </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RP2, RP3, RP4</w:t>
            </w:r>
          </w:p>
        </w:tc>
      </w:tr>
    </w:tbl>
    <w:p w:rsidR="007E2748" w:rsidRPr="001276D2" w:rsidRDefault="007E2748" w:rsidP="007E2748">
      <w:pPr>
        <w:pStyle w:val="ListParagraph"/>
        <w:spacing w:after="100" w:afterAutospacing="1"/>
        <w:ind w:left="785"/>
      </w:pPr>
    </w:p>
    <w:p w:rsidR="007E2748" w:rsidRPr="003F0F43" w:rsidRDefault="007E2748" w:rsidP="00F80536">
      <w:pPr>
        <w:pStyle w:val="ListParagraph"/>
        <w:numPr>
          <w:ilvl w:val="0"/>
          <w:numId w:val="25"/>
        </w:numPr>
        <w:spacing w:after="100" w:afterAutospacing="1"/>
      </w:pPr>
      <w:r w:rsidRPr="000F42B1">
        <w:rPr>
          <w:rFonts w:eastAsia="Times New Roman" w:cs="Times New Roman"/>
          <w:b/>
          <w:bCs/>
          <w:szCs w:val="24"/>
          <w:lang w:eastAsia="hr-HR"/>
        </w:rPr>
        <w:t xml:space="preserve">Aktivnost </w:t>
      </w:r>
      <w:r>
        <w:rPr>
          <w:rFonts w:eastAsia="Times New Roman" w:cs="Times New Roman"/>
          <w:b/>
          <w:bCs/>
          <w:szCs w:val="24"/>
          <w:lang w:eastAsia="hr-HR"/>
        </w:rPr>
        <w:t>7</w:t>
      </w:r>
      <w:r w:rsidRPr="000F42B1">
        <w:rPr>
          <w:rFonts w:eastAsia="Times New Roman" w:cs="Times New Roman"/>
          <w:b/>
          <w:bCs/>
          <w:szCs w:val="24"/>
          <w:lang w:eastAsia="hr-HR"/>
        </w:rPr>
        <w:t>.</w:t>
      </w:r>
      <w:r>
        <w:rPr>
          <w:rFonts w:eastAsia="Times New Roman" w:cs="Times New Roman"/>
          <w:b/>
          <w:bCs/>
          <w:szCs w:val="24"/>
          <w:lang w:eastAsia="hr-HR"/>
        </w:rPr>
        <w:t>1</w:t>
      </w:r>
      <w:r w:rsidRPr="000F42B1">
        <w:rPr>
          <w:rFonts w:eastAsia="Times New Roman" w:cs="Times New Roman"/>
          <w:b/>
          <w:bCs/>
          <w:szCs w:val="24"/>
          <w:lang w:eastAsia="hr-HR"/>
        </w:rPr>
        <w:t>.1.</w:t>
      </w:r>
      <w:r>
        <w:rPr>
          <w:rFonts w:eastAsia="Times New Roman" w:cs="Times New Roman"/>
          <w:b/>
          <w:bCs/>
          <w:szCs w:val="24"/>
          <w:lang w:eastAsia="hr-HR"/>
        </w:rPr>
        <w:t>3</w:t>
      </w:r>
      <w:r w:rsidRPr="00754C16">
        <w:rPr>
          <w:rFonts w:eastAsia="Times New Roman" w:cs="Times New Roman"/>
          <w:szCs w:val="24"/>
          <w:lang w:eastAsia="hr-HR"/>
        </w:rPr>
        <w:t>:</w:t>
      </w:r>
      <w:r w:rsidRPr="000F42B1">
        <w:rPr>
          <w:rFonts w:eastAsia="Times New Roman" w:cs="Times New Roman"/>
          <w:b/>
          <w:bCs/>
          <w:szCs w:val="24"/>
          <w:lang w:eastAsia="hr-HR"/>
        </w:rPr>
        <w:t xml:space="preserve"> </w:t>
      </w:r>
      <w:r w:rsidRPr="00990683">
        <w:rPr>
          <w:rFonts w:eastAsia="Times New Roman" w:cs="Times New Roman"/>
          <w:szCs w:val="24"/>
          <w:lang w:eastAsia="hr-HR"/>
        </w:rPr>
        <w:t>Izmjene i dopune SZUO</w:t>
      </w:r>
      <w:r w:rsidRPr="00006F68">
        <w:rPr>
          <w:rFonts w:eastAsia="Times New Roman" w:cs="Times New Roman"/>
          <w:szCs w:val="24"/>
          <w:lang w:eastAsia="hr-HR"/>
        </w:rPr>
        <w:t xml:space="preserve"> </w:t>
      </w:r>
    </w:p>
    <w:p w:rsidR="007E2748" w:rsidRDefault="007E2748" w:rsidP="00F80536">
      <w:pPr>
        <w:pStyle w:val="ListParagraph"/>
        <w:numPr>
          <w:ilvl w:val="1"/>
          <w:numId w:val="25"/>
        </w:numPr>
        <w:spacing w:before="100" w:beforeAutospacing="1" w:after="100" w:afterAutospacing="1"/>
        <w:rPr>
          <w:rFonts w:eastAsia="Times New Roman" w:cs="Times New Roman"/>
          <w:szCs w:val="24"/>
          <w:lang w:eastAsia="hr-HR"/>
        </w:rPr>
      </w:pPr>
      <w:r>
        <w:rPr>
          <w:rFonts w:eastAsia="Times New Roman" w:cs="Times New Roman"/>
          <w:szCs w:val="24"/>
          <w:lang w:eastAsia="hr-HR"/>
        </w:rPr>
        <w:t>R</w:t>
      </w:r>
      <w:r w:rsidRPr="009209F9">
        <w:rPr>
          <w:rFonts w:eastAsia="Times New Roman" w:cs="Times New Roman"/>
          <w:szCs w:val="24"/>
          <w:lang w:eastAsia="hr-HR"/>
        </w:rPr>
        <w:t>evizij</w:t>
      </w:r>
      <w:r>
        <w:rPr>
          <w:rFonts w:eastAsia="Times New Roman" w:cs="Times New Roman"/>
          <w:szCs w:val="24"/>
          <w:lang w:eastAsia="hr-HR"/>
        </w:rPr>
        <w:t>a</w:t>
      </w:r>
      <w:r w:rsidRPr="009209F9">
        <w:rPr>
          <w:rFonts w:eastAsia="Times New Roman" w:cs="Times New Roman"/>
          <w:szCs w:val="24"/>
          <w:lang w:eastAsia="hr-HR"/>
        </w:rPr>
        <w:t xml:space="preserve"> i ažuriranje Strateškog plana zelene urbane obnove (SZUO) s ciljem procjene učinaka Strategije te prilagodbe ciljeva i aktivnosti za sljedeće razdoblje. U okviru tih revizija i ažuriranja potrebno je osigurati usklađenost s nacionalnim smjernicama i kriterijima vezanim uz zelenu urbanu obnovu</w:t>
      </w:r>
      <w:r w:rsidRPr="00A057BE">
        <w:rPr>
          <w:rFonts w:eastAsia="Times New Roman" w:cs="Times New Roman"/>
          <w:szCs w:val="24"/>
          <w:lang w:eastAsia="hr-HR"/>
        </w:rPr>
        <w:t xml:space="preserve">. </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RP2, RP3, RP4, RP5, RP6 i RP7</w:t>
            </w:r>
          </w:p>
        </w:tc>
      </w:tr>
    </w:tbl>
    <w:p w:rsidR="007E2748" w:rsidRPr="00C02DF8" w:rsidRDefault="007E2748" w:rsidP="007E2748">
      <w:pPr>
        <w:pStyle w:val="ListParagraph"/>
        <w:spacing w:after="100" w:afterAutospacing="1"/>
        <w:ind w:left="785"/>
      </w:pPr>
    </w:p>
    <w:p w:rsidR="007E2748" w:rsidRPr="003F0F43" w:rsidRDefault="007E2748" w:rsidP="00F80536">
      <w:pPr>
        <w:pStyle w:val="ListParagraph"/>
        <w:numPr>
          <w:ilvl w:val="0"/>
          <w:numId w:val="25"/>
        </w:numPr>
        <w:spacing w:after="100" w:afterAutospacing="1"/>
      </w:pPr>
      <w:r w:rsidRPr="000F42B1">
        <w:rPr>
          <w:rFonts w:eastAsia="Times New Roman" w:cs="Times New Roman"/>
          <w:b/>
          <w:bCs/>
          <w:szCs w:val="24"/>
          <w:lang w:eastAsia="hr-HR"/>
        </w:rPr>
        <w:t xml:space="preserve">Aktivnost </w:t>
      </w:r>
      <w:r>
        <w:rPr>
          <w:rFonts w:eastAsia="Times New Roman" w:cs="Times New Roman"/>
          <w:b/>
          <w:bCs/>
          <w:szCs w:val="24"/>
          <w:lang w:eastAsia="hr-HR"/>
        </w:rPr>
        <w:t>7</w:t>
      </w:r>
      <w:r w:rsidRPr="000F42B1">
        <w:rPr>
          <w:rFonts w:eastAsia="Times New Roman" w:cs="Times New Roman"/>
          <w:b/>
          <w:bCs/>
          <w:szCs w:val="24"/>
          <w:lang w:eastAsia="hr-HR"/>
        </w:rPr>
        <w:t>.</w:t>
      </w:r>
      <w:r>
        <w:rPr>
          <w:rFonts w:eastAsia="Times New Roman" w:cs="Times New Roman"/>
          <w:b/>
          <w:bCs/>
          <w:szCs w:val="24"/>
          <w:lang w:eastAsia="hr-HR"/>
        </w:rPr>
        <w:t>1</w:t>
      </w:r>
      <w:r w:rsidRPr="000F42B1">
        <w:rPr>
          <w:rFonts w:eastAsia="Times New Roman" w:cs="Times New Roman"/>
          <w:b/>
          <w:bCs/>
          <w:szCs w:val="24"/>
          <w:lang w:eastAsia="hr-HR"/>
        </w:rPr>
        <w:t>.1.</w:t>
      </w:r>
      <w:r>
        <w:rPr>
          <w:rFonts w:eastAsia="Times New Roman" w:cs="Times New Roman"/>
          <w:b/>
          <w:bCs/>
          <w:szCs w:val="24"/>
          <w:lang w:eastAsia="hr-HR"/>
        </w:rPr>
        <w:t>4</w:t>
      </w:r>
      <w:r w:rsidRPr="00754C16">
        <w:rPr>
          <w:rFonts w:eastAsia="Times New Roman" w:cs="Times New Roman"/>
          <w:szCs w:val="24"/>
          <w:lang w:eastAsia="hr-HR"/>
        </w:rPr>
        <w:t>:</w:t>
      </w:r>
      <w:r w:rsidRPr="000F42B1">
        <w:rPr>
          <w:rFonts w:eastAsia="Times New Roman" w:cs="Times New Roman"/>
          <w:b/>
          <w:bCs/>
          <w:szCs w:val="24"/>
          <w:lang w:eastAsia="hr-HR"/>
        </w:rPr>
        <w:t xml:space="preserve"> </w:t>
      </w:r>
      <w:r w:rsidRPr="00990683">
        <w:rPr>
          <w:rFonts w:eastAsia="Times New Roman" w:cs="Times New Roman"/>
          <w:szCs w:val="24"/>
          <w:lang w:eastAsia="hr-HR"/>
        </w:rPr>
        <w:t>Izrada akcijskih planova povezanih sa ZUO</w:t>
      </w:r>
    </w:p>
    <w:p w:rsidR="007E2748" w:rsidRPr="005C0485" w:rsidRDefault="007E2748" w:rsidP="00F80536">
      <w:pPr>
        <w:pStyle w:val="ListParagraph"/>
        <w:numPr>
          <w:ilvl w:val="1"/>
          <w:numId w:val="25"/>
        </w:numPr>
        <w:spacing w:before="100" w:beforeAutospacing="1" w:after="100" w:afterAutospacing="1"/>
        <w:rPr>
          <w:rFonts w:eastAsia="Times New Roman" w:cs="Times New Roman"/>
          <w:szCs w:val="24"/>
          <w:lang w:eastAsia="hr-HR"/>
        </w:rPr>
      </w:pPr>
      <w:r>
        <w:rPr>
          <w:rFonts w:eastAsia="Times New Roman" w:cs="Times New Roman"/>
          <w:szCs w:val="24"/>
          <w:lang w:eastAsia="hr-HR"/>
        </w:rPr>
        <w:t>A</w:t>
      </w:r>
      <w:r w:rsidRPr="005C0485">
        <w:rPr>
          <w:rFonts w:eastAsia="Times New Roman" w:cs="Times New Roman"/>
          <w:szCs w:val="24"/>
          <w:lang w:eastAsia="hr-HR"/>
        </w:rPr>
        <w:t xml:space="preserve">ktivnost </w:t>
      </w:r>
      <w:r>
        <w:rPr>
          <w:rFonts w:eastAsia="Times New Roman" w:cs="Times New Roman"/>
          <w:szCs w:val="24"/>
          <w:lang w:eastAsia="hr-HR"/>
        </w:rPr>
        <w:t xml:space="preserve">se </w:t>
      </w:r>
      <w:r w:rsidRPr="005C0485">
        <w:rPr>
          <w:rFonts w:eastAsia="Times New Roman" w:cs="Times New Roman"/>
          <w:szCs w:val="24"/>
          <w:lang w:eastAsia="hr-HR"/>
        </w:rPr>
        <w:t>fokusira na razvoj specifičnih akcijskih planova koji će podržati ciljeve zelene urbane obnove (ZUO). Akcijski planovi bit će temeljni alati za provedbu strategija, mjera i aktivnosti usmjerenih na održivu revitalizaciju urbanih prostora.</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RP2, RP3, RP4, RP5, RP6 i RP7</w:t>
            </w:r>
          </w:p>
        </w:tc>
      </w:tr>
    </w:tbl>
    <w:p w:rsidR="007E2748" w:rsidRPr="005C0485" w:rsidRDefault="007E2748" w:rsidP="007E2748">
      <w:pPr>
        <w:pStyle w:val="ListParagraph"/>
        <w:spacing w:before="100" w:beforeAutospacing="1" w:after="100" w:afterAutospacing="1"/>
        <w:ind w:left="1505"/>
        <w:rPr>
          <w:rFonts w:eastAsia="Times New Roman" w:cs="Times New Roman"/>
          <w:szCs w:val="24"/>
          <w:lang w:eastAsia="hr-HR"/>
        </w:rPr>
      </w:pPr>
    </w:p>
    <w:p w:rsidR="007E2748" w:rsidRPr="00CB3D40" w:rsidRDefault="007E2748" w:rsidP="007E2748">
      <w:pPr>
        <w:spacing w:before="240"/>
        <w:ind w:left="357"/>
        <w:rPr>
          <w:rFonts w:cs="Times New Roman"/>
          <w:szCs w:val="24"/>
          <w:lang w:eastAsia="hr-HR"/>
        </w:rPr>
      </w:pPr>
      <w:r w:rsidRPr="001E4EAE">
        <w:rPr>
          <w:rFonts w:cs="Times New Roman"/>
          <w:b/>
          <w:bCs/>
          <w:szCs w:val="24"/>
          <w:lang w:eastAsia="hr-HR"/>
        </w:rPr>
        <w:t xml:space="preserve">Mjera </w:t>
      </w:r>
      <w:r>
        <w:rPr>
          <w:rFonts w:cs="Times New Roman"/>
          <w:b/>
          <w:bCs/>
          <w:szCs w:val="24"/>
          <w:lang w:eastAsia="hr-HR"/>
        </w:rPr>
        <w:t>7</w:t>
      </w:r>
      <w:r w:rsidRPr="001E4EAE">
        <w:rPr>
          <w:rFonts w:cs="Times New Roman"/>
          <w:b/>
          <w:bCs/>
          <w:szCs w:val="24"/>
          <w:lang w:eastAsia="hr-HR"/>
        </w:rPr>
        <w:t>.</w:t>
      </w:r>
      <w:r>
        <w:rPr>
          <w:rFonts w:cs="Times New Roman"/>
          <w:b/>
          <w:bCs/>
          <w:szCs w:val="24"/>
          <w:lang w:eastAsia="hr-HR"/>
        </w:rPr>
        <w:t>1</w:t>
      </w:r>
      <w:r w:rsidRPr="001E4EAE">
        <w:rPr>
          <w:rFonts w:cs="Times New Roman"/>
          <w:b/>
          <w:bCs/>
          <w:szCs w:val="24"/>
          <w:lang w:eastAsia="hr-HR"/>
        </w:rPr>
        <w:t>.</w:t>
      </w:r>
      <w:r>
        <w:rPr>
          <w:rFonts w:cs="Times New Roman"/>
          <w:b/>
          <w:bCs/>
          <w:szCs w:val="24"/>
          <w:lang w:eastAsia="hr-HR"/>
        </w:rPr>
        <w:t>2</w:t>
      </w:r>
      <w:r w:rsidRPr="001E4EAE">
        <w:rPr>
          <w:rFonts w:cs="Times New Roman"/>
          <w:b/>
          <w:bCs/>
          <w:szCs w:val="24"/>
          <w:lang w:eastAsia="hr-HR"/>
        </w:rPr>
        <w:t>:</w:t>
      </w:r>
      <w:r w:rsidRPr="001E4EAE">
        <w:rPr>
          <w:rFonts w:cs="Times New Roman"/>
          <w:szCs w:val="24"/>
          <w:lang w:eastAsia="hr-HR"/>
        </w:rPr>
        <w:t xml:space="preserve"> </w:t>
      </w:r>
      <w:r w:rsidRPr="00D23399">
        <w:rPr>
          <w:rFonts w:cs="Times New Roman"/>
          <w:szCs w:val="24"/>
          <w:lang w:eastAsia="hr-HR"/>
        </w:rPr>
        <w:t>Uspostava digitalnih alata za praćenje razvoja ZUO</w:t>
      </w:r>
    </w:p>
    <w:p w:rsidR="007E2748" w:rsidRDefault="007E2748" w:rsidP="007E2748">
      <w:pPr>
        <w:spacing w:before="100" w:beforeAutospacing="1" w:after="100" w:afterAutospacing="1"/>
        <w:rPr>
          <w:rFonts w:eastAsia="Times New Roman" w:cs="Times New Roman"/>
          <w:szCs w:val="24"/>
          <w:lang w:eastAsia="hr-HR"/>
        </w:rPr>
      </w:pPr>
      <w:r>
        <w:rPr>
          <w:rFonts w:eastAsia="Times New Roman" w:cs="Times New Roman"/>
          <w:szCs w:val="24"/>
          <w:lang w:eastAsia="hr-HR"/>
        </w:rPr>
        <w:t>Mjera je usmjerena na r</w:t>
      </w:r>
      <w:r w:rsidRPr="00E80E1B">
        <w:rPr>
          <w:rFonts w:eastAsia="Times New Roman" w:cs="Times New Roman"/>
          <w:szCs w:val="24"/>
          <w:lang w:eastAsia="hr-HR"/>
        </w:rPr>
        <w:t>azvoj i implementacij</w:t>
      </w:r>
      <w:r>
        <w:rPr>
          <w:rFonts w:eastAsia="Times New Roman" w:cs="Times New Roman"/>
          <w:szCs w:val="24"/>
          <w:lang w:eastAsia="hr-HR"/>
        </w:rPr>
        <w:t>a</w:t>
      </w:r>
      <w:r w:rsidRPr="00E80E1B">
        <w:rPr>
          <w:rFonts w:eastAsia="Times New Roman" w:cs="Times New Roman"/>
          <w:szCs w:val="24"/>
          <w:lang w:eastAsia="hr-HR"/>
        </w:rPr>
        <w:t xml:space="preserve"> digitalnih alata koji će omogućiti učinkovito praćenje i evaluaciju napretka u provedbi strategija zelene urbane obnove (ZUO). Korištenje digitalnih alata omogućit će prikupljanje, analizu i vizualizaciju podataka vezanih uz održive inicijative i projekte u urbanim sredinama.</w:t>
      </w:r>
    </w:p>
    <w:p w:rsidR="007E2748"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0F42B1">
        <w:rPr>
          <w:rFonts w:eastAsia="Times New Roman" w:cs="Times New Roman"/>
          <w:b/>
          <w:bCs/>
          <w:szCs w:val="24"/>
          <w:lang w:eastAsia="hr-HR"/>
        </w:rPr>
        <w:t xml:space="preserve">Aktivnost </w:t>
      </w:r>
      <w:r>
        <w:rPr>
          <w:rFonts w:eastAsia="Times New Roman" w:cs="Times New Roman"/>
          <w:b/>
          <w:bCs/>
          <w:szCs w:val="24"/>
          <w:lang w:eastAsia="hr-HR"/>
        </w:rPr>
        <w:t>7</w:t>
      </w:r>
      <w:r w:rsidRPr="000F42B1">
        <w:rPr>
          <w:rFonts w:eastAsia="Times New Roman" w:cs="Times New Roman"/>
          <w:b/>
          <w:bCs/>
          <w:szCs w:val="24"/>
          <w:lang w:eastAsia="hr-HR"/>
        </w:rPr>
        <w:t>.</w:t>
      </w:r>
      <w:r>
        <w:rPr>
          <w:rFonts w:eastAsia="Times New Roman" w:cs="Times New Roman"/>
          <w:b/>
          <w:bCs/>
          <w:szCs w:val="24"/>
          <w:lang w:eastAsia="hr-HR"/>
        </w:rPr>
        <w:t>1</w:t>
      </w:r>
      <w:r w:rsidRPr="000F42B1">
        <w:rPr>
          <w:rFonts w:eastAsia="Times New Roman" w:cs="Times New Roman"/>
          <w:b/>
          <w:bCs/>
          <w:szCs w:val="24"/>
          <w:lang w:eastAsia="hr-HR"/>
        </w:rPr>
        <w:t>.</w:t>
      </w:r>
      <w:r>
        <w:rPr>
          <w:rFonts w:eastAsia="Times New Roman" w:cs="Times New Roman"/>
          <w:b/>
          <w:bCs/>
          <w:szCs w:val="24"/>
          <w:lang w:eastAsia="hr-HR"/>
        </w:rPr>
        <w:t>2</w:t>
      </w:r>
      <w:r w:rsidRPr="000F42B1">
        <w:rPr>
          <w:rFonts w:eastAsia="Times New Roman" w:cs="Times New Roman"/>
          <w:b/>
          <w:bCs/>
          <w:szCs w:val="24"/>
          <w:lang w:eastAsia="hr-HR"/>
        </w:rPr>
        <w:t>.</w:t>
      </w:r>
      <w:r>
        <w:rPr>
          <w:rFonts w:eastAsia="Times New Roman" w:cs="Times New Roman"/>
          <w:b/>
          <w:bCs/>
          <w:szCs w:val="24"/>
          <w:lang w:eastAsia="hr-HR"/>
        </w:rPr>
        <w:t>1</w:t>
      </w:r>
      <w:r w:rsidRPr="00754C16">
        <w:rPr>
          <w:rFonts w:eastAsia="Times New Roman" w:cs="Times New Roman"/>
          <w:szCs w:val="24"/>
          <w:lang w:eastAsia="hr-HR"/>
        </w:rPr>
        <w:t>:</w:t>
      </w:r>
      <w:r w:rsidRPr="000F42B1">
        <w:rPr>
          <w:rFonts w:eastAsia="Times New Roman" w:cs="Times New Roman"/>
          <w:b/>
          <w:bCs/>
          <w:szCs w:val="24"/>
          <w:lang w:eastAsia="hr-HR"/>
        </w:rPr>
        <w:t xml:space="preserve"> </w:t>
      </w:r>
      <w:r w:rsidRPr="00966B98">
        <w:rPr>
          <w:rFonts w:eastAsia="Times New Roman" w:cs="Times New Roman"/>
          <w:szCs w:val="24"/>
          <w:lang w:eastAsia="hr-HR"/>
        </w:rPr>
        <w:t>Kreiranje geoprostorne baze podataka ZUO</w:t>
      </w:r>
    </w:p>
    <w:p w:rsidR="007E2748" w:rsidRDefault="007E2748" w:rsidP="00F80536">
      <w:pPr>
        <w:pStyle w:val="ListParagraph"/>
        <w:numPr>
          <w:ilvl w:val="0"/>
          <w:numId w:val="67"/>
        </w:numPr>
        <w:spacing w:before="100" w:beforeAutospacing="1" w:after="100" w:afterAutospacing="1"/>
        <w:rPr>
          <w:rFonts w:eastAsia="Times New Roman" w:cs="Times New Roman"/>
          <w:szCs w:val="24"/>
          <w:lang w:eastAsia="hr-HR"/>
        </w:rPr>
      </w:pPr>
      <w:r w:rsidRPr="0014137A">
        <w:rPr>
          <w:rFonts w:eastAsia="Times New Roman" w:cs="Times New Roman"/>
          <w:szCs w:val="24"/>
          <w:lang w:eastAsia="hr-HR"/>
        </w:rPr>
        <w:t>Kreiranje GIS baze podataka koja će pohranjivati informacije o elementima i lokacijama</w:t>
      </w:r>
      <w:r>
        <w:rPr>
          <w:rFonts w:eastAsia="Times New Roman" w:cs="Times New Roman"/>
          <w:szCs w:val="24"/>
          <w:lang w:eastAsia="hr-HR"/>
        </w:rPr>
        <w:t xml:space="preserve"> </w:t>
      </w:r>
      <w:r w:rsidRPr="0014137A">
        <w:rPr>
          <w:rFonts w:eastAsia="Times New Roman" w:cs="Times New Roman"/>
          <w:szCs w:val="24"/>
          <w:lang w:eastAsia="hr-HR"/>
        </w:rPr>
        <w:t xml:space="preserve">bitnim za </w:t>
      </w:r>
      <w:r>
        <w:rPr>
          <w:rFonts w:eastAsia="Times New Roman" w:cs="Times New Roman"/>
          <w:szCs w:val="24"/>
          <w:lang w:eastAsia="hr-HR"/>
        </w:rPr>
        <w:t>kružno gospodarenje</w:t>
      </w:r>
      <w:r w:rsidRPr="0014137A">
        <w:rPr>
          <w:rFonts w:eastAsia="Times New Roman" w:cs="Times New Roman"/>
          <w:szCs w:val="24"/>
          <w:lang w:eastAsia="hr-HR"/>
        </w:rPr>
        <w:t xml:space="preserve"> zgradama te koja će </w:t>
      </w:r>
      <w:r>
        <w:rPr>
          <w:rFonts w:eastAsia="Times New Roman" w:cs="Times New Roman"/>
          <w:szCs w:val="24"/>
          <w:lang w:eastAsia="hr-HR"/>
        </w:rPr>
        <w:t>pružati</w:t>
      </w:r>
      <w:r w:rsidRPr="0014137A">
        <w:rPr>
          <w:rFonts w:eastAsia="Times New Roman" w:cs="Times New Roman"/>
          <w:szCs w:val="24"/>
          <w:lang w:eastAsia="hr-HR"/>
        </w:rPr>
        <w:t xml:space="preserve"> </w:t>
      </w:r>
      <w:r>
        <w:rPr>
          <w:rFonts w:eastAsia="Times New Roman" w:cs="Times New Roman"/>
          <w:szCs w:val="24"/>
          <w:lang w:eastAsia="hr-HR"/>
        </w:rPr>
        <w:t>stvaran i trenutan</w:t>
      </w:r>
      <w:r w:rsidRPr="0014137A">
        <w:rPr>
          <w:rFonts w:eastAsia="Times New Roman" w:cs="Times New Roman"/>
          <w:szCs w:val="24"/>
          <w:lang w:eastAsia="hr-HR"/>
        </w:rPr>
        <w:t xml:space="preserve"> prikaz stanja razvoja ZUO. </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RP5</w:t>
            </w:r>
          </w:p>
        </w:tc>
      </w:tr>
    </w:tbl>
    <w:p w:rsidR="007E2748" w:rsidRPr="00F10E83" w:rsidRDefault="007E2748" w:rsidP="007E2748">
      <w:pPr>
        <w:pStyle w:val="ListParagraph"/>
        <w:spacing w:after="100" w:afterAutospacing="1"/>
        <w:ind w:left="785"/>
      </w:pPr>
    </w:p>
    <w:p w:rsidR="007E2748" w:rsidRPr="003F0F43" w:rsidRDefault="007E2748" w:rsidP="00F80536">
      <w:pPr>
        <w:pStyle w:val="ListParagraph"/>
        <w:numPr>
          <w:ilvl w:val="0"/>
          <w:numId w:val="25"/>
        </w:numPr>
        <w:spacing w:after="100" w:afterAutospacing="1"/>
      </w:pPr>
      <w:r w:rsidRPr="000F42B1">
        <w:rPr>
          <w:rFonts w:eastAsia="Times New Roman" w:cs="Times New Roman"/>
          <w:b/>
          <w:bCs/>
          <w:szCs w:val="24"/>
          <w:lang w:eastAsia="hr-HR"/>
        </w:rPr>
        <w:t xml:space="preserve">Aktivnost </w:t>
      </w:r>
      <w:r>
        <w:rPr>
          <w:rFonts w:eastAsia="Times New Roman" w:cs="Times New Roman"/>
          <w:b/>
          <w:bCs/>
          <w:szCs w:val="24"/>
          <w:lang w:eastAsia="hr-HR"/>
        </w:rPr>
        <w:t>7</w:t>
      </w:r>
      <w:r w:rsidRPr="000F42B1">
        <w:rPr>
          <w:rFonts w:eastAsia="Times New Roman" w:cs="Times New Roman"/>
          <w:b/>
          <w:bCs/>
          <w:szCs w:val="24"/>
          <w:lang w:eastAsia="hr-HR"/>
        </w:rPr>
        <w:t>.</w:t>
      </w:r>
      <w:r>
        <w:rPr>
          <w:rFonts w:eastAsia="Times New Roman" w:cs="Times New Roman"/>
          <w:b/>
          <w:bCs/>
          <w:szCs w:val="24"/>
          <w:lang w:eastAsia="hr-HR"/>
        </w:rPr>
        <w:t>1</w:t>
      </w:r>
      <w:r w:rsidRPr="000F42B1">
        <w:rPr>
          <w:rFonts w:eastAsia="Times New Roman" w:cs="Times New Roman"/>
          <w:b/>
          <w:bCs/>
          <w:szCs w:val="24"/>
          <w:lang w:eastAsia="hr-HR"/>
        </w:rPr>
        <w:t>.</w:t>
      </w:r>
      <w:r>
        <w:rPr>
          <w:rFonts w:eastAsia="Times New Roman" w:cs="Times New Roman"/>
          <w:b/>
          <w:bCs/>
          <w:szCs w:val="24"/>
          <w:lang w:eastAsia="hr-HR"/>
        </w:rPr>
        <w:t>2</w:t>
      </w:r>
      <w:r w:rsidRPr="000F42B1">
        <w:rPr>
          <w:rFonts w:eastAsia="Times New Roman" w:cs="Times New Roman"/>
          <w:b/>
          <w:bCs/>
          <w:szCs w:val="24"/>
          <w:lang w:eastAsia="hr-HR"/>
        </w:rPr>
        <w:t>.</w:t>
      </w:r>
      <w:r>
        <w:rPr>
          <w:rFonts w:eastAsia="Times New Roman" w:cs="Times New Roman"/>
          <w:b/>
          <w:bCs/>
          <w:szCs w:val="24"/>
          <w:lang w:eastAsia="hr-HR"/>
        </w:rPr>
        <w:t>2</w:t>
      </w:r>
      <w:r w:rsidRPr="00754C16">
        <w:rPr>
          <w:rFonts w:eastAsia="Times New Roman" w:cs="Times New Roman"/>
          <w:szCs w:val="24"/>
          <w:lang w:eastAsia="hr-HR"/>
        </w:rPr>
        <w:t>:</w:t>
      </w:r>
      <w:r w:rsidRPr="000F42B1">
        <w:rPr>
          <w:rFonts w:eastAsia="Times New Roman" w:cs="Times New Roman"/>
          <w:b/>
          <w:bCs/>
          <w:szCs w:val="24"/>
          <w:lang w:eastAsia="hr-HR"/>
        </w:rPr>
        <w:t xml:space="preserve"> </w:t>
      </w:r>
      <w:r w:rsidRPr="00ED1755">
        <w:rPr>
          <w:rFonts w:eastAsia="Times New Roman" w:cs="Times New Roman"/>
          <w:szCs w:val="24"/>
          <w:lang w:eastAsia="hr-HR"/>
        </w:rPr>
        <w:t>Održavanje digitalnih alata</w:t>
      </w:r>
      <w:r w:rsidRPr="00006F68">
        <w:rPr>
          <w:rFonts w:eastAsia="Times New Roman" w:cs="Times New Roman"/>
          <w:szCs w:val="24"/>
          <w:lang w:eastAsia="hr-HR"/>
        </w:rPr>
        <w:t xml:space="preserve"> </w:t>
      </w:r>
    </w:p>
    <w:p w:rsidR="007E2748" w:rsidRDefault="007E2748" w:rsidP="00F80536">
      <w:pPr>
        <w:pStyle w:val="ListParagraph"/>
        <w:numPr>
          <w:ilvl w:val="1"/>
          <w:numId w:val="25"/>
        </w:numPr>
        <w:spacing w:before="100" w:beforeAutospacing="1" w:after="100" w:afterAutospacing="1"/>
        <w:rPr>
          <w:rFonts w:eastAsia="Times New Roman" w:cs="Times New Roman"/>
          <w:szCs w:val="24"/>
          <w:lang w:eastAsia="hr-HR"/>
        </w:rPr>
      </w:pPr>
      <w:r w:rsidRPr="007F0AE3">
        <w:rPr>
          <w:rFonts w:eastAsia="Times New Roman" w:cs="Times New Roman"/>
          <w:szCs w:val="24"/>
          <w:lang w:eastAsia="hr-HR"/>
        </w:rPr>
        <w:t xml:space="preserve">Redovito održavanje i ažuriranje baza podatka kako bi informacije o dinamici razvoja ZUO i stanju u prostoru bile dostupne javnosti, predstavnicima </w:t>
      </w:r>
      <w:r>
        <w:rPr>
          <w:rFonts w:eastAsia="Times New Roman" w:cs="Times New Roman"/>
          <w:szCs w:val="24"/>
          <w:lang w:eastAsia="hr-HR"/>
        </w:rPr>
        <w:t>Općine</w:t>
      </w:r>
      <w:r w:rsidRPr="007F0AE3">
        <w:rPr>
          <w:rFonts w:eastAsia="Times New Roman" w:cs="Times New Roman"/>
          <w:szCs w:val="24"/>
          <w:lang w:eastAsia="hr-HR"/>
        </w:rPr>
        <w:t xml:space="preserve"> i nadležnim tijelima te kako bi bilo lakše provodi</w:t>
      </w:r>
      <w:r>
        <w:rPr>
          <w:rFonts w:eastAsia="Times New Roman" w:cs="Times New Roman"/>
          <w:szCs w:val="24"/>
          <w:lang w:eastAsia="hr-HR"/>
        </w:rPr>
        <w:t xml:space="preserve">la </w:t>
      </w:r>
      <w:r w:rsidRPr="007F0AE3">
        <w:rPr>
          <w:rFonts w:eastAsia="Times New Roman" w:cs="Times New Roman"/>
          <w:szCs w:val="24"/>
          <w:lang w:eastAsia="hr-HR"/>
        </w:rPr>
        <w:t>realizacij</w:t>
      </w:r>
      <w:r>
        <w:rPr>
          <w:rFonts w:eastAsia="Times New Roman" w:cs="Times New Roman"/>
          <w:szCs w:val="24"/>
          <w:lang w:eastAsia="hr-HR"/>
        </w:rPr>
        <w:t>a</w:t>
      </w:r>
      <w:r w:rsidRPr="007F0AE3">
        <w:rPr>
          <w:rFonts w:eastAsia="Times New Roman" w:cs="Times New Roman"/>
          <w:szCs w:val="24"/>
          <w:lang w:eastAsia="hr-HR"/>
        </w:rPr>
        <w:t xml:space="preserve"> cjelokupne Strategije razvoja ZUO. </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RP5</w:t>
            </w:r>
          </w:p>
        </w:tc>
      </w:tr>
    </w:tbl>
    <w:p w:rsidR="007E2748" w:rsidRPr="00F10E83" w:rsidRDefault="007E2748" w:rsidP="007E2748">
      <w:pPr>
        <w:pStyle w:val="ListParagraph"/>
        <w:spacing w:after="100" w:afterAutospacing="1"/>
        <w:ind w:left="785"/>
      </w:pPr>
    </w:p>
    <w:p w:rsidR="007E2748" w:rsidRPr="003F0F43" w:rsidRDefault="007E2748" w:rsidP="00F80536">
      <w:pPr>
        <w:pStyle w:val="ListParagraph"/>
        <w:numPr>
          <w:ilvl w:val="0"/>
          <w:numId w:val="25"/>
        </w:numPr>
        <w:spacing w:after="100" w:afterAutospacing="1"/>
      </w:pPr>
      <w:r w:rsidRPr="000F42B1">
        <w:rPr>
          <w:rFonts w:eastAsia="Times New Roman" w:cs="Times New Roman"/>
          <w:b/>
          <w:bCs/>
          <w:szCs w:val="24"/>
          <w:lang w:eastAsia="hr-HR"/>
        </w:rPr>
        <w:t xml:space="preserve">Aktivnost </w:t>
      </w:r>
      <w:r>
        <w:rPr>
          <w:rFonts w:eastAsia="Times New Roman" w:cs="Times New Roman"/>
          <w:b/>
          <w:bCs/>
          <w:szCs w:val="24"/>
          <w:lang w:eastAsia="hr-HR"/>
        </w:rPr>
        <w:t>7</w:t>
      </w:r>
      <w:r w:rsidRPr="000F42B1">
        <w:rPr>
          <w:rFonts w:eastAsia="Times New Roman" w:cs="Times New Roman"/>
          <w:b/>
          <w:bCs/>
          <w:szCs w:val="24"/>
          <w:lang w:eastAsia="hr-HR"/>
        </w:rPr>
        <w:t>.</w:t>
      </w:r>
      <w:r>
        <w:rPr>
          <w:rFonts w:eastAsia="Times New Roman" w:cs="Times New Roman"/>
          <w:b/>
          <w:bCs/>
          <w:szCs w:val="24"/>
          <w:lang w:eastAsia="hr-HR"/>
        </w:rPr>
        <w:t>1</w:t>
      </w:r>
      <w:r w:rsidRPr="000F42B1">
        <w:rPr>
          <w:rFonts w:eastAsia="Times New Roman" w:cs="Times New Roman"/>
          <w:b/>
          <w:bCs/>
          <w:szCs w:val="24"/>
          <w:lang w:eastAsia="hr-HR"/>
        </w:rPr>
        <w:t>.</w:t>
      </w:r>
      <w:r>
        <w:rPr>
          <w:rFonts w:eastAsia="Times New Roman" w:cs="Times New Roman"/>
          <w:b/>
          <w:bCs/>
          <w:szCs w:val="24"/>
          <w:lang w:eastAsia="hr-HR"/>
        </w:rPr>
        <w:t>2</w:t>
      </w:r>
      <w:r w:rsidRPr="000F42B1">
        <w:rPr>
          <w:rFonts w:eastAsia="Times New Roman" w:cs="Times New Roman"/>
          <w:b/>
          <w:bCs/>
          <w:szCs w:val="24"/>
          <w:lang w:eastAsia="hr-HR"/>
        </w:rPr>
        <w:t>.</w:t>
      </w:r>
      <w:r>
        <w:rPr>
          <w:rFonts w:eastAsia="Times New Roman" w:cs="Times New Roman"/>
          <w:b/>
          <w:bCs/>
          <w:szCs w:val="24"/>
          <w:lang w:eastAsia="hr-HR"/>
        </w:rPr>
        <w:t>3</w:t>
      </w:r>
      <w:r w:rsidRPr="00754C16">
        <w:rPr>
          <w:rFonts w:eastAsia="Times New Roman" w:cs="Times New Roman"/>
          <w:szCs w:val="24"/>
          <w:lang w:eastAsia="hr-HR"/>
        </w:rPr>
        <w:t>:</w:t>
      </w:r>
      <w:r w:rsidRPr="000F42B1">
        <w:rPr>
          <w:rFonts w:eastAsia="Times New Roman" w:cs="Times New Roman"/>
          <w:b/>
          <w:bCs/>
          <w:szCs w:val="24"/>
          <w:lang w:eastAsia="hr-HR"/>
        </w:rPr>
        <w:t xml:space="preserve"> </w:t>
      </w:r>
      <w:r w:rsidRPr="00002D5B">
        <w:rPr>
          <w:rFonts w:eastAsia="Times New Roman" w:cs="Times New Roman"/>
          <w:szCs w:val="24"/>
          <w:lang w:eastAsia="hr-HR"/>
        </w:rPr>
        <w:t>Uspostava i održavanje evidencije zelene infrastrukture</w:t>
      </w:r>
    </w:p>
    <w:p w:rsidR="007E2748" w:rsidRDefault="007E2748" w:rsidP="00F80536">
      <w:pPr>
        <w:pStyle w:val="ListParagraph"/>
        <w:numPr>
          <w:ilvl w:val="1"/>
          <w:numId w:val="25"/>
        </w:numPr>
        <w:spacing w:before="100" w:beforeAutospacing="1" w:after="100" w:afterAutospacing="1"/>
        <w:rPr>
          <w:rFonts w:eastAsia="Times New Roman" w:cs="Times New Roman"/>
          <w:szCs w:val="24"/>
          <w:lang w:eastAsia="hr-HR"/>
        </w:rPr>
      </w:pPr>
      <w:r>
        <w:rPr>
          <w:rFonts w:eastAsia="Times New Roman" w:cs="Times New Roman"/>
          <w:szCs w:val="24"/>
          <w:lang w:eastAsia="hr-HR"/>
        </w:rPr>
        <w:t>U</w:t>
      </w:r>
      <w:r w:rsidRPr="00AE5738">
        <w:rPr>
          <w:rFonts w:eastAsia="Times New Roman" w:cs="Times New Roman"/>
          <w:szCs w:val="24"/>
          <w:lang w:eastAsia="hr-HR"/>
        </w:rPr>
        <w:t xml:space="preserve">spostavu i održavanje sustavne evidencije zelene infrastrukture u urbanim sredinama. </w:t>
      </w:r>
    </w:p>
    <w:p w:rsidR="007E2748" w:rsidRPr="005C0485" w:rsidRDefault="007E2748" w:rsidP="00F80536">
      <w:pPr>
        <w:pStyle w:val="ListParagraph"/>
        <w:numPr>
          <w:ilvl w:val="1"/>
          <w:numId w:val="25"/>
        </w:numPr>
        <w:spacing w:before="100" w:beforeAutospacing="1" w:after="100" w:afterAutospacing="1"/>
        <w:rPr>
          <w:rFonts w:eastAsia="Times New Roman" w:cs="Times New Roman"/>
          <w:szCs w:val="24"/>
          <w:lang w:eastAsia="hr-HR"/>
        </w:rPr>
      </w:pPr>
      <w:r w:rsidRPr="00AE5738">
        <w:rPr>
          <w:rFonts w:eastAsia="Times New Roman" w:cs="Times New Roman"/>
          <w:szCs w:val="24"/>
          <w:lang w:eastAsia="hr-HR"/>
        </w:rPr>
        <w:t>Evidencija će uključivati detaljne informacije o svim zelenim površinama, parkovima, drveću, vrtovima i drugim elementima zelene infrastrukture, čime će se olakšati njihovo upravljanje, zaštita i revitalizacija</w:t>
      </w:r>
      <w:r w:rsidRPr="005C0485">
        <w:rPr>
          <w:rFonts w:eastAsia="Times New Roman" w:cs="Times New Roman"/>
          <w:szCs w:val="24"/>
          <w:lang w:eastAsia="hr-HR"/>
        </w:rPr>
        <w:t>.</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RP5</w:t>
            </w:r>
          </w:p>
        </w:tc>
      </w:tr>
    </w:tbl>
    <w:p w:rsidR="007E2748" w:rsidRDefault="007E2748" w:rsidP="007E2748">
      <w:pPr>
        <w:spacing w:before="100" w:beforeAutospacing="1" w:after="100" w:afterAutospacing="1"/>
        <w:rPr>
          <w:rFonts w:cs="Times New Roman"/>
          <w:b/>
          <w:bCs/>
          <w:szCs w:val="24"/>
          <w:lang w:eastAsia="hr-HR"/>
        </w:rPr>
      </w:pPr>
      <w:r w:rsidRPr="00F14D48">
        <w:rPr>
          <w:rFonts w:cs="Times New Roman"/>
          <w:b/>
          <w:bCs/>
          <w:szCs w:val="24"/>
          <w:lang w:eastAsia="hr-HR"/>
        </w:rPr>
        <w:t xml:space="preserve">Posebni cilj </w:t>
      </w:r>
      <w:r>
        <w:rPr>
          <w:rFonts w:cs="Times New Roman"/>
          <w:b/>
          <w:bCs/>
          <w:szCs w:val="24"/>
          <w:lang w:eastAsia="hr-HR"/>
        </w:rPr>
        <w:t>7</w:t>
      </w:r>
      <w:r w:rsidRPr="00F14D48">
        <w:rPr>
          <w:rFonts w:cs="Times New Roman"/>
          <w:b/>
          <w:bCs/>
          <w:szCs w:val="24"/>
          <w:lang w:eastAsia="hr-HR"/>
        </w:rPr>
        <w:t>.</w:t>
      </w:r>
      <w:r>
        <w:rPr>
          <w:rFonts w:cs="Times New Roman"/>
          <w:b/>
          <w:bCs/>
          <w:szCs w:val="24"/>
          <w:lang w:eastAsia="hr-HR"/>
        </w:rPr>
        <w:t>2</w:t>
      </w:r>
      <w:r w:rsidRPr="00F14D48">
        <w:rPr>
          <w:rFonts w:cs="Times New Roman"/>
          <w:b/>
          <w:bCs/>
          <w:szCs w:val="24"/>
          <w:lang w:eastAsia="hr-HR"/>
        </w:rPr>
        <w:t xml:space="preserve">: </w:t>
      </w:r>
      <w:r w:rsidRPr="00B85030">
        <w:rPr>
          <w:rFonts w:cs="Times New Roman"/>
          <w:b/>
          <w:bCs/>
          <w:szCs w:val="24"/>
          <w:lang w:eastAsia="hr-HR"/>
        </w:rPr>
        <w:t>Edukacija i podizanje svijesti</w:t>
      </w:r>
    </w:p>
    <w:p w:rsidR="007E2748" w:rsidRDefault="007E2748" w:rsidP="007E2748">
      <w:pPr>
        <w:spacing w:before="100" w:beforeAutospacing="1" w:after="100" w:afterAutospacing="1"/>
      </w:pPr>
      <w:r w:rsidRPr="00BB4A1F">
        <w:t xml:space="preserve">Ovaj posebni cilj odnosi se na provođenje edukacija i </w:t>
      </w:r>
      <w:r>
        <w:t xml:space="preserve">informiranja čija je svrha </w:t>
      </w:r>
      <w:r w:rsidRPr="00BB4A1F">
        <w:t xml:space="preserve">podizanje društvene svijesti </w:t>
      </w:r>
      <w:r>
        <w:t>općine u cjelini kojeg čini vodstvo općine, ali</w:t>
      </w:r>
      <w:r w:rsidRPr="00BB4A1F">
        <w:t xml:space="preserve"> i javnosti te poticanje suradnje s</w:t>
      </w:r>
      <w:r>
        <w:t>a</w:t>
      </w:r>
      <w:r w:rsidRPr="00BB4A1F">
        <w:t xml:space="preserve"> znanstvenom zajednicom. Takvim postupkom stvorile bi se okolnosti koje organiziraju, provode i podržavaju projekte povezane s</w:t>
      </w:r>
      <w:r>
        <w:t>a zelenom infrastrukturom</w:t>
      </w:r>
      <w:r w:rsidRPr="00BB4A1F">
        <w:t xml:space="preserve"> i </w:t>
      </w:r>
      <w:r>
        <w:t>kružnim gospodarenjem</w:t>
      </w:r>
      <w:r w:rsidRPr="00BB4A1F">
        <w:t xml:space="preserve"> zgradama.</w:t>
      </w:r>
    </w:p>
    <w:p w:rsidR="007E2748" w:rsidRDefault="007E2748" w:rsidP="007E2748">
      <w:pPr>
        <w:spacing w:before="100" w:beforeAutospacing="1" w:after="100" w:afterAutospacing="1"/>
      </w:pPr>
      <w:r w:rsidRPr="00D51A1C">
        <w:t xml:space="preserve">Svijest o održivim praksama i njihovoj koristi za kvalitetu života u urbanim sredinama ključno je za poticanje aktivnog sudjelovanja </w:t>
      </w:r>
      <w:r>
        <w:t>stanovnika</w:t>
      </w:r>
      <w:r w:rsidRPr="00D51A1C">
        <w:t xml:space="preserve"> i dionika u procesu održivog razvoja.</w:t>
      </w:r>
    </w:p>
    <w:p w:rsidR="007E2748" w:rsidRPr="00CB3D40" w:rsidRDefault="007E2748" w:rsidP="007E2748">
      <w:pPr>
        <w:spacing w:before="240"/>
        <w:ind w:left="357"/>
        <w:rPr>
          <w:rFonts w:cs="Times New Roman"/>
          <w:szCs w:val="24"/>
          <w:lang w:eastAsia="hr-HR"/>
        </w:rPr>
      </w:pPr>
      <w:r w:rsidRPr="001E4EAE">
        <w:rPr>
          <w:rFonts w:cs="Times New Roman"/>
          <w:b/>
          <w:bCs/>
          <w:szCs w:val="24"/>
          <w:lang w:eastAsia="hr-HR"/>
        </w:rPr>
        <w:t xml:space="preserve">Mjera </w:t>
      </w:r>
      <w:r>
        <w:rPr>
          <w:rFonts w:cs="Times New Roman"/>
          <w:b/>
          <w:bCs/>
          <w:szCs w:val="24"/>
          <w:lang w:eastAsia="hr-HR"/>
        </w:rPr>
        <w:t>7</w:t>
      </w:r>
      <w:r w:rsidRPr="001E4EAE">
        <w:rPr>
          <w:rFonts w:cs="Times New Roman"/>
          <w:b/>
          <w:bCs/>
          <w:szCs w:val="24"/>
          <w:lang w:eastAsia="hr-HR"/>
        </w:rPr>
        <w:t>.</w:t>
      </w:r>
      <w:r>
        <w:rPr>
          <w:rFonts w:cs="Times New Roman"/>
          <w:b/>
          <w:bCs/>
          <w:szCs w:val="24"/>
          <w:lang w:eastAsia="hr-HR"/>
        </w:rPr>
        <w:t>2</w:t>
      </w:r>
      <w:r w:rsidRPr="001E4EAE">
        <w:rPr>
          <w:rFonts w:cs="Times New Roman"/>
          <w:b/>
          <w:bCs/>
          <w:szCs w:val="24"/>
          <w:lang w:eastAsia="hr-HR"/>
        </w:rPr>
        <w:t>.</w:t>
      </w:r>
      <w:r>
        <w:rPr>
          <w:rFonts w:cs="Times New Roman"/>
          <w:b/>
          <w:bCs/>
          <w:szCs w:val="24"/>
          <w:lang w:eastAsia="hr-HR"/>
        </w:rPr>
        <w:t>1</w:t>
      </w:r>
      <w:r w:rsidRPr="001E4EAE">
        <w:rPr>
          <w:rFonts w:cs="Times New Roman"/>
          <w:b/>
          <w:bCs/>
          <w:szCs w:val="24"/>
          <w:lang w:eastAsia="hr-HR"/>
        </w:rPr>
        <w:t>:</w:t>
      </w:r>
      <w:r w:rsidRPr="001E4EAE">
        <w:rPr>
          <w:rFonts w:cs="Times New Roman"/>
          <w:szCs w:val="24"/>
          <w:lang w:eastAsia="hr-HR"/>
        </w:rPr>
        <w:t xml:space="preserve"> </w:t>
      </w:r>
      <w:r w:rsidRPr="00D75F42">
        <w:rPr>
          <w:rFonts w:cs="Times New Roman"/>
          <w:szCs w:val="24"/>
          <w:lang w:eastAsia="hr-HR"/>
        </w:rPr>
        <w:t xml:space="preserve">Edukacija predstavnika </w:t>
      </w:r>
      <w:r>
        <w:rPr>
          <w:rFonts w:cs="Times New Roman"/>
          <w:szCs w:val="24"/>
          <w:lang w:eastAsia="hr-HR"/>
        </w:rPr>
        <w:t>općine</w:t>
      </w:r>
    </w:p>
    <w:p w:rsidR="007E2748" w:rsidRDefault="007E2748" w:rsidP="007E2748">
      <w:pPr>
        <w:spacing w:before="100" w:beforeAutospacing="1" w:after="100" w:afterAutospacing="1"/>
        <w:rPr>
          <w:rFonts w:eastAsia="Times New Roman" w:cs="Times New Roman"/>
          <w:szCs w:val="24"/>
          <w:lang w:eastAsia="hr-HR"/>
        </w:rPr>
      </w:pPr>
      <w:r>
        <w:rPr>
          <w:rFonts w:eastAsia="Times New Roman" w:cs="Times New Roman"/>
          <w:szCs w:val="24"/>
          <w:lang w:eastAsia="hr-HR"/>
        </w:rPr>
        <w:t xml:space="preserve">Mjera je usmjerena na edukaciju </w:t>
      </w:r>
      <w:r w:rsidRPr="00235DED">
        <w:rPr>
          <w:rFonts w:eastAsia="Times New Roman" w:cs="Times New Roman"/>
          <w:szCs w:val="24"/>
          <w:lang w:eastAsia="hr-HR"/>
        </w:rPr>
        <w:t xml:space="preserve">predstavnika </w:t>
      </w:r>
      <w:r>
        <w:rPr>
          <w:rFonts w:eastAsia="Times New Roman" w:cs="Times New Roman"/>
          <w:szCs w:val="24"/>
          <w:lang w:eastAsia="hr-HR"/>
        </w:rPr>
        <w:t>općine</w:t>
      </w:r>
      <w:r w:rsidRPr="00235DED">
        <w:rPr>
          <w:rFonts w:eastAsia="Times New Roman" w:cs="Times New Roman"/>
          <w:szCs w:val="24"/>
          <w:lang w:eastAsia="hr-HR"/>
        </w:rPr>
        <w:t xml:space="preserve"> koji bi bili zaduženi za planiranje, provođenje i praćenje razvoja ZUO</w:t>
      </w:r>
      <w:r>
        <w:rPr>
          <w:rFonts w:eastAsia="Times New Roman" w:cs="Times New Roman"/>
          <w:szCs w:val="24"/>
          <w:lang w:eastAsia="hr-HR"/>
        </w:rPr>
        <w:t xml:space="preserve"> kako bi se ojačali kapaciteti predstavnika općine. Edukacija je u formi seminara, radionica, programa i slično, doprinosi</w:t>
      </w:r>
      <w:r w:rsidRPr="00235DED">
        <w:rPr>
          <w:rFonts w:eastAsia="Times New Roman" w:cs="Times New Roman"/>
          <w:szCs w:val="24"/>
          <w:lang w:eastAsia="hr-HR"/>
        </w:rPr>
        <w:t xml:space="preserve"> kvalitetnij</w:t>
      </w:r>
      <w:r>
        <w:rPr>
          <w:rFonts w:eastAsia="Times New Roman" w:cs="Times New Roman"/>
          <w:szCs w:val="24"/>
          <w:lang w:eastAsia="hr-HR"/>
        </w:rPr>
        <w:t>oj</w:t>
      </w:r>
      <w:r w:rsidRPr="00235DED">
        <w:rPr>
          <w:rFonts w:eastAsia="Times New Roman" w:cs="Times New Roman"/>
          <w:szCs w:val="24"/>
          <w:lang w:eastAsia="hr-HR"/>
        </w:rPr>
        <w:t xml:space="preserve"> provedb</w:t>
      </w:r>
      <w:r>
        <w:rPr>
          <w:rFonts w:eastAsia="Times New Roman" w:cs="Times New Roman"/>
          <w:szCs w:val="24"/>
          <w:lang w:eastAsia="hr-HR"/>
        </w:rPr>
        <w:t>i</w:t>
      </w:r>
      <w:r w:rsidRPr="00235DED">
        <w:rPr>
          <w:rFonts w:eastAsia="Times New Roman" w:cs="Times New Roman"/>
          <w:szCs w:val="24"/>
          <w:lang w:eastAsia="hr-HR"/>
        </w:rPr>
        <w:t>, planiranj</w:t>
      </w:r>
      <w:r>
        <w:rPr>
          <w:rFonts w:eastAsia="Times New Roman" w:cs="Times New Roman"/>
          <w:szCs w:val="24"/>
          <w:lang w:eastAsia="hr-HR"/>
        </w:rPr>
        <w:t>u</w:t>
      </w:r>
      <w:r w:rsidRPr="00235DED">
        <w:rPr>
          <w:rFonts w:eastAsia="Times New Roman" w:cs="Times New Roman"/>
          <w:szCs w:val="24"/>
          <w:lang w:eastAsia="hr-HR"/>
        </w:rPr>
        <w:t xml:space="preserve"> razvoja i realizacij</w:t>
      </w:r>
      <w:r>
        <w:rPr>
          <w:rFonts w:eastAsia="Times New Roman" w:cs="Times New Roman"/>
          <w:szCs w:val="24"/>
          <w:lang w:eastAsia="hr-HR"/>
        </w:rPr>
        <w:t>i</w:t>
      </w:r>
      <w:r w:rsidRPr="00235DED">
        <w:rPr>
          <w:rFonts w:eastAsia="Times New Roman" w:cs="Times New Roman"/>
          <w:szCs w:val="24"/>
          <w:lang w:eastAsia="hr-HR"/>
        </w:rPr>
        <w:t xml:space="preserve"> mjera i aktivnosti propisanih SZUO</w:t>
      </w:r>
      <w:r w:rsidRPr="00E80E1B">
        <w:rPr>
          <w:rFonts w:eastAsia="Times New Roman" w:cs="Times New Roman"/>
          <w:szCs w:val="24"/>
          <w:lang w:eastAsia="hr-HR"/>
        </w:rPr>
        <w:t>.</w:t>
      </w:r>
    </w:p>
    <w:p w:rsidR="007E2748"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0F42B1">
        <w:rPr>
          <w:rFonts w:eastAsia="Times New Roman" w:cs="Times New Roman"/>
          <w:b/>
          <w:bCs/>
          <w:szCs w:val="24"/>
          <w:lang w:eastAsia="hr-HR"/>
        </w:rPr>
        <w:t xml:space="preserve">Aktivnost </w:t>
      </w:r>
      <w:r>
        <w:rPr>
          <w:rFonts w:eastAsia="Times New Roman" w:cs="Times New Roman"/>
          <w:b/>
          <w:bCs/>
          <w:szCs w:val="24"/>
          <w:lang w:eastAsia="hr-HR"/>
        </w:rPr>
        <w:t>7</w:t>
      </w:r>
      <w:r w:rsidRPr="000F42B1">
        <w:rPr>
          <w:rFonts w:eastAsia="Times New Roman" w:cs="Times New Roman"/>
          <w:b/>
          <w:bCs/>
          <w:szCs w:val="24"/>
          <w:lang w:eastAsia="hr-HR"/>
        </w:rPr>
        <w:t>.</w:t>
      </w:r>
      <w:r>
        <w:rPr>
          <w:rFonts w:eastAsia="Times New Roman" w:cs="Times New Roman"/>
          <w:b/>
          <w:bCs/>
          <w:szCs w:val="24"/>
          <w:lang w:eastAsia="hr-HR"/>
        </w:rPr>
        <w:t>2</w:t>
      </w:r>
      <w:r w:rsidRPr="000F42B1">
        <w:rPr>
          <w:rFonts w:eastAsia="Times New Roman" w:cs="Times New Roman"/>
          <w:b/>
          <w:bCs/>
          <w:szCs w:val="24"/>
          <w:lang w:eastAsia="hr-HR"/>
        </w:rPr>
        <w:t>.</w:t>
      </w:r>
      <w:r>
        <w:rPr>
          <w:rFonts w:eastAsia="Times New Roman" w:cs="Times New Roman"/>
          <w:b/>
          <w:bCs/>
          <w:szCs w:val="24"/>
          <w:lang w:eastAsia="hr-HR"/>
        </w:rPr>
        <w:t>1</w:t>
      </w:r>
      <w:r w:rsidRPr="000F42B1">
        <w:rPr>
          <w:rFonts w:eastAsia="Times New Roman" w:cs="Times New Roman"/>
          <w:b/>
          <w:bCs/>
          <w:szCs w:val="24"/>
          <w:lang w:eastAsia="hr-HR"/>
        </w:rPr>
        <w:t>.</w:t>
      </w:r>
      <w:r>
        <w:rPr>
          <w:rFonts w:eastAsia="Times New Roman" w:cs="Times New Roman"/>
          <w:b/>
          <w:bCs/>
          <w:szCs w:val="24"/>
          <w:lang w:eastAsia="hr-HR"/>
        </w:rPr>
        <w:t>1</w:t>
      </w:r>
      <w:r w:rsidRPr="00754C16">
        <w:rPr>
          <w:rFonts w:eastAsia="Times New Roman" w:cs="Times New Roman"/>
          <w:szCs w:val="24"/>
          <w:lang w:eastAsia="hr-HR"/>
        </w:rPr>
        <w:t>:</w:t>
      </w:r>
      <w:r w:rsidRPr="000F42B1">
        <w:rPr>
          <w:rFonts w:eastAsia="Times New Roman" w:cs="Times New Roman"/>
          <w:b/>
          <w:bCs/>
          <w:szCs w:val="24"/>
          <w:lang w:eastAsia="hr-HR"/>
        </w:rPr>
        <w:t xml:space="preserve"> </w:t>
      </w:r>
      <w:r w:rsidRPr="00B622A7">
        <w:rPr>
          <w:rFonts w:eastAsia="Times New Roman" w:cs="Times New Roman"/>
          <w:szCs w:val="24"/>
          <w:lang w:eastAsia="hr-HR"/>
        </w:rPr>
        <w:t>Imenovanje predstavnika ili grupe predstavnika za ZUO</w:t>
      </w:r>
    </w:p>
    <w:p w:rsidR="007E2748" w:rsidRDefault="007E2748" w:rsidP="00F80536">
      <w:pPr>
        <w:pStyle w:val="ListParagraph"/>
        <w:numPr>
          <w:ilvl w:val="0"/>
          <w:numId w:val="67"/>
        </w:numPr>
        <w:spacing w:before="100" w:beforeAutospacing="1" w:after="100" w:afterAutospacing="1"/>
        <w:rPr>
          <w:rFonts w:eastAsia="Times New Roman" w:cs="Times New Roman"/>
          <w:szCs w:val="24"/>
          <w:lang w:eastAsia="hr-HR"/>
        </w:rPr>
      </w:pPr>
      <w:r>
        <w:rPr>
          <w:rFonts w:eastAsia="Times New Roman" w:cs="Times New Roman"/>
          <w:szCs w:val="24"/>
          <w:lang w:eastAsia="hr-HR"/>
        </w:rPr>
        <w:t>I</w:t>
      </w:r>
      <w:r w:rsidRPr="006F7FBA">
        <w:rPr>
          <w:rFonts w:eastAsia="Times New Roman" w:cs="Times New Roman"/>
          <w:szCs w:val="24"/>
          <w:lang w:eastAsia="hr-HR"/>
        </w:rPr>
        <w:t xml:space="preserve">menovanje predstavnika ili skupine predstavnika </w:t>
      </w:r>
      <w:r>
        <w:rPr>
          <w:rFonts w:eastAsia="Times New Roman" w:cs="Times New Roman"/>
          <w:szCs w:val="24"/>
          <w:lang w:eastAsia="hr-HR"/>
        </w:rPr>
        <w:t>općine</w:t>
      </w:r>
      <w:r w:rsidRPr="006F7FBA">
        <w:rPr>
          <w:rFonts w:eastAsia="Times New Roman" w:cs="Times New Roman"/>
          <w:szCs w:val="24"/>
          <w:lang w:eastAsia="hr-HR"/>
        </w:rPr>
        <w:t xml:space="preserve"> zaduženih za poslove planiranja, razvoja i praćenja razvoja </w:t>
      </w:r>
      <w:r>
        <w:rPr>
          <w:rFonts w:eastAsia="Times New Roman" w:cs="Times New Roman"/>
          <w:szCs w:val="24"/>
          <w:lang w:eastAsia="hr-HR"/>
        </w:rPr>
        <w:t>S</w:t>
      </w:r>
      <w:r w:rsidRPr="006F7FBA">
        <w:rPr>
          <w:rFonts w:eastAsia="Times New Roman" w:cs="Times New Roman"/>
          <w:szCs w:val="24"/>
          <w:lang w:eastAsia="hr-HR"/>
        </w:rPr>
        <w:t>ZUO</w:t>
      </w:r>
      <w:r>
        <w:rPr>
          <w:rFonts w:eastAsia="Times New Roman" w:cs="Times New Roman"/>
          <w:szCs w:val="24"/>
          <w:lang w:eastAsia="hr-HR"/>
        </w:rPr>
        <w:t xml:space="preserve"> nužna je za učinkovito provođenje</w:t>
      </w:r>
      <w:r w:rsidRPr="0014137A">
        <w:rPr>
          <w:rFonts w:eastAsia="Times New Roman" w:cs="Times New Roman"/>
          <w:szCs w:val="24"/>
          <w:lang w:eastAsia="hr-HR"/>
        </w:rPr>
        <w:t>.</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RP2, RP3, RP4, RP5, RP6</w:t>
            </w:r>
          </w:p>
        </w:tc>
      </w:tr>
    </w:tbl>
    <w:p w:rsidR="007E2748" w:rsidRPr="001C2FDF" w:rsidRDefault="007E2748" w:rsidP="007E2748">
      <w:pPr>
        <w:pStyle w:val="ListParagraph"/>
        <w:spacing w:after="100" w:afterAutospacing="1"/>
        <w:ind w:left="785"/>
      </w:pPr>
    </w:p>
    <w:p w:rsidR="007E2748" w:rsidRPr="003F0F43" w:rsidRDefault="007E2748" w:rsidP="00F80536">
      <w:pPr>
        <w:pStyle w:val="ListParagraph"/>
        <w:numPr>
          <w:ilvl w:val="0"/>
          <w:numId w:val="25"/>
        </w:numPr>
        <w:spacing w:after="100" w:afterAutospacing="1"/>
      </w:pPr>
      <w:r w:rsidRPr="000F42B1">
        <w:rPr>
          <w:rFonts w:eastAsia="Times New Roman" w:cs="Times New Roman"/>
          <w:b/>
          <w:bCs/>
          <w:szCs w:val="24"/>
          <w:lang w:eastAsia="hr-HR"/>
        </w:rPr>
        <w:t xml:space="preserve">Aktivnost </w:t>
      </w:r>
      <w:r>
        <w:rPr>
          <w:rFonts w:eastAsia="Times New Roman" w:cs="Times New Roman"/>
          <w:b/>
          <w:bCs/>
          <w:szCs w:val="24"/>
          <w:lang w:eastAsia="hr-HR"/>
        </w:rPr>
        <w:t>7</w:t>
      </w:r>
      <w:r w:rsidRPr="000F42B1">
        <w:rPr>
          <w:rFonts w:eastAsia="Times New Roman" w:cs="Times New Roman"/>
          <w:b/>
          <w:bCs/>
          <w:szCs w:val="24"/>
          <w:lang w:eastAsia="hr-HR"/>
        </w:rPr>
        <w:t>.</w:t>
      </w:r>
      <w:r>
        <w:rPr>
          <w:rFonts w:eastAsia="Times New Roman" w:cs="Times New Roman"/>
          <w:b/>
          <w:bCs/>
          <w:szCs w:val="24"/>
          <w:lang w:eastAsia="hr-HR"/>
        </w:rPr>
        <w:t>2</w:t>
      </w:r>
      <w:r w:rsidRPr="000F42B1">
        <w:rPr>
          <w:rFonts w:eastAsia="Times New Roman" w:cs="Times New Roman"/>
          <w:b/>
          <w:bCs/>
          <w:szCs w:val="24"/>
          <w:lang w:eastAsia="hr-HR"/>
        </w:rPr>
        <w:t>.</w:t>
      </w:r>
      <w:r>
        <w:rPr>
          <w:rFonts w:eastAsia="Times New Roman" w:cs="Times New Roman"/>
          <w:b/>
          <w:bCs/>
          <w:szCs w:val="24"/>
          <w:lang w:eastAsia="hr-HR"/>
        </w:rPr>
        <w:t>1</w:t>
      </w:r>
      <w:r w:rsidRPr="000F42B1">
        <w:rPr>
          <w:rFonts w:eastAsia="Times New Roman" w:cs="Times New Roman"/>
          <w:b/>
          <w:bCs/>
          <w:szCs w:val="24"/>
          <w:lang w:eastAsia="hr-HR"/>
        </w:rPr>
        <w:t>.</w:t>
      </w:r>
      <w:r>
        <w:rPr>
          <w:rFonts w:eastAsia="Times New Roman" w:cs="Times New Roman"/>
          <w:b/>
          <w:bCs/>
          <w:szCs w:val="24"/>
          <w:lang w:eastAsia="hr-HR"/>
        </w:rPr>
        <w:t>2</w:t>
      </w:r>
      <w:r w:rsidRPr="00754C16">
        <w:rPr>
          <w:rFonts w:eastAsia="Times New Roman" w:cs="Times New Roman"/>
          <w:szCs w:val="24"/>
          <w:lang w:eastAsia="hr-HR"/>
        </w:rPr>
        <w:t>:</w:t>
      </w:r>
      <w:r w:rsidRPr="000F42B1">
        <w:rPr>
          <w:rFonts w:eastAsia="Times New Roman" w:cs="Times New Roman"/>
          <w:b/>
          <w:bCs/>
          <w:szCs w:val="24"/>
          <w:lang w:eastAsia="hr-HR"/>
        </w:rPr>
        <w:t xml:space="preserve"> </w:t>
      </w:r>
      <w:r w:rsidRPr="006C49CF">
        <w:rPr>
          <w:rFonts w:eastAsia="Times New Roman" w:cs="Times New Roman"/>
          <w:szCs w:val="24"/>
          <w:lang w:eastAsia="hr-HR"/>
        </w:rPr>
        <w:t>Sustavna edukacija predstavnika ZUO</w:t>
      </w:r>
      <w:r w:rsidRPr="00006F68">
        <w:rPr>
          <w:rFonts w:eastAsia="Times New Roman" w:cs="Times New Roman"/>
          <w:szCs w:val="24"/>
          <w:lang w:eastAsia="hr-HR"/>
        </w:rPr>
        <w:t xml:space="preserve"> </w:t>
      </w:r>
    </w:p>
    <w:p w:rsidR="007E2748" w:rsidRPr="007F0AE3" w:rsidRDefault="007E2748" w:rsidP="00F80536">
      <w:pPr>
        <w:pStyle w:val="ListParagraph"/>
        <w:numPr>
          <w:ilvl w:val="1"/>
          <w:numId w:val="25"/>
        </w:numPr>
        <w:spacing w:before="100" w:beforeAutospacing="1" w:after="100" w:afterAutospacing="1"/>
        <w:rPr>
          <w:rFonts w:eastAsia="Times New Roman" w:cs="Times New Roman"/>
          <w:szCs w:val="24"/>
          <w:lang w:eastAsia="hr-HR"/>
        </w:rPr>
      </w:pPr>
      <w:r w:rsidRPr="007F0AE3">
        <w:rPr>
          <w:rFonts w:eastAsia="Times New Roman" w:cs="Times New Roman"/>
          <w:szCs w:val="24"/>
          <w:lang w:eastAsia="hr-HR"/>
        </w:rPr>
        <w:t>Redovit</w:t>
      </w:r>
      <w:r>
        <w:rPr>
          <w:rFonts w:eastAsia="Times New Roman" w:cs="Times New Roman"/>
          <w:szCs w:val="24"/>
          <w:lang w:eastAsia="hr-HR"/>
        </w:rPr>
        <w:t xml:space="preserve">e </w:t>
      </w:r>
      <w:r w:rsidRPr="002434C2">
        <w:rPr>
          <w:rFonts w:eastAsia="Times New Roman" w:cs="Times New Roman"/>
          <w:szCs w:val="24"/>
          <w:lang w:eastAsia="hr-HR"/>
        </w:rPr>
        <w:t>edukacij</w:t>
      </w:r>
      <w:r>
        <w:rPr>
          <w:rFonts w:eastAsia="Times New Roman" w:cs="Times New Roman"/>
          <w:szCs w:val="24"/>
          <w:lang w:eastAsia="hr-HR"/>
        </w:rPr>
        <w:t>e</w:t>
      </w:r>
      <w:r w:rsidRPr="002434C2">
        <w:rPr>
          <w:rFonts w:eastAsia="Times New Roman" w:cs="Times New Roman"/>
          <w:szCs w:val="24"/>
          <w:lang w:eastAsia="hr-HR"/>
        </w:rPr>
        <w:t xml:space="preserve"> predstavnika </w:t>
      </w:r>
      <w:r>
        <w:rPr>
          <w:rFonts w:eastAsia="Times New Roman" w:cs="Times New Roman"/>
          <w:szCs w:val="24"/>
          <w:lang w:eastAsia="hr-HR"/>
        </w:rPr>
        <w:t>općine</w:t>
      </w:r>
      <w:r w:rsidRPr="002434C2">
        <w:rPr>
          <w:rFonts w:eastAsia="Times New Roman" w:cs="Times New Roman"/>
          <w:szCs w:val="24"/>
          <w:lang w:eastAsia="hr-HR"/>
        </w:rPr>
        <w:t xml:space="preserve"> koje se tiču </w:t>
      </w:r>
      <w:r>
        <w:rPr>
          <w:rFonts w:eastAsia="Times New Roman" w:cs="Times New Roman"/>
          <w:szCs w:val="24"/>
          <w:lang w:eastAsia="hr-HR"/>
        </w:rPr>
        <w:t xml:space="preserve">različitih </w:t>
      </w:r>
      <w:r w:rsidRPr="002434C2">
        <w:rPr>
          <w:rFonts w:eastAsia="Times New Roman" w:cs="Times New Roman"/>
          <w:szCs w:val="24"/>
          <w:lang w:eastAsia="hr-HR"/>
        </w:rPr>
        <w:t>tem</w:t>
      </w:r>
      <w:r>
        <w:rPr>
          <w:rFonts w:eastAsia="Times New Roman" w:cs="Times New Roman"/>
          <w:szCs w:val="24"/>
          <w:lang w:eastAsia="hr-HR"/>
        </w:rPr>
        <w:t>a</w:t>
      </w:r>
      <w:r w:rsidRPr="002434C2">
        <w:rPr>
          <w:rFonts w:eastAsia="Times New Roman" w:cs="Times New Roman"/>
          <w:szCs w:val="24"/>
          <w:lang w:eastAsia="hr-HR"/>
        </w:rPr>
        <w:t xml:space="preserve"> ZUO za potrebe kvalitetnijeg planiranja i realizacije projekata ZUO</w:t>
      </w:r>
      <w:r>
        <w:rPr>
          <w:rFonts w:eastAsia="Times New Roman" w:cs="Times New Roman"/>
          <w:szCs w:val="24"/>
          <w:lang w:eastAsia="hr-HR"/>
        </w:rPr>
        <w:t xml:space="preserve"> navedenih kroz strategiju</w:t>
      </w:r>
      <w:r w:rsidRPr="007F0AE3">
        <w:rPr>
          <w:rFonts w:eastAsia="Times New Roman" w:cs="Times New Roman"/>
          <w:szCs w:val="24"/>
          <w:lang w:eastAsia="hr-HR"/>
        </w:rPr>
        <w:t xml:space="preserve">. </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RP2, RP3, RP4, RP5, RP6</w:t>
            </w:r>
          </w:p>
        </w:tc>
      </w:tr>
    </w:tbl>
    <w:p w:rsidR="007E2748" w:rsidRPr="001C2FDF" w:rsidRDefault="007E2748" w:rsidP="007E2748">
      <w:pPr>
        <w:pStyle w:val="ListParagraph"/>
        <w:spacing w:after="100" w:afterAutospacing="1"/>
        <w:ind w:left="785"/>
      </w:pPr>
    </w:p>
    <w:p w:rsidR="007E2748" w:rsidRPr="003F0F43" w:rsidRDefault="007E2748" w:rsidP="00F80536">
      <w:pPr>
        <w:pStyle w:val="ListParagraph"/>
        <w:numPr>
          <w:ilvl w:val="0"/>
          <w:numId w:val="25"/>
        </w:numPr>
        <w:spacing w:after="100" w:afterAutospacing="1"/>
      </w:pPr>
      <w:r w:rsidRPr="000F42B1">
        <w:rPr>
          <w:rFonts w:eastAsia="Times New Roman" w:cs="Times New Roman"/>
          <w:b/>
          <w:bCs/>
          <w:szCs w:val="24"/>
          <w:lang w:eastAsia="hr-HR"/>
        </w:rPr>
        <w:t xml:space="preserve">Aktivnost </w:t>
      </w:r>
      <w:r>
        <w:rPr>
          <w:rFonts w:eastAsia="Times New Roman" w:cs="Times New Roman"/>
          <w:b/>
          <w:bCs/>
          <w:szCs w:val="24"/>
          <w:lang w:eastAsia="hr-HR"/>
        </w:rPr>
        <w:t>7</w:t>
      </w:r>
      <w:r w:rsidRPr="000F42B1">
        <w:rPr>
          <w:rFonts w:eastAsia="Times New Roman" w:cs="Times New Roman"/>
          <w:b/>
          <w:bCs/>
          <w:szCs w:val="24"/>
          <w:lang w:eastAsia="hr-HR"/>
        </w:rPr>
        <w:t>.</w:t>
      </w:r>
      <w:r>
        <w:rPr>
          <w:rFonts w:eastAsia="Times New Roman" w:cs="Times New Roman"/>
          <w:b/>
          <w:bCs/>
          <w:szCs w:val="24"/>
          <w:lang w:eastAsia="hr-HR"/>
        </w:rPr>
        <w:t>2</w:t>
      </w:r>
      <w:r w:rsidRPr="000F42B1">
        <w:rPr>
          <w:rFonts w:eastAsia="Times New Roman" w:cs="Times New Roman"/>
          <w:b/>
          <w:bCs/>
          <w:szCs w:val="24"/>
          <w:lang w:eastAsia="hr-HR"/>
        </w:rPr>
        <w:t>.</w:t>
      </w:r>
      <w:r>
        <w:rPr>
          <w:rFonts w:eastAsia="Times New Roman" w:cs="Times New Roman"/>
          <w:b/>
          <w:bCs/>
          <w:szCs w:val="24"/>
          <w:lang w:eastAsia="hr-HR"/>
        </w:rPr>
        <w:t>1</w:t>
      </w:r>
      <w:r w:rsidRPr="000F42B1">
        <w:rPr>
          <w:rFonts w:eastAsia="Times New Roman" w:cs="Times New Roman"/>
          <w:b/>
          <w:bCs/>
          <w:szCs w:val="24"/>
          <w:lang w:eastAsia="hr-HR"/>
        </w:rPr>
        <w:t>.</w:t>
      </w:r>
      <w:r>
        <w:rPr>
          <w:rFonts w:eastAsia="Times New Roman" w:cs="Times New Roman"/>
          <w:b/>
          <w:bCs/>
          <w:szCs w:val="24"/>
          <w:lang w:eastAsia="hr-HR"/>
        </w:rPr>
        <w:t>3</w:t>
      </w:r>
      <w:r w:rsidRPr="00754C16">
        <w:rPr>
          <w:rFonts w:eastAsia="Times New Roman" w:cs="Times New Roman"/>
          <w:szCs w:val="24"/>
          <w:lang w:eastAsia="hr-HR"/>
        </w:rPr>
        <w:t>:</w:t>
      </w:r>
      <w:r w:rsidRPr="000F42B1">
        <w:rPr>
          <w:rFonts w:eastAsia="Times New Roman" w:cs="Times New Roman"/>
          <w:b/>
          <w:bCs/>
          <w:szCs w:val="24"/>
          <w:lang w:eastAsia="hr-HR"/>
        </w:rPr>
        <w:t xml:space="preserve"> </w:t>
      </w:r>
      <w:r w:rsidRPr="008B035F">
        <w:rPr>
          <w:rFonts w:eastAsia="Times New Roman" w:cs="Times New Roman"/>
          <w:szCs w:val="24"/>
          <w:lang w:eastAsia="hr-HR"/>
        </w:rPr>
        <w:t>Edukacija predstavnika za rad s digitalnim alatima</w:t>
      </w:r>
    </w:p>
    <w:p w:rsidR="007E2748" w:rsidRPr="005C0485" w:rsidRDefault="007E2748" w:rsidP="00F80536">
      <w:pPr>
        <w:pStyle w:val="ListParagraph"/>
        <w:numPr>
          <w:ilvl w:val="1"/>
          <w:numId w:val="25"/>
        </w:numPr>
        <w:spacing w:before="100" w:beforeAutospacing="1" w:after="100" w:afterAutospacing="1"/>
        <w:rPr>
          <w:rFonts w:eastAsia="Times New Roman" w:cs="Times New Roman"/>
          <w:szCs w:val="24"/>
          <w:lang w:eastAsia="hr-HR"/>
        </w:rPr>
      </w:pPr>
      <w:r w:rsidRPr="00902A52">
        <w:rPr>
          <w:rFonts w:eastAsia="Times New Roman" w:cs="Times New Roman"/>
          <w:szCs w:val="24"/>
          <w:lang w:eastAsia="hr-HR"/>
        </w:rPr>
        <w:t xml:space="preserve">Edukacija predstavnika </w:t>
      </w:r>
      <w:r>
        <w:rPr>
          <w:rFonts w:eastAsia="Times New Roman" w:cs="Times New Roman"/>
          <w:szCs w:val="24"/>
          <w:lang w:eastAsia="hr-HR"/>
        </w:rPr>
        <w:t>općine</w:t>
      </w:r>
      <w:r w:rsidRPr="00902A52">
        <w:rPr>
          <w:rFonts w:eastAsia="Times New Roman" w:cs="Times New Roman"/>
          <w:szCs w:val="24"/>
          <w:lang w:eastAsia="hr-HR"/>
        </w:rPr>
        <w:t xml:space="preserve"> za rad s digitalnim alatima s posebnim naglaskom na radionice kako bi se osposobilo radnike za implementaciju nov</w:t>
      </w:r>
      <w:r>
        <w:rPr>
          <w:rFonts w:eastAsia="Times New Roman" w:cs="Times New Roman"/>
          <w:szCs w:val="24"/>
          <w:lang w:eastAsia="hr-HR"/>
        </w:rPr>
        <w:t>ih</w:t>
      </w:r>
      <w:r w:rsidRPr="00902A52">
        <w:rPr>
          <w:rFonts w:eastAsia="Times New Roman" w:cs="Times New Roman"/>
          <w:szCs w:val="24"/>
          <w:lang w:eastAsia="hr-HR"/>
        </w:rPr>
        <w:t xml:space="preserve"> sustava</w:t>
      </w:r>
      <w:r>
        <w:rPr>
          <w:rFonts w:eastAsia="Times New Roman" w:cs="Times New Roman"/>
          <w:szCs w:val="24"/>
          <w:lang w:eastAsia="hr-HR"/>
        </w:rPr>
        <w:t xml:space="preserve"> </w:t>
      </w:r>
      <w:r w:rsidRPr="00902A52">
        <w:rPr>
          <w:rFonts w:eastAsia="Times New Roman" w:cs="Times New Roman"/>
          <w:szCs w:val="24"/>
          <w:lang w:eastAsia="hr-HR"/>
        </w:rPr>
        <w:t>praćenja i planiranja razvoja ZUO.</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RP5</w:t>
            </w:r>
          </w:p>
        </w:tc>
      </w:tr>
    </w:tbl>
    <w:p w:rsidR="007E2748" w:rsidRDefault="007E2748" w:rsidP="007E2748">
      <w:pPr>
        <w:spacing w:before="240"/>
        <w:ind w:left="357"/>
        <w:rPr>
          <w:rFonts w:cs="Times New Roman"/>
          <w:b/>
          <w:bCs/>
          <w:szCs w:val="24"/>
          <w:lang w:eastAsia="hr-HR"/>
        </w:rPr>
      </w:pPr>
    </w:p>
    <w:p w:rsidR="007E2748" w:rsidRPr="00CB3D40" w:rsidRDefault="007E2748" w:rsidP="007E2748">
      <w:pPr>
        <w:spacing w:before="240"/>
        <w:ind w:left="357"/>
        <w:rPr>
          <w:rFonts w:cs="Times New Roman"/>
          <w:szCs w:val="24"/>
          <w:lang w:eastAsia="hr-HR"/>
        </w:rPr>
      </w:pPr>
      <w:r w:rsidRPr="001E4EAE">
        <w:rPr>
          <w:rFonts w:cs="Times New Roman"/>
          <w:b/>
          <w:bCs/>
          <w:szCs w:val="24"/>
          <w:lang w:eastAsia="hr-HR"/>
        </w:rPr>
        <w:t xml:space="preserve">Mjera </w:t>
      </w:r>
      <w:r>
        <w:rPr>
          <w:rFonts w:cs="Times New Roman"/>
          <w:b/>
          <w:bCs/>
          <w:szCs w:val="24"/>
          <w:lang w:eastAsia="hr-HR"/>
        </w:rPr>
        <w:t>7</w:t>
      </w:r>
      <w:r w:rsidRPr="001E4EAE">
        <w:rPr>
          <w:rFonts w:cs="Times New Roman"/>
          <w:b/>
          <w:bCs/>
          <w:szCs w:val="24"/>
          <w:lang w:eastAsia="hr-HR"/>
        </w:rPr>
        <w:t>.</w:t>
      </w:r>
      <w:r>
        <w:rPr>
          <w:rFonts w:cs="Times New Roman"/>
          <w:b/>
          <w:bCs/>
          <w:szCs w:val="24"/>
          <w:lang w:eastAsia="hr-HR"/>
        </w:rPr>
        <w:t>2</w:t>
      </w:r>
      <w:r w:rsidRPr="001E4EAE">
        <w:rPr>
          <w:rFonts w:cs="Times New Roman"/>
          <w:b/>
          <w:bCs/>
          <w:szCs w:val="24"/>
          <w:lang w:eastAsia="hr-HR"/>
        </w:rPr>
        <w:t>.</w:t>
      </w:r>
      <w:r>
        <w:rPr>
          <w:rFonts w:cs="Times New Roman"/>
          <w:b/>
          <w:bCs/>
          <w:szCs w:val="24"/>
          <w:lang w:eastAsia="hr-HR"/>
        </w:rPr>
        <w:t>2</w:t>
      </w:r>
      <w:r w:rsidRPr="001E4EAE">
        <w:rPr>
          <w:rFonts w:cs="Times New Roman"/>
          <w:b/>
          <w:bCs/>
          <w:szCs w:val="24"/>
          <w:lang w:eastAsia="hr-HR"/>
        </w:rPr>
        <w:t>:</w:t>
      </w:r>
      <w:r w:rsidRPr="001E4EAE">
        <w:rPr>
          <w:rFonts w:cs="Times New Roman"/>
          <w:szCs w:val="24"/>
          <w:lang w:eastAsia="hr-HR"/>
        </w:rPr>
        <w:t xml:space="preserve"> </w:t>
      </w:r>
      <w:r w:rsidRPr="00D75F42">
        <w:rPr>
          <w:rFonts w:cs="Times New Roman"/>
          <w:szCs w:val="24"/>
          <w:lang w:eastAsia="hr-HR"/>
        </w:rPr>
        <w:t xml:space="preserve">Edukacija </w:t>
      </w:r>
      <w:r>
        <w:rPr>
          <w:rFonts w:cs="Times New Roman"/>
          <w:szCs w:val="24"/>
          <w:lang w:eastAsia="hr-HR"/>
        </w:rPr>
        <w:t>stanovništva</w:t>
      </w:r>
    </w:p>
    <w:p w:rsidR="007E2748" w:rsidRDefault="007E2748" w:rsidP="007E2748">
      <w:pPr>
        <w:spacing w:before="100" w:beforeAutospacing="1" w:after="100" w:afterAutospacing="1"/>
        <w:rPr>
          <w:rFonts w:eastAsia="Times New Roman" w:cs="Times New Roman"/>
          <w:szCs w:val="24"/>
          <w:lang w:eastAsia="hr-HR"/>
        </w:rPr>
      </w:pPr>
      <w:r>
        <w:rPr>
          <w:rFonts w:eastAsia="Times New Roman" w:cs="Times New Roman"/>
          <w:szCs w:val="24"/>
          <w:lang w:eastAsia="hr-HR"/>
        </w:rPr>
        <w:t xml:space="preserve">Mjera je usmjerena na </w:t>
      </w:r>
      <w:r w:rsidRPr="00CA785B">
        <w:rPr>
          <w:rFonts w:eastAsia="Times New Roman" w:cs="Times New Roman"/>
          <w:szCs w:val="24"/>
          <w:lang w:eastAsia="hr-HR"/>
        </w:rPr>
        <w:t xml:space="preserve">podizanje razine znanja i svijesti među stanovništvom o važnosti zelene urbane obnove i održivih praksi u svakodnevnom životu. Kroz razne edukativne aktivnosti, </w:t>
      </w:r>
      <w:r>
        <w:rPr>
          <w:rFonts w:eastAsia="Times New Roman" w:cs="Times New Roman"/>
          <w:szCs w:val="24"/>
          <w:lang w:eastAsia="hr-HR"/>
        </w:rPr>
        <w:t>stanovnici</w:t>
      </w:r>
      <w:r w:rsidRPr="00CA785B">
        <w:rPr>
          <w:rFonts w:eastAsia="Times New Roman" w:cs="Times New Roman"/>
          <w:szCs w:val="24"/>
          <w:lang w:eastAsia="hr-HR"/>
        </w:rPr>
        <w:t xml:space="preserve"> će biti osnaženi da aktivno sudjeluju u očuvanju okoliša i unapređenju kvalitete života u svojim zajednicama.</w:t>
      </w:r>
    </w:p>
    <w:p w:rsidR="007E2748" w:rsidRDefault="007E2748" w:rsidP="00F80536">
      <w:pPr>
        <w:pStyle w:val="ListParagraph"/>
        <w:numPr>
          <w:ilvl w:val="0"/>
          <w:numId w:val="25"/>
        </w:numPr>
        <w:spacing w:before="100" w:beforeAutospacing="1" w:after="100" w:afterAutospacing="1"/>
        <w:rPr>
          <w:rFonts w:eastAsia="Times New Roman" w:cs="Times New Roman"/>
          <w:szCs w:val="24"/>
          <w:lang w:eastAsia="hr-HR"/>
        </w:rPr>
      </w:pPr>
      <w:r w:rsidRPr="000F42B1">
        <w:rPr>
          <w:rFonts w:eastAsia="Times New Roman" w:cs="Times New Roman"/>
          <w:b/>
          <w:bCs/>
          <w:szCs w:val="24"/>
          <w:lang w:eastAsia="hr-HR"/>
        </w:rPr>
        <w:t xml:space="preserve">Aktivnost </w:t>
      </w:r>
      <w:r>
        <w:rPr>
          <w:rFonts w:eastAsia="Times New Roman" w:cs="Times New Roman"/>
          <w:b/>
          <w:bCs/>
          <w:szCs w:val="24"/>
          <w:lang w:eastAsia="hr-HR"/>
        </w:rPr>
        <w:t>7</w:t>
      </w:r>
      <w:r w:rsidRPr="000F42B1">
        <w:rPr>
          <w:rFonts w:eastAsia="Times New Roman" w:cs="Times New Roman"/>
          <w:b/>
          <w:bCs/>
          <w:szCs w:val="24"/>
          <w:lang w:eastAsia="hr-HR"/>
        </w:rPr>
        <w:t>.</w:t>
      </w:r>
      <w:r>
        <w:rPr>
          <w:rFonts w:eastAsia="Times New Roman" w:cs="Times New Roman"/>
          <w:b/>
          <w:bCs/>
          <w:szCs w:val="24"/>
          <w:lang w:eastAsia="hr-HR"/>
        </w:rPr>
        <w:t>2</w:t>
      </w:r>
      <w:r w:rsidRPr="000F42B1">
        <w:rPr>
          <w:rFonts w:eastAsia="Times New Roman" w:cs="Times New Roman"/>
          <w:b/>
          <w:bCs/>
          <w:szCs w:val="24"/>
          <w:lang w:eastAsia="hr-HR"/>
        </w:rPr>
        <w:t>.</w:t>
      </w:r>
      <w:r>
        <w:rPr>
          <w:rFonts w:eastAsia="Times New Roman" w:cs="Times New Roman"/>
          <w:b/>
          <w:bCs/>
          <w:szCs w:val="24"/>
          <w:lang w:eastAsia="hr-HR"/>
        </w:rPr>
        <w:t>2</w:t>
      </w:r>
      <w:r w:rsidRPr="000F42B1">
        <w:rPr>
          <w:rFonts w:eastAsia="Times New Roman" w:cs="Times New Roman"/>
          <w:b/>
          <w:bCs/>
          <w:szCs w:val="24"/>
          <w:lang w:eastAsia="hr-HR"/>
        </w:rPr>
        <w:t>.</w:t>
      </w:r>
      <w:r>
        <w:rPr>
          <w:rFonts w:eastAsia="Times New Roman" w:cs="Times New Roman"/>
          <w:b/>
          <w:bCs/>
          <w:szCs w:val="24"/>
          <w:lang w:eastAsia="hr-HR"/>
        </w:rPr>
        <w:t>1</w:t>
      </w:r>
      <w:r w:rsidRPr="00754C16">
        <w:rPr>
          <w:rFonts w:eastAsia="Times New Roman" w:cs="Times New Roman"/>
          <w:szCs w:val="24"/>
          <w:lang w:eastAsia="hr-HR"/>
        </w:rPr>
        <w:t>:</w:t>
      </w:r>
      <w:r w:rsidRPr="000F42B1">
        <w:rPr>
          <w:rFonts w:eastAsia="Times New Roman" w:cs="Times New Roman"/>
          <w:b/>
          <w:bCs/>
          <w:szCs w:val="24"/>
          <w:lang w:eastAsia="hr-HR"/>
        </w:rPr>
        <w:t xml:space="preserve"> </w:t>
      </w:r>
      <w:r>
        <w:rPr>
          <w:rFonts w:cs="Times New Roman"/>
          <w:sz w:val="22"/>
        </w:rPr>
        <w:t>Aktivnosti informiranja i vidljivosti</w:t>
      </w:r>
    </w:p>
    <w:p w:rsidR="007E2748" w:rsidRPr="0014137A" w:rsidRDefault="007E2748" w:rsidP="00F80536">
      <w:pPr>
        <w:pStyle w:val="ListParagraph"/>
        <w:numPr>
          <w:ilvl w:val="0"/>
          <w:numId w:val="67"/>
        </w:numPr>
        <w:spacing w:before="100" w:beforeAutospacing="1" w:after="100" w:afterAutospacing="1"/>
        <w:rPr>
          <w:rFonts w:eastAsia="Times New Roman" w:cs="Times New Roman"/>
          <w:szCs w:val="24"/>
          <w:lang w:eastAsia="hr-HR"/>
        </w:rPr>
      </w:pPr>
      <w:r>
        <w:rPr>
          <w:rFonts w:eastAsia="Times New Roman" w:cs="Times New Roman"/>
          <w:szCs w:val="24"/>
          <w:lang w:eastAsia="hr-HR"/>
        </w:rPr>
        <w:t>I</w:t>
      </w:r>
      <w:r w:rsidRPr="007205F4">
        <w:rPr>
          <w:rFonts w:eastAsia="Times New Roman" w:cs="Times New Roman"/>
          <w:szCs w:val="24"/>
          <w:lang w:eastAsia="hr-HR"/>
        </w:rPr>
        <w:t>nformiranje javnosti putem različitih medij</w:t>
      </w:r>
      <w:r>
        <w:rPr>
          <w:rFonts w:eastAsia="Times New Roman" w:cs="Times New Roman"/>
          <w:szCs w:val="24"/>
          <w:lang w:eastAsia="hr-HR"/>
        </w:rPr>
        <w:t>skih kanala</w:t>
      </w:r>
      <w:r w:rsidRPr="007205F4">
        <w:rPr>
          <w:rFonts w:eastAsia="Times New Roman" w:cs="Times New Roman"/>
          <w:szCs w:val="24"/>
          <w:lang w:eastAsia="hr-HR"/>
        </w:rPr>
        <w:t xml:space="preserve"> o informacijama vezanim za </w:t>
      </w:r>
      <w:r>
        <w:rPr>
          <w:rFonts w:eastAsia="Times New Roman" w:cs="Times New Roman"/>
          <w:szCs w:val="24"/>
          <w:lang w:eastAsia="hr-HR"/>
        </w:rPr>
        <w:t>zelenu urbanu obnovu</w:t>
      </w:r>
      <w:r w:rsidRPr="007205F4">
        <w:rPr>
          <w:rFonts w:eastAsia="Times New Roman" w:cs="Times New Roman"/>
          <w:szCs w:val="24"/>
          <w:lang w:eastAsia="hr-HR"/>
        </w:rPr>
        <w:t xml:space="preserve"> koje bi obuhvaćale objašnjenje njezine funkcije te važnost i mogućnost sudjelovanja stanovništva u </w:t>
      </w:r>
      <w:r>
        <w:rPr>
          <w:rFonts w:eastAsia="Times New Roman" w:cs="Times New Roman"/>
          <w:szCs w:val="24"/>
          <w:lang w:eastAsia="hr-HR"/>
        </w:rPr>
        <w:t>aktivnostima</w:t>
      </w:r>
      <w:r w:rsidRPr="007205F4">
        <w:rPr>
          <w:rFonts w:eastAsia="Times New Roman" w:cs="Times New Roman"/>
          <w:szCs w:val="24"/>
          <w:lang w:eastAsia="hr-HR"/>
        </w:rPr>
        <w:t xml:space="preserve"> </w:t>
      </w:r>
      <w:r>
        <w:rPr>
          <w:rFonts w:eastAsia="Times New Roman" w:cs="Times New Roman"/>
          <w:szCs w:val="24"/>
          <w:lang w:eastAsia="hr-HR"/>
        </w:rPr>
        <w:t>općine</w:t>
      </w:r>
      <w:r w:rsidRPr="007205F4">
        <w:rPr>
          <w:rFonts w:eastAsia="Times New Roman" w:cs="Times New Roman"/>
          <w:szCs w:val="24"/>
          <w:lang w:eastAsia="hr-HR"/>
        </w:rPr>
        <w:t xml:space="preserve"> putem </w:t>
      </w:r>
      <w:r>
        <w:rPr>
          <w:rFonts w:eastAsia="Times New Roman" w:cs="Times New Roman"/>
          <w:szCs w:val="24"/>
          <w:lang w:eastAsia="hr-HR"/>
        </w:rPr>
        <w:t>sudjelovanja</w:t>
      </w:r>
      <w:r w:rsidRPr="007205F4">
        <w:rPr>
          <w:rFonts w:eastAsia="Times New Roman" w:cs="Times New Roman"/>
          <w:szCs w:val="24"/>
          <w:lang w:eastAsia="hr-HR"/>
        </w:rPr>
        <w:t xml:space="preserve"> na radionicama</w:t>
      </w:r>
      <w:r>
        <w:rPr>
          <w:rFonts w:eastAsia="Times New Roman" w:cs="Times New Roman"/>
          <w:szCs w:val="24"/>
          <w:lang w:eastAsia="hr-HR"/>
        </w:rPr>
        <w:t>,</w:t>
      </w:r>
      <w:r w:rsidRPr="007205F4">
        <w:rPr>
          <w:rFonts w:eastAsia="Times New Roman" w:cs="Times New Roman"/>
          <w:szCs w:val="24"/>
          <w:lang w:eastAsia="hr-HR"/>
        </w:rPr>
        <w:t xml:space="preserve"> projektima </w:t>
      </w:r>
      <w:r>
        <w:rPr>
          <w:rFonts w:eastAsia="Times New Roman" w:cs="Times New Roman"/>
          <w:szCs w:val="24"/>
          <w:lang w:eastAsia="hr-HR"/>
        </w:rPr>
        <w:t>i sl</w:t>
      </w:r>
      <w:r w:rsidRPr="0014137A">
        <w:rPr>
          <w:rFonts w:eastAsia="Times New Roman" w:cs="Times New Roman"/>
          <w:szCs w:val="24"/>
          <w:lang w:eastAsia="hr-HR"/>
        </w:rPr>
        <w:t xml:space="preserve">. </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RP7</w:t>
            </w:r>
          </w:p>
        </w:tc>
      </w:tr>
    </w:tbl>
    <w:p w:rsidR="007E2748" w:rsidRPr="001C2FDF" w:rsidRDefault="007E2748" w:rsidP="007E2748">
      <w:pPr>
        <w:pStyle w:val="ListParagraph"/>
        <w:spacing w:after="100" w:afterAutospacing="1"/>
        <w:ind w:left="785"/>
      </w:pPr>
    </w:p>
    <w:p w:rsidR="007E2748" w:rsidRPr="003F0F43" w:rsidRDefault="007E2748" w:rsidP="00F80536">
      <w:pPr>
        <w:pStyle w:val="ListParagraph"/>
        <w:numPr>
          <w:ilvl w:val="0"/>
          <w:numId w:val="25"/>
        </w:numPr>
        <w:spacing w:after="100" w:afterAutospacing="1"/>
      </w:pPr>
      <w:r w:rsidRPr="000F42B1">
        <w:rPr>
          <w:rFonts w:eastAsia="Times New Roman" w:cs="Times New Roman"/>
          <w:b/>
          <w:bCs/>
          <w:szCs w:val="24"/>
          <w:lang w:eastAsia="hr-HR"/>
        </w:rPr>
        <w:t xml:space="preserve">Aktivnost </w:t>
      </w:r>
      <w:r>
        <w:rPr>
          <w:rFonts w:eastAsia="Times New Roman" w:cs="Times New Roman"/>
          <w:b/>
          <w:bCs/>
          <w:szCs w:val="24"/>
          <w:lang w:eastAsia="hr-HR"/>
        </w:rPr>
        <w:t>7</w:t>
      </w:r>
      <w:r w:rsidRPr="000F42B1">
        <w:rPr>
          <w:rFonts w:eastAsia="Times New Roman" w:cs="Times New Roman"/>
          <w:b/>
          <w:bCs/>
          <w:szCs w:val="24"/>
          <w:lang w:eastAsia="hr-HR"/>
        </w:rPr>
        <w:t>.</w:t>
      </w:r>
      <w:r>
        <w:rPr>
          <w:rFonts w:eastAsia="Times New Roman" w:cs="Times New Roman"/>
          <w:b/>
          <w:bCs/>
          <w:szCs w:val="24"/>
          <w:lang w:eastAsia="hr-HR"/>
        </w:rPr>
        <w:t>2</w:t>
      </w:r>
      <w:r w:rsidRPr="000F42B1">
        <w:rPr>
          <w:rFonts w:eastAsia="Times New Roman" w:cs="Times New Roman"/>
          <w:b/>
          <w:bCs/>
          <w:szCs w:val="24"/>
          <w:lang w:eastAsia="hr-HR"/>
        </w:rPr>
        <w:t>.</w:t>
      </w:r>
      <w:r>
        <w:rPr>
          <w:rFonts w:eastAsia="Times New Roman" w:cs="Times New Roman"/>
          <w:b/>
          <w:bCs/>
          <w:szCs w:val="24"/>
          <w:lang w:eastAsia="hr-HR"/>
        </w:rPr>
        <w:t>2</w:t>
      </w:r>
      <w:r w:rsidRPr="000F42B1">
        <w:rPr>
          <w:rFonts w:eastAsia="Times New Roman" w:cs="Times New Roman"/>
          <w:b/>
          <w:bCs/>
          <w:szCs w:val="24"/>
          <w:lang w:eastAsia="hr-HR"/>
        </w:rPr>
        <w:t>.</w:t>
      </w:r>
      <w:r>
        <w:rPr>
          <w:rFonts w:eastAsia="Times New Roman" w:cs="Times New Roman"/>
          <w:b/>
          <w:bCs/>
          <w:szCs w:val="24"/>
          <w:lang w:eastAsia="hr-HR"/>
        </w:rPr>
        <w:t>2</w:t>
      </w:r>
      <w:r w:rsidRPr="00754C16">
        <w:rPr>
          <w:rFonts w:eastAsia="Times New Roman" w:cs="Times New Roman"/>
          <w:szCs w:val="24"/>
          <w:lang w:eastAsia="hr-HR"/>
        </w:rPr>
        <w:t>:</w:t>
      </w:r>
      <w:r w:rsidRPr="000F42B1">
        <w:rPr>
          <w:rFonts w:eastAsia="Times New Roman" w:cs="Times New Roman"/>
          <w:b/>
          <w:bCs/>
          <w:szCs w:val="24"/>
          <w:lang w:eastAsia="hr-HR"/>
        </w:rPr>
        <w:t xml:space="preserve"> </w:t>
      </w:r>
      <w:r w:rsidRPr="008D7017">
        <w:rPr>
          <w:rFonts w:eastAsia="Times New Roman" w:cs="Times New Roman"/>
          <w:szCs w:val="24"/>
          <w:lang w:eastAsia="hr-HR"/>
        </w:rPr>
        <w:t xml:space="preserve">Organizacija radionica, događaja, manifestacija i sl. na temu ZUO </w:t>
      </w:r>
    </w:p>
    <w:p w:rsidR="007E2748" w:rsidRPr="007F0AE3" w:rsidRDefault="007E2748" w:rsidP="00F80536">
      <w:pPr>
        <w:pStyle w:val="ListParagraph"/>
        <w:numPr>
          <w:ilvl w:val="1"/>
          <w:numId w:val="25"/>
        </w:numPr>
        <w:spacing w:before="100" w:beforeAutospacing="1" w:after="100" w:afterAutospacing="1"/>
        <w:rPr>
          <w:rFonts w:eastAsia="Times New Roman" w:cs="Times New Roman"/>
          <w:szCs w:val="24"/>
          <w:lang w:eastAsia="hr-HR"/>
        </w:rPr>
      </w:pPr>
      <w:r>
        <w:rPr>
          <w:rFonts w:eastAsia="Times New Roman" w:cs="Times New Roman"/>
          <w:szCs w:val="24"/>
          <w:lang w:eastAsia="hr-HR"/>
        </w:rPr>
        <w:t>O</w:t>
      </w:r>
      <w:r w:rsidRPr="006640D0">
        <w:rPr>
          <w:rFonts w:eastAsia="Times New Roman" w:cs="Times New Roman"/>
          <w:szCs w:val="24"/>
          <w:lang w:eastAsia="hr-HR"/>
        </w:rPr>
        <w:t>rganizacij</w:t>
      </w:r>
      <w:r>
        <w:rPr>
          <w:rFonts w:eastAsia="Times New Roman" w:cs="Times New Roman"/>
          <w:szCs w:val="24"/>
          <w:lang w:eastAsia="hr-HR"/>
        </w:rPr>
        <w:t>a</w:t>
      </w:r>
      <w:r w:rsidRPr="006640D0">
        <w:rPr>
          <w:rFonts w:eastAsia="Times New Roman" w:cs="Times New Roman"/>
          <w:szCs w:val="24"/>
          <w:lang w:eastAsia="hr-HR"/>
        </w:rPr>
        <w:t xml:space="preserve"> različitih radionica, događaja, manifestacija i sl. u </w:t>
      </w:r>
      <w:r>
        <w:rPr>
          <w:rFonts w:eastAsia="Times New Roman" w:cs="Times New Roman"/>
          <w:szCs w:val="24"/>
          <w:lang w:eastAsia="hr-HR"/>
        </w:rPr>
        <w:t xml:space="preserve">sa svrhom </w:t>
      </w:r>
      <w:r w:rsidRPr="006640D0">
        <w:rPr>
          <w:rFonts w:eastAsia="Times New Roman" w:cs="Times New Roman"/>
          <w:szCs w:val="24"/>
          <w:lang w:eastAsia="hr-HR"/>
        </w:rPr>
        <w:t xml:space="preserve"> edukacije </w:t>
      </w:r>
      <w:r>
        <w:rPr>
          <w:rFonts w:eastAsia="Times New Roman" w:cs="Times New Roman"/>
          <w:szCs w:val="24"/>
          <w:lang w:eastAsia="hr-HR"/>
        </w:rPr>
        <w:t>stanovnika, ali i promocije zelene urbane obnove</w:t>
      </w:r>
      <w:r w:rsidRPr="006640D0">
        <w:rPr>
          <w:rFonts w:eastAsia="Times New Roman" w:cs="Times New Roman"/>
          <w:szCs w:val="24"/>
          <w:lang w:eastAsia="hr-HR"/>
        </w:rPr>
        <w:t xml:space="preserve">. </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RP7</w:t>
            </w:r>
          </w:p>
        </w:tc>
      </w:tr>
    </w:tbl>
    <w:p w:rsidR="007E2748" w:rsidRPr="001C2FDF" w:rsidRDefault="007E2748" w:rsidP="007E2748">
      <w:pPr>
        <w:pStyle w:val="ListParagraph"/>
        <w:spacing w:after="100" w:afterAutospacing="1"/>
        <w:ind w:left="785"/>
      </w:pPr>
    </w:p>
    <w:p w:rsidR="007E2748" w:rsidRPr="003F0F43" w:rsidRDefault="007E2748" w:rsidP="00F80536">
      <w:pPr>
        <w:pStyle w:val="ListParagraph"/>
        <w:numPr>
          <w:ilvl w:val="0"/>
          <w:numId w:val="25"/>
        </w:numPr>
        <w:spacing w:after="100" w:afterAutospacing="1"/>
      </w:pPr>
      <w:r w:rsidRPr="000F42B1">
        <w:rPr>
          <w:rFonts w:eastAsia="Times New Roman" w:cs="Times New Roman"/>
          <w:b/>
          <w:bCs/>
          <w:szCs w:val="24"/>
          <w:lang w:eastAsia="hr-HR"/>
        </w:rPr>
        <w:t xml:space="preserve">Aktivnost </w:t>
      </w:r>
      <w:r>
        <w:rPr>
          <w:rFonts w:eastAsia="Times New Roman" w:cs="Times New Roman"/>
          <w:b/>
          <w:bCs/>
          <w:szCs w:val="24"/>
          <w:lang w:eastAsia="hr-HR"/>
        </w:rPr>
        <w:t>7</w:t>
      </w:r>
      <w:r w:rsidRPr="000F42B1">
        <w:rPr>
          <w:rFonts w:eastAsia="Times New Roman" w:cs="Times New Roman"/>
          <w:b/>
          <w:bCs/>
          <w:szCs w:val="24"/>
          <w:lang w:eastAsia="hr-HR"/>
        </w:rPr>
        <w:t>.</w:t>
      </w:r>
      <w:r>
        <w:rPr>
          <w:rFonts w:eastAsia="Times New Roman" w:cs="Times New Roman"/>
          <w:b/>
          <w:bCs/>
          <w:szCs w:val="24"/>
          <w:lang w:eastAsia="hr-HR"/>
        </w:rPr>
        <w:t>2</w:t>
      </w:r>
      <w:r w:rsidRPr="000F42B1">
        <w:rPr>
          <w:rFonts w:eastAsia="Times New Roman" w:cs="Times New Roman"/>
          <w:b/>
          <w:bCs/>
          <w:szCs w:val="24"/>
          <w:lang w:eastAsia="hr-HR"/>
        </w:rPr>
        <w:t>.</w:t>
      </w:r>
      <w:r>
        <w:rPr>
          <w:rFonts w:eastAsia="Times New Roman" w:cs="Times New Roman"/>
          <w:b/>
          <w:bCs/>
          <w:szCs w:val="24"/>
          <w:lang w:eastAsia="hr-HR"/>
        </w:rPr>
        <w:t>2</w:t>
      </w:r>
      <w:r w:rsidRPr="000F42B1">
        <w:rPr>
          <w:rFonts w:eastAsia="Times New Roman" w:cs="Times New Roman"/>
          <w:b/>
          <w:bCs/>
          <w:szCs w:val="24"/>
          <w:lang w:eastAsia="hr-HR"/>
        </w:rPr>
        <w:t>.</w:t>
      </w:r>
      <w:r>
        <w:rPr>
          <w:rFonts w:eastAsia="Times New Roman" w:cs="Times New Roman"/>
          <w:b/>
          <w:bCs/>
          <w:szCs w:val="24"/>
          <w:lang w:eastAsia="hr-HR"/>
        </w:rPr>
        <w:t>3</w:t>
      </w:r>
      <w:r w:rsidRPr="00754C16">
        <w:rPr>
          <w:rFonts w:eastAsia="Times New Roman" w:cs="Times New Roman"/>
          <w:szCs w:val="24"/>
          <w:lang w:eastAsia="hr-HR"/>
        </w:rPr>
        <w:t>:</w:t>
      </w:r>
      <w:r w:rsidRPr="000F42B1">
        <w:rPr>
          <w:rFonts w:eastAsia="Times New Roman" w:cs="Times New Roman"/>
          <w:b/>
          <w:bCs/>
          <w:szCs w:val="24"/>
          <w:lang w:eastAsia="hr-HR"/>
        </w:rPr>
        <w:t xml:space="preserve"> </w:t>
      </w:r>
      <w:r w:rsidRPr="00FC16F0">
        <w:rPr>
          <w:rFonts w:eastAsia="Times New Roman" w:cs="Times New Roman"/>
          <w:szCs w:val="24"/>
          <w:lang w:eastAsia="hr-HR"/>
        </w:rPr>
        <w:t>Poticanje stanovništva na uređenje privatnih vrtova i okućnica</w:t>
      </w:r>
    </w:p>
    <w:p w:rsidR="007E2748" w:rsidRPr="00902A52" w:rsidRDefault="007E2748" w:rsidP="00F80536">
      <w:pPr>
        <w:pStyle w:val="ListParagraph"/>
        <w:numPr>
          <w:ilvl w:val="1"/>
          <w:numId w:val="25"/>
        </w:numPr>
        <w:spacing w:before="100" w:beforeAutospacing="1" w:after="100" w:afterAutospacing="1"/>
        <w:rPr>
          <w:rFonts w:eastAsia="Times New Roman" w:cs="Times New Roman"/>
          <w:szCs w:val="24"/>
          <w:lang w:eastAsia="hr-HR"/>
        </w:rPr>
      </w:pPr>
      <w:r>
        <w:rPr>
          <w:rFonts w:eastAsia="Times New Roman" w:cs="Times New Roman"/>
          <w:szCs w:val="24"/>
          <w:lang w:eastAsia="hr-HR"/>
        </w:rPr>
        <w:t>Poticanje stanovništva na uređenje privatnih vrtova kroz različite oblike animacijskih aktivnosti s ciljem postizanja poboljšane zelene vizure općine u cjelini kroz javne i privatne površine</w:t>
      </w:r>
      <w:r w:rsidRPr="00902A52">
        <w:rPr>
          <w:rFonts w:eastAsia="Times New Roman" w:cs="Times New Roman"/>
          <w:szCs w:val="24"/>
          <w:lang w:eastAsia="hr-HR"/>
        </w:rPr>
        <w:t>.</w:t>
      </w:r>
    </w:p>
    <w:tbl>
      <w:tblPr>
        <w:tblStyle w:val="TableGrid"/>
        <w:tblW w:w="0" w:type="auto"/>
        <w:tblLook w:val="04A0"/>
      </w:tblPr>
      <w:tblGrid>
        <w:gridCol w:w="4390"/>
        <w:gridCol w:w="4754"/>
      </w:tblGrid>
      <w:tr w:rsidR="007E2748" w:rsidTr="0086745B">
        <w:trPr>
          <w:trHeight w:val="318"/>
        </w:trPr>
        <w:tc>
          <w:tcPr>
            <w:tcW w:w="4390" w:type="dxa"/>
            <w:shd w:val="clear" w:color="auto" w:fill="DEE5CA" w:themeFill="text2" w:themeFillTint="33"/>
            <w:vAlign w:val="center"/>
          </w:tcPr>
          <w:p w:rsidR="007E2748" w:rsidRDefault="007E2748" w:rsidP="0086745B">
            <w:pPr>
              <w:spacing w:after="160"/>
              <w:jc w:val="center"/>
              <w:rPr>
                <w:rFonts w:eastAsia="Times New Roman" w:cs="Times New Roman"/>
                <w:szCs w:val="24"/>
                <w:lang w:eastAsia="hr-HR"/>
              </w:rPr>
            </w:pPr>
            <w:r>
              <w:rPr>
                <w:rFonts w:eastAsia="Times New Roman" w:cs="Times New Roman"/>
                <w:szCs w:val="24"/>
                <w:lang w:eastAsia="hr-HR"/>
              </w:rPr>
              <w:t>Usklađenost s razvojnim potrebama:</w:t>
            </w:r>
          </w:p>
        </w:tc>
        <w:tc>
          <w:tcPr>
            <w:tcW w:w="4754" w:type="dxa"/>
            <w:vAlign w:val="center"/>
          </w:tcPr>
          <w:p w:rsidR="007E2748" w:rsidRDefault="007E2748" w:rsidP="0086745B">
            <w:pPr>
              <w:jc w:val="left"/>
              <w:rPr>
                <w:rFonts w:eastAsia="Times New Roman" w:cs="Times New Roman"/>
                <w:szCs w:val="24"/>
                <w:lang w:eastAsia="hr-HR"/>
              </w:rPr>
            </w:pPr>
            <w:r>
              <w:rPr>
                <w:rFonts w:eastAsia="Times New Roman" w:cs="Times New Roman"/>
                <w:szCs w:val="24"/>
                <w:lang w:eastAsia="hr-HR"/>
              </w:rPr>
              <w:t>RP1, RP7</w:t>
            </w:r>
          </w:p>
        </w:tc>
      </w:tr>
    </w:tbl>
    <w:p w:rsidR="007E2748" w:rsidRPr="00B56E50" w:rsidRDefault="007E2748" w:rsidP="007E2748">
      <w:pPr>
        <w:spacing w:before="100" w:beforeAutospacing="1" w:after="100" w:afterAutospacing="1"/>
        <w:rPr>
          <w:rFonts w:eastAsia="Times New Roman" w:cs="Times New Roman"/>
          <w:szCs w:val="24"/>
          <w:lang w:eastAsia="hr-HR"/>
        </w:rPr>
      </w:pPr>
    </w:p>
    <w:p w:rsidR="00A156D4" w:rsidRPr="00AF4874" w:rsidRDefault="00A156D4" w:rsidP="00AF4874">
      <w:pPr>
        <w:sectPr w:rsidR="00A156D4" w:rsidRPr="00AF4874" w:rsidSect="00805FAE">
          <w:footerReference w:type="default" r:id="rId115"/>
          <w:type w:val="continuous"/>
          <w:pgSz w:w="11900" w:h="16840"/>
          <w:pgMar w:top="1503" w:right="1375" w:bottom="1340" w:left="1371" w:header="709" w:footer="709" w:gutter="0"/>
          <w:cols w:space="720"/>
          <w:noEndnote/>
          <w:docGrid w:linePitch="360"/>
        </w:sectPr>
      </w:pPr>
    </w:p>
    <w:p w:rsidR="00D9454D" w:rsidRDefault="00D9454D" w:rsidP="00AD1C90">
      <w:pPr>
        <w:pStyle w:val="Heading1"/>
        <w:numPr>
          <w:ilvl w:val="0"/>
          <w:numId w:val="1"/>
        </w:numPr>
        <w:spacing w:after="240"/>
        <w:rPr>
          <w:rFonts w:ascii="Times New Roman" w:hAnsi="Times New Roman" w:cs="Times New Roman"/>
          <w:b/>
          <w:bCs/>
          <w:color w:val="auto"/>
        </w:rPr>
      </w:pPr>
      <w:bookmarkStart w:id="187" w:name="_Toc200370258"/>
      <w:r>
        <w:rPr>
          <w:rFonts w:ascii="Times New Roman" w:hAnsi="Times New Roman" w:cs="Times New Roman"/>
          <w:b/>
          <w:bCs/>
          <w:color w:val="auto"/>
        </w:rPr>
        <w:t>Horizontalna načela</w:t>
      </w:r>
      <w:bookmarkEnd w:id="187"/>
    </w:p>
    <w:p w:rsidR="004D7E88" w:rsidRDefault="004D7E88" w:rsidP="004D7E88">
      <w:r w:rsidRPr="004D7E88">
        <w:t xml:space="preserve">Horizontalna načela odnose se na multidisciplinarne teme koje se ne mogu svesti samo na jedno programsko područje, već doprinose temeljnim društvenim načelima kao što su promicanje ravnopravnosti, zabrana diskriminacije, pristupačnost za osobe s invaliditetom, održivi razvoj te doprinos projektu promicanjem načela dobrog upravljanja. Strategija zelene urbane obnove </w:t>
      </w:r>
      <w:r w:rsidR="00604839">
        <w:t xml:space="preserve">Općine </w:t>
      </w:r>
      <w:r w:rsidR="000F17A7">
        <w:rPr>
          <w:rFonts w:eastAsia="Times New Roman" w:cs="Times New Roman"/>
          <w:szCs w:val="24"/>
          <w:lang w:eastAsia="hr-HR"/>
        </w:rPr>
        <w:t>Pitomača</w:t>
      </w:r>
      <w:r w:rsidRPr="004D7E88">
        <w:t xml:space="preserve"> usklađena je s ovim načelima kako bi se osiguralo inkluzivno, održivo i transparentno planiranje i provedba razvojnih aktivnosti.</w:t>
      </w:r>
    </w:p>
    <w:p w:rsidR="004D7E88" w:rsidRDefault="004D7E88" w:rsidP="00623840">
      <w:pPr>
        <w:pStyle w:val="ListParagraph"/>
        <w:rPr>
          <w:rStyle w:val="Heading2Char"/>
        </w:rPr>
      </w:pPr>
    </w:p>
    <w:p w:rsidR="004D7E88" w:rsidRPr="008600F5" w:rsidRDefault="004D7E88" w:rsidP="00062581">
      <w:pPr>
        <w:pStyle w:val="Heading2"/>
        <w:numPr>
          <w:ilvl w:val="1"/>
          <w:numId w:val="1"/>
        </w:numPr>
        <w:rPr>
          <w:rStyle w:val="Heading2Char"/>
          <w:b/>
          <w:bCs/>
        </w:rPr>
      </w:pPr>
      <w:bookmarkStart w:id="188" w:name="_Toc200370259"/>
      <w:r w:rsidRPr="008600F5">
        <w:rPr>
          <w:rStyle w:val="Heading2Char"/>
          <w:b/>
          <w:bCs/>
        </w:rPr>
        <w:t>Promicanje ravnopravnosti žena i muškaraca i zabrana diskriminacije</w:t>
      </w:r>
      <w:bookmarkEnd w:id="188"/>
    </w:p>
    <w:p w:rsidR="004D7E88" w:rsidRPr="004D7E88" w:rsidRDefault="004D7E88" w:rsidP="004D7E88">
      <w:r w:rsidRPr="004D7E88">
        <w:rPr>
          <w:b/>
          <w:bCs/>
        </w:rPr>
        <w:t>Promicanje ravnopravnosti spolova:</w:t>
      </w:r>
      <w:r w:rsidRPr="004D7E88">
        <w:t xml:space="preserve"> Strategija zelene urbane obnove </w:t>
      </w:r>
      <w:r w:rsidR="00604839">
        <w:t xml:space="preserve">Općine </w:t>
      </w:r>
      <w:r w:rsidR="000F17A7">
        <w:rPr>
          <w:rFonts w:eastAsia="Times New Roman" w:cs="Times New Roman"/>
          <w:szCs w:val="24"/>
          <w:lang w:eastAsia="hr-HR"/>
        </w:rPr>
        <w:t>Pitomača</w:t>
      </w:r>
      <w:r w:rsidRPr="004D7E88">
        <w:t xml:space="preserve"> u potpunosti je usklađena sa Zakonom o ravnopravnosti spolova (NN 82/08, 69/17) i Zakonom o suzbijanju diskriminacije (NN 85/08, 112/12). Tijekom izrade strateških ciljeva i mjera, te u planiranju i provedbi aktivnosti, poštivat će se sve zakonske odredbe kako bi se osigurala stvarna ravnopravnost žena i muškaraca. </w:t>
      </w:r>
      <w:r w:rsidR="00604839">
        <w:t xml:space="preserve">Općina </w:t>
      </w:r>
      <w:r w:rsidR="000F17A7">
        <w:rPr>
          <w:rFonts w:eastAsia="Times New Roman" w:cs="Times New Roman"/>
          <w:szCs w:val="24"/>
          <w:lang w:eastAsia="hr-HR"/>
        </w:rPr>
        <w:t>Pitomača</w:t>
      </w:r>
      <w:r w:rsidRPr="004D7E88">
        <w:t xml:space="preserve"> će isključiti mogućnost diskriminacije po spolu te će aktivno poticati načela jednakih mogućnosti, nediskriminacije i pristupačnosti.</w:t>
      </w:r>
    </w:p>
    <w:p w:rsidR="004D7E88" w:rsidRPr="004D7E88" w:rsidRDefault="004D7E88" w:rsidP="004D7E88">
      <w:r w:rsidRPr="004D7E88">
        <w:t xml:space="preserve">Posebna će se pozornost pridavati jednakom uključivanju žena i muškaraca u sve aktivnosti, uključujući informiranje i vidljivost. Komunikacija će biti usmjerena na pripadnike oba spola, a pri verbalnom i vizualnom izražavanju vodit će se briga o rodnoj perspektivi. Prilikom provedbe edukacija predstavnika </w:t>
      </w:r>
      <w:r w:rsidR="00604839">
        <w:t>Općine</w:t>
      </w:r>
      <w:r w:rsidRPr="004D7E88">
        <w:t xml:space="preserve"> o planiranju i upravljanju zelenom urbanom obnovom, komunikacija će biti usmjerena na oba spola, a rodna perspektiva bit će uključena u sve aspekte planiranja i provedbe projekata. </w:t>
      </w:r>
      <w:r w:rsidR="00604839">
        <w:t>Općina</w:t>
      </w:r>
      <w:r w:rsidRPr="004D7E88">
        <w:t xml:space="preserve"> će sve akcije i mjere provoditi i nadzirati putem rada imenovanog etičkog povjerenika te nadležnog gradskog povjerenstva za ravnopravnost spolova.</w:t>
      </w:r>
    </w:p>
    <w:p w:rsidR="004D7E88" w:rsidRDefault="004D7E88" w:rsidP="004D7E88">
      <w:r w:rsidRPr="004D7E88">
        <w:t xml:space="preserve">Dodatno, </w:t>
      </w:r>
      <w:r w:rsidR="00604839">
        <w:t xml:space="preserve">Općina </w:t>
      </w:r>
      <w:r w:rsidR="000F17A7">
        <w:rPr>
          <w:rFonts w:eastAsia="Times New Roman" w:cs="Times New Roman"/>
          <w:szCs w:val="24"/>
          <w:lang w:eastAsia="hr-HR"/>
        </w:rPr>
        <w:t>Pitomača</w:t>
      </w:r>
      <w:r w:rsidRPr="004D7E88">
        <w:t xml:space="preserve"> će razvijati programe i inicijative koje potiču ravnopravnost na radnom mjestu i u obrazovanju, osiguravajući da žene i muškarci imaju jednake prilike za sudjelovanje u ekonomskom, društvenom i političkom životu zajednice. Cilj je stvoriti inkluzivno društvo u kojem su svi građani ravnopravni i imaju jednake šanse za uspjeh.</w:t>
      </w:r>
    </w:p>
    <w:p w:rsidR="0083010D" w:rsidRPr="004D7E88" w:rsidRDefault="0083010D" w:rsidP="004D7E88"/>
    <w:p w:rsidR="009805D5" w:rsidRPr="004D7E88" w:rsidRDefault="004D7E88" w:rsidP="004D7E88">
      <w:r w:rsidRPr="004D7E88">
        <w:rPr>
          <w:b/>
          <w:bCs/>
        </w:rPr>
        <w:t>Zabrana diskriminacije:</w:t>
      </w:r>
      <w:r w:rsidRPr="004D7E88">
        <w:t xml:space="preserve"> Strategija će osigurati da nema diskriminacije na temelju rase, etničke pripadnosti, religije, invaliditeta, dobi ili bilo koje druge osobne karakteristike. Sve planirane aktivnosti, mjere i projekti provodit će se uz poštivanje načela jednakosti i nediskriminacije. </w:t>
      </w:r>
      <w:r w:rsidR="00507199">
        <w:t xml:space="preserve">Općina </w:t>
      </w:r>
      <w:r w:rsidR="000F17A7">
        <w:rPr>
          <w:rFonts w:eastAsia="Times New Roman" w:cs="Times New Roman"/>
          <w:szCs w:val="24"/>
          <w:lang w:eastAsia="hr-HR"/>
        </w:rPr>
        <w:t>Pitomača</w:t>
      </w:r>
      <w:r w:rsidRPr="004D7E88">
        <w:t xml:space="preserve"> će provoditi redovite analize i evaluacije kako bi osigurao da nijedna skupina nije nepravedno isključena iz koristi koje proizlaze iz provedbe strategije.</w:t>
      </w:r>
    </w:p>
    <w:p w:rsidR="00AD1C90" w:rsidRPr="004D7E88" w:rsidRDefault="00AD1C90" w:rsidP="004D7E88"/>
    <w:p w:rsidR="004D7E88" w:rsidRPr="004D7E88" w:rsidRDefault="004D7E88" w:rsidP="00062581">
      <w:pPr>
        <w:pStyle w:val="Heading2"/>
        <w:numPr>
          <w:ilvl w:val="1"/>
          <w:numId w:val="1"/>
        </w:numPr>
        <w:rPr>
          <w:b/>
          <w:bCs/>
        </w:rPr>
      </w:pPr>
      <w:bookmarkStart w:id="189" w:name="_Toc200370260"/>
      <w:r w:rsidRPr="004D7E88">
        <w:rPr>
          <w:b/>
          <w:bCs/>
        </w:rPr>
        <w:t>Pristupačnost za osobe s invaliditetom</w:t>
      </w:r>
      <w:bookmarkEnd w:id="189"/>
    </w:p>
    <w:p w:rsidR="004D7E88" w:rsidRDefault="004D7E88" w:rsidP="004D7E88">
      <w:r w:rsidRPr="004D7E88">
        <w:rPr>
          <w:b/>
          <w:bCs/>
        </w:rPr>
        <w:t>Pristupačnost građevinama:</w:t>
      </w:r>
      <w:r w:rsidRPr="004D7E88">
        <w:t xml:space="preserve"> Strategija zelene urbane obnove </w:t>
      </w:r>
      <w:r w:rsidR="00507199">
        <w:t xml:space="preserve">Općine </w:t>
      </w:r>
      <w:r w:rsidR="000F17A7">
        <w:rPr>
          <w:rFonts w:eastAsia="Times New Roman" w:cs="Times New Roman"/>
          <w:szCs w:val="24"/>
          <w:lang w:eastAsia="hr-HR"/>
        </w:rPr>
        <w:t>Pitomača</w:t>
      </w:r>
      <w:r w:rsidRPr="004D7E88">
        <w:t xml:space="preserve"> osigurava pristupačnost svim građevinama za osobe s invaliditetom u skladu s Pravilnikom o osiguranju pristupačnosti građevina osobama s invaliditetom i smanjene pokretljivosti. Sve nove građevine i obnovljeni objekti moraju biti dizajnirani i izgrađeni tako da budu pristupačni osobama s invaliditetom. Ovo uključuje ugradnju rampi, dizala, širokih vrata i drugih prilagodbi koje omogućuju neometan pristup i korištenje prostora.</w:t>
      </w:r>
    </w:p>
    <w:p w:rsidR="0083010D" w:rsidRPr="004D7E88" w:rsidRDefault="0083010D" w:rsidP="004D7E88"/>
    <w:p w:rsidR="004D7E88" w:rsidRDefault="004D7E88" w:rsidP="004D7E88">
      <w:r w:rsidRPr="004D7E88">
        <w:rPr>
          <w:b/>
          <w:bCs/>
        </w:rPr>
        <w:t>Univerzalni dizajn:</w:t>
      </w:r>
      <w:r w:rsidRPr="004D7E88">
        <w:t xml:space="preserve"> Prilikom realizacije projekata uzimat će se u obzir načela univerzalnog dizajna kako bi se uklonila ograničenja pristupu i poduprlo društveno sudjelovanje. Univerzalni dizajn omogućuje da mjesta postanu pristupačna, atraktivna i značajna za sve, bez obzira na dob, invaliditet i status. Ovo uključuje stvaranje javnih prostora koji su sigurni i ugodni za sve korisnike, s posebnim naglaskom na osobe s invaliditetom, starije osobe i obitelji s malom djecom.</w:t>
      </w:r>
    </w:p>
    <w:p w:rsidR="0083010D" w:rsidRPr="004D7E88" w:rsidRDefault="0083010D" w:rsidP="004D7E88"/>
    <w:p w:rsidR="004D7E88" w:rsidRDefault="004D7E88" w:rsidP="004D7E88">
      <w:r w:rsidRPr="004D7E88">
        <w:rPr>
          <w:b/>
          <w:bCs/>
        </w:rPr>
        <w:t>Osjetilni dizajn:</w:t>
      </w:r>
      <w:r w:rsidRPr="004D7E88">
        <w:t xml:space="preserve"> Kao dio univerzalnog dizajna, osjetilni dizajn pruža maksimalnu pristupačnost u destinacijama za posjetitelje i stvara iskustva bogata za osjetila za osobe koje obično nemaju pristup takvim mjestima. Primjeri uključuju nove pristupne staze sa sjedalima i skloništima, prilagođene oznake i osjetilna iskustva u vrtovima i parkovima. </w:t>
      </w:r>
      <w:r w:rsidR="00507199">
        <w:t xml:space="preserve">Općina </w:t>
      </w:r>
      <w:r w:rsidR="000F17A7">
        <w:rPr>
          <w:rFonts w:eastAsia="Times New Roman" w:cs="Times New Roman"/>
          <w:szCs w:val="24"/>
          <w:lang w:eastAsia="hr-HR"/>
        </w:rPr>
        <w:t>Pitomača</w:t>
      </w:r>
      <w:r w:rsidRPr="004D7E88">
        <w:t xml:space="preserve"> će osigurati da svi javni prostori budu opremljeni taktilnim vodičima, zvučnim signalizacijama i drugim prilagodbama koje olakšavaju kretanje i snalaženje osobama s invaliditetom.</w:t>
      </w:r>
    </w:p>
    <w:p w:rsidR="004849EF" w:rsidRPr="004D7E88" w:rsidRDefault="004849EF" w:rsidP="004D7E88"/>
    <w:p w:rsidR="004D7E88" w:rsidRPr="004D7E88" w:rsidRDefault="004D7E88" w:rsidP="00D03DCA">
      <w:pPr>
        <w:pStyle w:val="Heading2"/>
        <w:numPr>
          <w:ilvl w:val="1"/>
          <w:numId w:val="1"/>
        </w:numPr>
        <w:rPr>
          <w:b/>
          <w:bCs/>
        </w:rPr>
      </w:pPr>
      <w:bookmarkStart w:id="190" w:name="_Toc200370261"/>
      <w:r w:rsidRPr="004D7E88">
        <w:rPr>
          <w:b/>
          <w:bCs/>
        </w:rPr>
        <w:t>Održivi razvoj</w:t>
      </w:r>
      <w:bookmarkEnd w:id="190"/>
    </w:p>
    <w:p w:rsidR="004D7E88" w:rsidRDefault="004D7E88" w:rsidP="004D7E88">
      <w:r w:rsidRPr="004D7E88">
        <w:rPr>
          <w:b/>
          <w:bCs/>
        </w:rPr>
        <w:t>Načela održivog razvoja:</w:t>
      </w:r>
      <w:r w:rsidRPr="004D7E88">
        <w:t xml:space="preserve"> Prilikom pisanja, donošenja, kao i realiziranja definiranih projekata iz Strategije zelene urbane obnove, poštivat će se načela održivog razvoja. To uključuje provedbu zelene javne nabave, uzimanje u obzir klimatskih izazova, učinkovitost resursa te načela zelenog rasta. Projekti će biti izrađeni u skladu sa Zakonom o gradnji (NN 153/13, 20/17, 39/19, 125/19), čime se osiguravaju bitni zahtjevi za građevinu, uključujući mehaničku otpornost i stabilnost, zaštitu od požara, higijenu, zdravlje i zaštitu okoliša, sigurnost u korištenju, zaštitu od buke, uštedu energije i toplinsku zaštitu.</w:t>
      </w:r>
    </w:p>
    <w:p w:rsidR="004D7E88" w:rsidRDefault="004D7E88" w:rsidP="004D7E88">
      <w:r w:rsidRPr="004D7E88">
        <w:rPr>
          <w:b/>
          <w:bCs/>
        </w:rPr>
        <w:t>Kružno gospodarenje:</w:t>
      </w:r>
      <w:r w:rsidRPr="004D7E88">
        <w:t xml:space="preserve"> U skladu sa Zakonom o prostornom uređenju (NN 153/13, 65/17, 114/18, 39/19, 98/19</w:t>
      </w:r>
      <w:r w:rsidR="003F3315">
        <w:t>,</w:t>
      </w:r>
      <w:r w:rsidR="00CF2846">
        <w:t xml:space="preserve"> 67/23</w:t>
      </w:r>
      <w:r w:rsidRPr="004D7E88">
        <w:t xml:space="preserve">), Strategija zelene urbane obnove promiče kružno gospodarenje prostorom i građevinama, što uključuje ponovnu uporabu ili mogućnost reciklaže građevina, uporabu okolišu prihvatljivih sirovina i sekundarnih materijala, te osiguranje trajnosti građevina. </w:t>
      </w:r>
      <w:r w:rsidR="00765C7F">
        <w:t xml:space="preserve">Općina </w:t>
      </w:r>
      <w:r w:rsidR="000F17A7">
        <w:rPr>
          <w:rFonts w:eastAsia="Times New Roman" w:cs="Times New Roman"/>
          <w:szCs w:val="24"/>
          <w:lang w:eastAsia="hr-HR"/>
        </w:rPr>
        <w:t>Pitomača</w:t>
      </w:r>
      <w:r w:rsidRPr="004D7E88">
        <w:t xml:space="preserve"> će razviti sustave za reciklažu i ponovnu uporabu građevinskog otpada te poticati korištenje recikliranih materijala u novim projektima.</w:t>
      </w:r>
    </w:p>
    <w:p w:rsidR="004F69DE" w:rsidRPr="004D7E88" w:rsidRDefault="004F69DE" w:rsidP="004D7E88"/>
    <w:p w:rsidR="004D7E88" w:rsidRDefault="004D7E88" w:rsidP="004D7E88">
      <w:r w:rsidRPr="004D7E88">
        <w:rPr>
          <w:b/>
          <w:bCs/>
        </w:rPr>
        <w:t>Ekološka održivost:</w:t>
      </w:r>
      <w:r w:rsidRPr="004D7E88">
        <w:t xml:space="preserve"> Prilikom realizacije projekata, uzimat će se u obzir klimatske promjene i izazovi koje one stvaraju. Razvoj zelene infrastrukture i kružnog </w:t>
      </w:r>
      <w:r w:rsidR="000F17A7">
        <w:rPr>
          <w:rFonts w:eastAsia="Times New Roman" w:cs="Times New Roman"/>
          <w:szCs w:val="24"/>
          <w:lang w:eastAsia="hr-HR"/>
        </w:rPr>
        <w:t>Pitomača</w:t>
      </w:r>
      <w:r w:rsidR="000F17A7">
        <w:t xml:space="preserve"> </w:t>
      </w:r>
      <w:r w:rsidRPr="004D7E88">
        <w:t>na posljedice klimatskih promjena te očuvati prirodne resurse. Projekti će uključivati mjere za smanjenje emisije stakleničkih plinova, povećanje energetske učinkovitosti, očuvanje vode i tla te zaštitu bioraznolikosti.</w:t>
      </w:r>
    </w:p>
    <w:p w:rsidR="004F69DE" w:rsidRPr="004D7E88" w:rsidRDefault="004F69DE" w:rsidP="004D7E88"/>
    <w:p w:rsidR="004D7E88" w:rsidRDefault="004D7E88" w:rsidP="004D7E88">
      <w:r w:rsidRPr="004D7E88">
        <w:rPr>
          <w:b/>
          <w:bCs/>
        </w:rPr>
        <w:t>Klimatski otporni razvoj:</w:t>
      </w:r>
      <w:r w:rsidRPr="004D7E88">
        <w:t xml:space="preserve"> </w:t>
      </w:r>
      <w:r w:rsidR="00F44FEA">
        <w:t xml:space="preserve">Općina </w:t>
      </w:r>
      <w:r w:rsidR="000F17A7">
        <w:rPr>
          <w:rFonts w:eastAsia="Times New Roman" w:cs="Times New Roman"/>
          <w:szCs w:val="24"/>
          <w:lang w:eastAsia="hr-HR"/>
        </w:rPr>
        <w:t>Pitomača</w:t>
      </w:r>
      <w:r w:rsidRPr="004D7E88">
        <w:t xml:space="preserve"> će implementirati mjere za povećanje otpornosti na klimatske promjene, uključujući izgradnju zelenih krovova i fasada, uvođenje sustava za skupljanje i korištenje kišnice, te stvaranje urbanih zelenih oaza koje doprinose smanjenju toplinskih otoka. Ove mjere pomoći će u prilagodbi </w:t>
      </w:r>
      <w:r w:rsidR="00800B94">
        <w:t>općine</w:t>
      </w:r>
      <w:r w:rsidRPr="004D7E88">
        <w:t xml:space="preserve"> na ekstremne vremenske uvjete i smanjenju rizika od poplava, suša i drugih klimatskih pojava.</w:t>
      </w:r>
    </w:p>
    <w:p w:rsidR="004F69DE" w:rsidRPr="004D7E88" w:rsidRDefault="004F69DE" w:rsidP="004D7E88"/>
    <w:p w:rsidR="004D7E88" w:rsidRPr="004D7E88" w:rsidRDefault="004D7E88" w:rsidP="005C7D58">
      <w:pPr>
        <w:pStyle w:val="Heading2"/>
        <w:numPr>
          <w:ilvl w:val="1"/>
          <w:numId w:val="1"/>
        </w:numPr>
        <w:rPr>
          <w:b/>
          <w:bCs/>
        </w:rPr>
      </w:pPr>
      <w:bookmarkStart w:id="191" w:name="_Toc200370262"/>
      <w:r w:rsidRPr="004D7E88">
        <w:rPr>
          <w:b/>
          <w:bCs/>
        </w:rPr>
        <w:t>Načela dobrog upravljanja</w:t>
      </w:r>
      <w:bookmarkEnd w:id="191"/>
    </w:p>
    <w:p w:rsidR="004D7E88" w:rsidRDefault="004D7E88" w:rsidP="004D7E88">
      <w:r w:rsidRPr="004D7E88">
        <w:rPr>
          <w:b/>
          <w:bCs/>
        </w:rPr>
        <w:t>Suradnja s civilnim društvom:</w:t>
      </w:r>
      <w:r w:rsidRPr="004D7E88">
        <w:t xml:space="preserve"> Projekti proizašli iz Strategije zelene urbane obnove uključivat će aktivnu suradnju s civilnim društvom. To uključuje organizaciju javnih konzultacija, radionica i participativnih planiranja, čime će se omogućiti da građani i organizacije civilnog društva aktivno sudjeluju u procesima donošenja odluka. </w:t>
      </w:r>
      <w:r w:rsidR="00427126">
        <w:t xml:space="preserve">Općina </w:t>
      </w:r>
      <w:r w:rsidR="000F17A7">
        <w:rPr>
          <w:rFonts w:eastAsia="Times New Roman" w:cs="Times New Roman"/>
          <w:szCs w:val="24"/>
          <w:lang w:eastAsia="hr-HR"/>
        </w:rPr>
        <w:t>Pitomača</w:t>
      </w:r>
      <w:r w:rsidR="000F17A7" w:rsidRPr="004D7E88">
        <w:t xml:space="preserve"> </w:t>
      </w:r>
      <w:r w:rsidRPr="004D7E88">
        <w:t>će osigurati da svi projekti budu transparentni i otvoreni za javnu raspravu, čime će se povećati povjerenje građana u lokalnu upravu.</w:t>
      </w:r>
    </w:p>
    <w:p w:rsidR="00AA7504" w:rsidRPr="004D7E88" w:rsidRDefault="00AA7504" w:rsidP="004D7E88"/>
    <w:p w:rsidR="004D7E88" w:rsidRDefault="004D7E88" w:rsidP="004D7E88">
      <w:r w:rsidRPr="004D7E88">
        <w:rPr>
          <w:b/>
          <w:bCs/>
        </w:rPr>
        <w:t>Transparentnost i odgovornost:</w:t>
      </w:r>
      <w:r w:rsidRPr="004D7E88">
        <w:t xml:space="preserve"> </w:t>
      </w:r>
      <w:r w:rsidR="00427126">
        <w:t xml:space="preserve">Općina </w:t>
      </w:r>
      <w:r w:rsidR="000F17A7">
        <w:rPr>
          <w:rFonts w:eastAsia="Times New Roman" w:cs="Times New Roman"/>
          <w:szCs w:val="24"/>
          <w:lang w:eastAsia="hr-HR"/>
        </w:rPr>
        <w:t>Pitomača</w:t>
      </w:r>
      <w:r w:rsidR="00316BB9" w:rsidRPr="004D7E88">
        <w:t xml:space="preserve"> </w:t>
      </w:r>
      <w:r w:rsidRPr="004D7E88">
        <w:t xml:space="preserve">će osigurati transparentnost i odgovornost u provedbi projekata kroz redovito izvještavanje i nadzor. Sve aktivnosti i mjere provodit će se u skladu s načelima dobrog upravljanja, a komunikacija s građanima bit će otvorena i dostupna, osiguravajući im pristup informacijama o napretku i rezultatima projekata. </w:t>
      </w:r>
      <w:r w:rsidR="00427126">
        <w:t>Općina</w:t>
      </w:r>
      <w:r w:rsidRPr="004D7E88">
        <w:t xml:space="preserve"> će uspostaviti sustav za praćenje i evaluaciju projekata kako bi se osiguralo da se svi resursi koriste učinkovito i odgovorno.</w:t>
      </w:r>
    </w:p>
    <w:p w:rsidR="00AA7504" w:rsidRPr="004D7E88" w:rsidRDefault="00AA7504" w:rsidP="004D7E88"/>
    <w:p w:rsidR="004D7E88" w:rsidRDefault="004D7E88" w:rsidP="004D7E88">
      <w:r w:rsidRPr="004D7E88">
        <w:rPr>
          <w:b/>
          <w:bCs/>
        </w:rPr>
        <w:t>Edukacija i jačanje kapaciteta:</w:t>
      </w:r>
      <w:r w:rsidRPr="004D7E88">
        <w:t xml:space="preserve"> </w:t>
      </w:r>
      <w:r w:rsidR="00427126">
        <w:t xml:space="preserve">Općina </w:t>
      </w:r>
      <w:r w:rsidR="000F17A7">
        <w:rPr>
          <w:rFonts w:eastAsia="Times New Roman" w:cs="Times New Roman"/>
          <w:szCs w:val="24"/>
          <w:lang w:eastAsia="hr-HR"/>
        </w:rPr>
        <w:t>Pitomača</w:t>
      </w:r>
      <w:r w:rsidR="00316BB9" w:rsidRPr="004D7E88">
        <w:t xml:space="preserve"> </w:t>
      </w:r>
      <w:r w:rsidRPr="004D7E88">
        <w:t xml:space="preserve">će ulagati u edukaciju i jačanje kapaciteta zaposlenika lokalne uprave, kako bi bili u mogućnosti provoditi projekte zelene urbane obnove na najvišoj razini. Ovo uključuje redovite treninge, radionice i seminare o najnovijim praksama i tehnologijama u održivom urbanom razvoju. Također, </w:t>
      </w:r>
      <w:r w:rsidR="00692D7C">
        <w:t>Općina</w:t>
      </w:r>
      <w:r w:rsidRPr="004D7E88">
        <w:t xml:space="preserve"> će poticati razmjenu znanja i iskustava s drugim gradovima i općinama, kako bi se usvojile najbolje prakse i inovativna rješenja.</w:t>
      </w:r>
    </w:p>
    <w:p w:rsidR="00AA7504" w:rsidRPr="004D7E88" w:rsidRDefault="00AA7504" w:rsidP="004D7E88"/>
    <w:p w:rsidR="004D7E88" w:rsidRDefault="004D7E88" w:rsidP="004D7E88">
      <w:r w:rsidRPr="004D7E88">
        <w:rPr>
          <w:b/>
          <w:bCs/>
        </w:rPr>
        <w:t>Učinkovito upravljanje resursima:</w:t>
      </w:r>
      <w:r w:rsidRPr="004D7E88">
        <w:t xml:space="preserve"> Osiguranje učinkovitog upravljanja resursima, uključujući financijska sredstva, ljudske resurse i materijale, ključno je za uspješnu provedbu strategije. </w:t>
      </w:r>
      <w:r w:rsidR="00A129BF">
        <w:t xml:space="preserve">Općina </w:t>
      </w:r>
      <w:r w:rsidR="000F17A7">
        <w:rPr>
          <w:rFonts w:eastAsia="Times New Roman" w:cs="Times New Roman"/>
          <w:szCs w:val="24"/>
          <w:lang w:eastAsia="hr-HR"/>
        </w:rPr>
        <w:t>Pitomača</w:t>
      </w:r>
      <w:r w:rsidRPr="004D7E88">
        <w:t xml:space="preserve"> će uspostaviti sustave za praćenje i kontrolu troškova, te osigurati da svi projekti budu financijski održivi i isplativi. Transparentno upravljanje proračunom i javnim sredstvima povećat će povjerenje građana i investitora.</w:t>
      </w:r>
    </w:p>
    <w:p w:rsidR="00AA7504" w:rsidRPr="004D7E88" w:rsidRDefault="00AA7504" w:rsidP="004D7E88"/>
    <w:p w:rsidR="004D7E88" w:rsidRPr="004D7E88" w:rsidRDefault="004D7E88" w:rsidP="004D7E88">
      <w:r w:rsidRPr="004D7E88">
        <w:t xml:space="preserve">Poštivanjem horizontalnih načela, Strategija zelene urbane obnove </w:t>
      </w:r>
      <w:r w:rsidR="00D43168">
        <w:t xml:space="preserve">Općine </w:t>
      </w:r>
      <w:r w:rsidR="000F17A7">
        <w:rPr>
          <w:rFonts w:eastAsia="Times New Roman" w:cs="Times New Roman"/>
          <w:szCs w:val="24"/>
          <w:lang w:eastAsia="hr-HR"/>
        </w:rPr>
        <w:t>Pitomača</w:t>
      </w:r>
      <w:r w:rsidRPr="004D7E88">
        <w:t xml:space="preserve"> osigurava sveobuhvatan pristup koji promiče ravnopravnost, pristupačnost, održivi razvoj i dobra upravljanja. Time se stvara čvrsta osnova za održivi razvoj i poboljšanje kvalitete života svih građana, uz istovremeno očuvanje prirodnih resursa i okoliša. Uključivanje svih relevantnih dionika, transparentno upravljanje resursima i usvajanje najnovijih tehnologija i praksi ključni su za postizanje dugoročnog uspjeha u zelenoj urbanoj obnovi </w:t>
      </w:r>
      <w:r w:rsidR="00D43168">
        <w:t xml:space="preserve">Općine </w:t>
      </w:r>
      <w:r w:rsidR="000F17A7">
        <w:rPr>
          <w:rFonts w:eastAsia="Times New Roman" w:cs="Times New Roman"/>
          <w:szCs w:val="24"/>
          <w:lang w:eastAsia="hr-HR"/>
        </w:rPr>
        <w:t>Pitomača</w:t>
      </w:r>
      <w:r w:rsidRPr="004D7E88">
        <w:t>.</w:t>
      </w:r>
    </w:p>
    <w:p w:rsidR="004D7E88" w:rsidRPr="004D7E88" w:rsidRDefault="004D7E88" w:rsidP="004D7E88">
      <w:pPr>
        <w:sectPr w:rsidR="004D7E88" w:rsidRPr="004D7E88" w:rsidSect="000B5220">
          <w:pgSz w:w="11900" w:h="16840"/>
          <w:pgMar w:top="1503" w:right="1375" w:bottom="1340" w:left="1371" w:header="709" w:footer="709" w:gutter="0"/>
          <w:cols w:space="720"/>
          <w:noEndnote/>
          <w:docGrid w:linePitch="360"/>
        </w:sectPr>
      </w:pPr>
    </w:p>
    <w:p w:rsidR="00BE5CC5" w:rsidRPr="008C3812" w:rsidRDefault="00D9454D" w:rsidP="008C3812">
      <w:pPr>
        <w:pStyle w:val="Heading1"/>
        <w:numPr>
          <w:ilvl w:val="0"/>
          <w:numId w:val="1"/>
        </w:numPr>
        <w:rPr>
          <w:rFonts w:ascii="Times New Roman" w:hAnsi="Times New Roman" w:cs="Times New Roman"/>
          <w:b/>
          <w:bCs/>
          <w:color w:val="auto"/>
        </w:rPr>
      </w:pPr>
      <w:bookmarkStart w:id="192" w:name="_Toc200370263"/>
      <w:r>
        <w:rPr>
          <w:rFonts w:ascii="Times New Roman" w:hAnsi="Times New Roman" w:cs="Times New Roman"/>
          <w:b/>
          <w:bCs/>
          <w:color w:val="auto"/>
        </w:rPr>
        <w:t>Pokazatelji, indikativni i financijski plan i terminski plan provedbe</w:t>
      </w:r>
      <w:bookmarkEnd w:id="192"/>
    </w:p>
    <w:tbl>
      <w:tblPr>
        <w:tblStyle w:val="TableGrid"/>
        <w:tblW w:w="14596" w:type="dxa"/>
        <w:tblLayout w:type="fixed"/>
        <w:tblLook w:val="04A0"/>
      </w:tblPr>
      <w:tblGrid>
        <w:gridCol w:w="1541"/>
        <w:gridCol w:w="1403"/>
        <w:gridCol w:w="1404"/>
        <w:gridCol w:w="2665"/>
        <w:gridCol w:w="1264"/>
        <w:gridCol w:w="1264"/>
        <w:gridCol w:w="1263"/>
        <w:gridCol w:w="1124"/>
        <w:gridCol w:w="1264"/>
        <w:gridCol w:w="1404"/>
      </w:tblGrid>
      <w:tr w:rsidR="008C3812" w:rsidRPr="009478E7" w:rsidTr="00CD6D13">
        <w:trPr>
          <w:trHeight w:val="416"/>
        </w:trPr>
        <w:tc>
          <w:tcPr>
            <w:tcW w:w="1541" w:type="dxa"/>
            <w:shd w:val="clear" w:color="auto" w:fill="BECA95" w:themeFill="text2" w:themeFillTint="66"/>
            <w:vAlign w:val="center"/>
          </w:tcPr>
          <w:p w:rsidR="008C3812" w:rsidRPr="0031674B" w:rsidRDefault="008C3812" w:rsidP="0086745B">
            <w:pPr>
              <w:spacing w:line="360" w:lineRule="auto"/>
              <w:jc w:val="center"/>
              <w:rPr>
                <w:rFonts w:cs="Times New Roman"/>
                <w:b/>
                <w:sz w:val="20"/>
                <w:szCs w:val="20"/>
              </w:rPr>
            </w:pPr>
            <w:r w:rsidRPr="0031674B">
              <w:rPr>
                <w:rFonts w:cs="Times New Roman"/>
                <w:b/>
                <w:sz w:val="20"/>
                <w:szCs w:val="20"/>
              </w:rPr>
              <w:t>Strateški cilj</w:t>
            </w:r>
          </w:p>
        </w:tc>
        <w:tc>
          <w:tcPr>
            <w:tcW w:w="1403" w:type="dxa"/>
            <w:shd w:val="clear" w:color="auto" w:fill="BECA95" w:themeFill="text2" w:themeFillTint="66"/>
            <w:vAlign w:val="center"/>
          </w:tcPr>
          <w:p w:rsidR="008C3812" w:rsidRPr="0031674B" w:rsidRDefault="008C3812" w:rsidP="0086745B">
            <w:pPr>
              <w:spacing w:line="360" w:lineRule="auto"/>
              <w:jc w:val="center"/>
              <w:rPr>
                <w:rFonts w:cs="Times New Roman"/>
                <w:b/>
                <w:sz w:val="20"/>
                <w:szCs w:val="20"/>
              </w:rPr>
            </w:pPr>
            <w:r w:rsidRPr="0031674B">
              <w:rPr>
                <w:rFonts w:cs="Times New Roman"/>
                <w:b/>
                <w:sz w:val="20"/>
                <w:szCs w:val="20"/>
              </w:rPr>
              <w:t>Posebni cilj</w:t>
            </w:r>
          </w:p>
        </w:tc>
        <w:tc>
          <w:tcPr>
            <w:tcW w:w="1404" w:type="dxa"/>
            <w:shd w:val="clear" w:color="auto" w:fill="BECA95" w:themeFill="text2" w:themeFillTint="66"/>
            <w:vAlign w:val="center"/>
          </w:tcPr>
          <w:p w:rsidR="008C3812" w:rsidRPr="0031674B" w:rsidRDefault="008C3812" w:rsidP="0086745B">
            <w:pPr>
              <w:spacing w:line="360" w:lineRule="auto"/>
              <w:jc w:val="center"/>
              <w:rPr>
                <w:rFonts w:cs="Times New Roman"/>
                <w:b/>
                <w:sz w:val="20"/>
                <w:szCs w:val="20"/>
              </w:rPr>
            </w:pPr>
            <w:r w:rsidRPr="0031674B">
              <w:rPr>
                <w:rFonts w:cs="Times New Roman"/>
                <w:b/>
                <w:sz w:val="20"/>
                <w:szCs w:val="20"/>
              </w:rPr>
              <w:t>Mjera</w:t>
            </w:r>
          </w:p>
        </w:tc>
        <w:tc>
          <w:tcPr>
            <w:tcW w:w="2665" w:type="dxa"/>
            <w:shd w:val="clear" w:color="auto" w:fill="BECA95" w:themeFill="text2" w:themeFillTint="66"/>
            <w:vAlign w:val="center"/>
          </w:tcPr>
          <w:p w:rsidR="008C3812" w:rsidRPr="0031674B" w:rsidRDefault="008C3812" w:rsidP="0086745B">
            <w:pPr>
              <w:spacing w:line="360" w:lineRule="auto"/>
              <w:jc w:val="center"/>
              <w:rPr>
                <w:rFonts w:cs="Times New Roman"/>
                <w:b/>
                <w:sz w:val="20"/>
                <w:szCs w:val="20"/>
              </w:rPr>
            </w:pPr>
            <w:r w:rsidRPr="0031674B">
              <w:rPr>
                <w:rFonts w:cs="Times New Roman"/>
                <w:b/>
                <w:sz w:val="20"/>
                <w:szCs w:val="20"/>
              </w:rPr>
              <w:t>Aktivnost</w:t>
            </w:r>
          </w:p>
        </w:tc>
        <w:tc>
          <w:tcPr>
            <w:tcW w:w="1264" w:type="dxa"/>
            <w:shd w:val="clear" w:color="auto" w:fill="BECA95" w:themeFill="text2" w:themeFillTint="66"/>
          </w:tcPr>
          <w:p w:rsidR="008C3812" w:rsidRPr="0031674B" w:rsidRDefault="008C3812" w:rsidP="0086745B">
            <w:pPr>
              <w:spacing w:line="360" w:lineRule="auto"/>
              <w:jc w:val="center"/>
              <w:rPr>
                <w:rFonts w:cs="Times New Roman"/>
                <w:b/>
                <w:sz w:val="20"/>
                <w:szCs w:val="20"/>
              </w:rPr>
            </w:pPr>
            <w:r w:rsidRPr="0031674B">
              <w:rPr>
                <w:rFonts w:cs="Times New Roman"/>
                <w:b/>
                <w:sz w:val="20"/>
                <w:szCs w:val="20"/>
              </w:rPr>
              <w:t>Ključne točke ostvarenja</w:t>
            </w:r>
          </w:p>
        </w:tc>
        <w:tc>
          <w:tcPr>
            <w:tcW w:w="1264" w:type="dxa"/>
            <w:shd w:val="clear" w:color="auto" w:fill="BECA95" w:themeFill="text2" w:themeFillTint="66"/>
          </w:tcPr>
          <w:p w:rsidR="008C3812" w:rsidRPr="0031674B" w:rsidRDefault="008C3812" w:rsidP="0086745B">
            <w:pPr>
              <w:spacing w:line="360" w:lineRule="auto"/>
              <w:jc w:val="center"/>
              <w:rPr>
                <w:rFonts w:cs="Times New Roman"/>
                <w:b/>
                <w:sz w:val="20"/>
                <w:szCs w:val="20"/>
              </w:rPr>
            </w:pPr>
            <w:r w:rsidRPr="0031674B">
              <w:rPr>
                <w:rFonts w:cs="Times New Roman"/>
                <w:b/>
                <w:sz w:val="20"/>
                <w:szCs w:val="20"/>
              </w:rPr>
              <w:t>Polazna vrijednost</w:t>
            </w:r>
          </w:p>
        </w:tc>
        <w:tc>
          <w:tcPr>
            <w:tcW w:w="1263" w:type="dxa"/>
            <w:shd w:val="clear" w:color="auto" w:fill="BECA95" w:themeFill="text2" w:themeFillTint="66"/>
          </w:tcPr>
          <w:p w:rsidR="008C3812" w:rsidRPr="0031674B" w:rsidRDefault="008C3812" w:rsidP="0086745B">
            <w:pPr>
              <w:spacing w:line="360" w:lineRule="auto"/>
              <w:jc w:val="center"/>
              <w:rPr>
                <w:rFonts w:cs="Times New Roman"/>
                <w:b/>
                <w:sz w:val="20"/>
                <w:szCs w:val="20"/>
              </w:rPr>
            </w:pPr>
            <w:r w:rsidRPr="0031674B">
              <w:rPr>
                <w:rFonts w:cs="Times New Roman"/>
                <w:b/>
                <w:sz w:val="20"/>
                <w:szCs w:val="20"/>
              </w:rPr>
              <w:t>Ciljana Vrijednost</w:t>
            </w:r>
          </w:p>
        </w:tc>
        <w:tc>
          <w:tcPr>
            <w:tcW w:w="1124" w:type="dxa"/>
            <w:shd w:val="clear" w:color="auto" w:fill="BECA95" w:themeFill="text2" w:themeFillTint="66"/>
          </w:tcPr>
          <w:p w:rsidR="008C3812" w:rsidRPr="0031674B" w:rsidRDefault="008C3812" w:rsidP="0086745B">
            <w:pPr>
              <w:spacing w:line="360" w:lineRule="auto"/>
              <w:jc w:val="center"/>
              <w:rPr>
                <w:rFonts w:cs="Times New Roman"/>
                <w:b/>
                <w:sz w:val="20"/>
                <w:szCs w:val="20"/>
              </w:rPr>
            </w:pPr>
            <w:r w:rsidRPr="0031674B">
              <w:rPr>
                <w:rFonts w:cs="Times New Roman"/>
                <w:b/>
                <w:sz w:val="20"/>
                <w:szCs w:val="20"/>
              </w:rPr>
              <w:t>Terminski plan provedbe</w:t>
            </w:r>
          </w:p>
        </w:tc>
        <w:tc>
          <w:tcPr>
            <w:tcW w:w="1264" w:type="dxa"/>
            <w:shd w:val="clear" w:color="auto" w:fill="BECA95" w:themeFill="text2" w:themeFillTint="66"/>
          </w:tcPr>
          <w:p w:rsidR="008C3812" w:rsidRPr="0031674B" w:rsidRDefault="008C3812" w:rsidP="0086745B">
            <w:pPr>
              <w:spacing w:line="360" w:lineRule="auto"/>
              <w:jc w:val="center"/>
              <w:rPr>
                <w:rFonts w:cs="Times New Roman"/>
                <w:b/>
                <w:sz w:val="20"/>
                <w:szCs w:val="20"/>
              </w:rPr>
            </w:pPr>
            <w:r w:rsidRPr="0031674B">
              <w:rPr>
                <w:rFonts w:cs="Times New Roman"/>
                <w:b/>
                <w:sz w:val="20"/>
                <w:szCs w:val="20"/>
              </w:rPr>
              <w:t>Procijenje</w:t>
            </w:r>
            <w:r>
              <w:rPr>
                <w:rFonts w:cs="Times New Roman"/>
                <w:b/>
                <w:sz w:val="20"/>
                <w:szCs w:val="20"/>
              </w:rPr>
              <w:t>-</w:t>
            </w:r>
            <w:r w:rsidRPr="0031674B">
              <w:rPr>
                <w:rFonts w:cs="Times New Roman"/>
                <w:b/>
                <w:sz w:val="20"/>
                <w:szCs w:val="20"/>
              </w:rPr>
              <w:t>na vrijednost (€)</w:t>
            </w:r>
          </w:p>
        </w:tc>
        <w:tc>
          <w:tcPr>
            <w:tcW w:w="1404" w:type="dxa"/>
            <w:shd w:val="clear" w:color="auto" w:fill="BECA95" w:themeFill="text2" w:themeFillTint="66"/>
          </w:tcPr>
          <w:p w:rsidR="008C3812" w:rsidRPr="0031674B" w:rsidRDefault="008C3812" w:rsidP="0086745B">
            <w:pPr>
              <w:spacing w:line="360" w:lineRule="auto"/>
              <w:jc w:val="center"/>
              <w:rPr>
                <w:rFonts w:cs="Times New Roman"/>
                <w:b/>
                <w:sz w:val="20"/>
                <w:szCs w:val="20"/>
              </w:rPr>
            </w:pPr>
            <w:r w:rsidRPr="0031674B">
              <w:rPr>
                <w:rFonts w:cs="Times New Roman"/>
                <w:b/>
                <w:sz w:val="20"/>
                <w:szCs w:val="20"/>
              </w:rPr>
              <w:t>Izvor financiranja</w:t>
            </w:r>
          </w:p>
        </w:tc>
      </w:tr>
      <w:tr w:rsidR="008C3812" w:rsidRPr="009478E7" w:rsidTr="00CD6D13">
        <w:tc>
          <w:tcPr>
            <w:tcW w:w="1541" w:type="dxa"/>
            <w:vMerge w:val="restart"/>
            <w:shd w:val="clear" w:color="auto" w:fill="C8D2BD" w:themeFill="accent1" w:themeFillTint="99"/>
            <w:vAlign w:val="center"/>
          </w:tcPr>
          <w:p w:rsidR="008C3812" w:rsidRPr="009478E7" w:rsidRDefault="008C3812" w:rsidP="0086745B">
            <w:pPr>
              <w:spacing w:line="360" w:lineRule="auto"/>
              <w:rPr>
                <w:rFonts w:cs="Times New Roman"/>
                <w:sz w:val="22"/>
              </w:rPr>
            </w:pPr>
            <w:r w:rsidRPr="009478E7">
              <w:rPr>
                <w:rFonts w:cs="Times New Roman"/>
                <w:sz w:val="22"/>
              </w:rPr>
              <w:t>1. Očuvanje i unapređenje zelene infrastrukture i bioraznolikosti</w:t>
            </w:r>
          </w:p>
        </w:tc>
        <w:tc>
          <w:tcPr>
            <w:tcW w:w="1403" w:type="dxa"/>
            <w:vMerge w:val="restart"/>
            <w:shd w:val="clear" w:color="auto" w:fill="DAE1D3" w:themeFill="accent1" w:themeFillTint="66"/>
            <w:vAlign w:val="center"/>
          </w:tcPr>
          <w:p w:rsidR="008C3812" w:rsidRPr="009478E7" w:rsidRDefault="008C3812" w:rsidP="0086745B">
            <w:pPr>
              <w:spacing w:line="360" w:lineRule="auto"/>
              <w:rPr>
                <w:rFonts w:cs="Times New Roman"/>
                <w:sz w:val="22"/>
              </w:rPr>
            </w:pPr>
            <w:r w:rsidRPr="009478E7">
              <w:rPr>
                <w:rFonts w:cs="Times New Roman"/>
                <w:sz w:val="22"/>
              </w:rPr>
              <w:t>1.1. Povećanje zelene površine i dostupnosti javnih parkova</w:t>
            </w: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1.1.1. Identifikacija i revitalizacija napuštenih javnih prostora</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1.1.1.1. Prenamjena napuštenih površina u zelene parkove s NBS rješenjima (kišni vrtovi, zeleni krovovi)</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Uređene napuštene površine</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2</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3.000.000</w:t>
            </w:r>
          </w:p>
        </w:tc>
        <w:tc>
          <w:tcPr>
            <w:tcW w:w="1404" w:type="dxa"/>
            <w:vAlign w:val="center"/>
          </w:tcPr>
          <w:p w:rsidR="008C3812" w:rsidRDefault="008C3812" w:rsidP="0086745B">
            <w:pPr>
              <w:spacing w:line="360" w:lineRule="auto"/>
              <w:jc w:val="center"/>
              <w:rPr>
                <w:rFonts w:cs="Times New Roman"/>
                <w:sz w:val="22"/>
              </w:rPr>
            </w:pPr>
            <w:r>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1.1.1.2. Uključivanje lokalne zajednice u dizajn i planiranje parkova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Javna tribina/anketa/rasprava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10.000</w:t>
            </w:r>
          </w:p>
        </w:tc>
        <w:tc>
          <w:tcPr>
            <w:tcW w:w="1404" w:type="dxa"/>
            <w:vAlign w:val="center"/>
          </w:tcPr>
          <w:p w:rsidR="008C3812" w:rsidRPr="009478E7" w:rsidRDefault="008C3812" w:rsidP="0086745B">
            <w:pPr>
              <w:spacing w:line="360" w:lineRule="auto"/>
              <w:jc w:val="center"/>
              <w:rPr>
                <w:rFonts w:cs="Times New Roman"/>
                <w:sz w:val="22"/>
              </w:rPr>
            </w:pPr>
            <w:r w:rsidRPr="00340125">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1.1.1.3. Izrada programa za očuvanje i sadnju autohtonih biljnih vrsta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Program za očuvanje autohtonih biljnih vrsta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2027.</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15.000</w:t>
            </w:r>
          </w:p>
        </w:tc>
        <w:tc>
          <w:tcPr>
            <w:tcW w:w="1404" w:type="dxa"/>
            <w:vAlign w:val="center"/>
          </w:tcPr>
          <w:p w:rsidR="008C3812" w:rsidRPr="009478E7" w:rsidRDefault="008C3812" w:rsidP="0086745B">
            <w:pPr>
              <w:spacing w:line="360" w:lineRule="auto"/>
              <w:jc w:val="center"/>
              <w:rPr>
                <w:rFonts w:cs="Times New Roman"/>
                <w:sz w:val="22"/>
              </w:rPr>
            </w:pPr>
            <w:r w:rsidRPr="00340125">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 xml:space="preserve">1.1.1.4. Uređenje </w:t>
            </w:r>
            <w:r>
              <w:rPr>
                <w:rFonts w:cs="Times New Roman"/>
                <w:sz w:val="22"/>
              </w:rPr>
              <w:t xml:space="preserve">i izgradnja </w:t>
            </w:r>
            <w:r w:rsidRPr="009478E7">
              <w:rPr>
                <w:rFonts w:cs="Times New Roman"/>
                <w:sz w:val="22"/>
              </w:rPr>
              <w:t xml:space="preserve">urbanih vrtova dostupnih stanovništvu </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 xml:space="preserve">Uređeni/izgrađeni urbani vrtovi </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p w:rsidR="008C3812" w:rsidRPr="008C3812" w:rsidRDefault="008C3812" w:rsidP="008C3812">
            <w:pPr>
              <w:rPr>
                <w:rFonts w:cs="Times New Roman"/>
                <w:sz w:val="22"/>
              </w:rPr>
            </w:pPr>
          </w:p>
          <w:p w:rsidR="008C3812" w:rsidRDefault="008C3812" w:rsidP="008C3812">
            <w:pPr>
              <w:rPr>
                <w:rFonts w:cs="Times New Roman"/>
                <w:sz w:val="22"/>
              </w:rPr>
            </w:pPr>
          </w:p>
          <w:p w:rsidR="008C3812" w:rsidRDefault="008C3812" w:rsidP="008C3812">
            <w:pPr>
              <w:rPr>
                <w:rFonts w:cs="Times New Roman"/>
                <w:sz w:val="22"/>
              </w:rPr>
            </w:pPr>
          </w:p>
          <w:p w:rsidR="008C3812" w:rsidRPr="008C3812" w:rsidRDefault="008C3812" w:rsidP="008C3812">
            <w:pPr>
              <w:rPr>
                <w:rFonts w:cs="Times New Roman"/>
                <w:sz w:val="22"/>
              </w:rPr>
            </w:pP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2027.</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2.500.000</w:t>
            </w:r>
          </w:p>
        </w:tc>
        <w:tc>
          <w:tcPr>
            <w:tcW w:w="1404" w:type="dxa"/>
            <w:vAlign w:val="center"/>
          </w:tcPr>
          <w:p w:rsidR="008C3812" w:rsidRPr="009478E7" w:rsidRDefault="008C3812" w:rsidP="0086745B">
            <w:pPr>
              <w:spacing w:line="360" w:lineRule="auto"/>
              <w:jc w:val="center"/>
              <w:rPr>
                <w:rFonts w:cs="Times New Roman"/>
                <w:sz w:val="22"/>
              </w:rPr>
            </w:pPr>
            <w:r w:rsidRPr="00340125">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 xml:space="preserve">1.1.1.5. </w:t>
            </w:r>
            <w:r>
              <w:rPr>
                <w:rFonts w:cs="Times New Roman"/>
                <w:sz w:val="22"/>
              </w:rPr>
              <w:t>Uređenje</w:t>
            </w:r>
            <w:r w:rsidRPr="008E6EAD">
              <w:rPr>
                <w:rFonts w:cs="Times New Roman"/>
                <w:sz w:val="22"/>
              </w:rPr>
              <w:t xml:space="preserve"> postojećih</w:t>
            </w:r>
            <w:r>
              <w:rPr>
                <w:rFonts w:cs="Times New Roman"/>
                <w:sz w:val="22"/>
              </w:rPr>
              <w:t xml:space="preserve"> i izgradnja novih</w:t>
            </w:r>
            <w:r w:rsidRPr="008E6EAD">
              <w:rPr>
                <w:rFonts w:cs="Times New Roman"/>
                <w:sz w:val="22"/>
              </w:rPr>
              <w:t xml:space="preserve"> dječjih igrališta na javnim površinama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dječjih igrališta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Default="003356CF" w:rsidP="0086745B">
            <w:pPr>
              <w:spacing w:line="360" w:lineRule="auto"/>
              <w:jc w:val="center"/>
              <w:rPr>
                <w:rFonts w:cs="Times New Roman"/>
                <w:sz w:val="22"/>
              </w:rPr>
            </w:pPr>
            <w:r>
              <w:rPr>
                <w:rFonts w:cs="Times New Roman"/>
                <w:sz w:val="22"/>
              </w:rPr>
              <w:t>3</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350.000</w:t>
            </w:r>
          </w:p>
        </w:tc>
        <w:tc>
          <w:tcPr>
            <w:tcW w:w="1404" w:type="dxa"/>
            <w:vAlign w:val="center"/>
          </w:tcPr>
          <w:p w:rsidR="008C3812" w:rsidRPr="00340125" w:rsidRDefault="008C3812" w:rsidP="0086745B">
            <w:pPr>
              <w:spacing w:line="360" w:lineRule="auto"/>
              <w:jc w:val="center"/>
              <w:rPr>
                <w:rFonts w:cs="Times New Roman"/>
                <w:sz w:val="22"/>
              </w:rPr>
            </w:pPr>
            <w:r w:rsidRPr="00340125">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Pr>
                <w:rFonts w:cs="Times New Roman"/>
                <w:sz w:val="22"/>
              </w:rPr>
              <w:t xml:space="preserve">1.1.1.6. Uređenje </w:t>
            </w:r>
            <w:r w:rsidRPr="004E0FD1">
              <w:rPr>
                <w:rFonts w:cs="Times New Roman"/>
                <w:sz w:val="22"/>
              </w:rPr>
              <w:t>otvorenih površina</w:t>
            </w:r>
            <w:r>
              <w:rPr>
                <w:rFonts w:cs="Times New Roman"/>
                <w:sz w:val="22"/>
              </w:rPr>
              <w:t xml:space="preserve"> </w:t>
            </w:r>
            <w:r w:rsidRPr="004E0FD1">
              <w:rPr>
                <w:rFonts w:cs="Times New Roman"/>
                <w:sz w:val="22"/>
              </w:rPr>
              <w:t>javne i društvene namjene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uređenih površina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p w:rsidR="008C3812" w:rsidRPr="00D1205F" w:rsidRDefault="008C3812" w:rsidP="0086745B">
            <w:pPr>
              <w:spacing w:line="360" w:lineRule="auto"/>
              <w:rPr>
                <w:rFonts w:cs="Times New Roman"/>
                <w:sz w:val="22"/>
              </w:rPr>
            </w:pPr>
          </w:p>
        </w:tc>
        <w:tc>
          <w:tcPr>
            <w:tcW w:w="1263" w:type="dxa"/>
            <w:vAlign w:val="center"/>
          </w:tcPr>
          <w:p w:rsidR="008C3812" w:rsidRDefault="003356CF" w:rsidP="0086745B">
            <w:pPr>
              <w:spacing w:line="360" w:lineRule="auto"/>
              <w:jc w:val="center"/>
              <w:rPr>
                <w:rFonts w:cs="Times New Roman"/>
                <w:sz w:val="22"/>
              </w:rPr>
            </w:pPr>
            <w:r>
              <w:rPr>
                <w:rFonts w:cs="Times New Roman"/>
                <w:sz w:val="22"/>
              </w:rPr>
              <w:t>3</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100.000</w:t>
            </w:r>
          </w:p>
        </w:tc>
        <w:tc>
          <w:tcPr>
            <w:tcW w:w="1404" w:type="dxa"/>
            <w:vAlign w:val="center"/>
          </w:tcPr>
          <w:p w:rsidR="008C3812" w:rsidRPr="00340125" w:rsidRDefault="008C3812" w:rsidP="0086745B">
            <w:pPr>
              <w:spacing w:line="360" w:lineRule="auto"/>
              <w:jc w:val="center"/>
              <w:rPr>
                <w:rFonts w:cs="Times New Roman"/>
                <w:sz w:val="22"/>
              </w:rPr>
            </w:pPr>
            <w:r w:rsidRPr="00340125">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Default="008C3812" w:rsidP="0086745B">
            <w:pPr>
              <w:spacing w:line="360" w:lineRule="auto"/>
              <w:rPr>
                <w:rFonts w:cs="Times New Roman"/>
                <w:sz w:val="22"/>
              </w:rPr>
            </w:pPr>
            <w:r>
              <w:rPr>
                <w:rFonts w:cs="Times New Roman"/>
                <w:sz w:val="22"/>
              </w:rPr>
              <w:t xml:space="preserve">1.1.1.7. Izgradnja novih i uređenje postojećih edukativnih staza </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staza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500.000</w:t>
            </w:r>
          </w:p>
        </w:tc>
        <w:tc>
          <w:tcPr>
            <w:tcW w:w="1404" w:type="dxa"/>
            <w:vAlign w:val="center"/>
          </w:tcPr>
          <w:p w:rsidR="008C3812" w:rsidRPr="00340125" w:rsidRDefault="008C3812" w:rsidP="0086745B">
            <w:pPr>
              <w:spacing w:line="360" w:lineRule="auto"/>
              <w:jc w:val="center"/>
              <w:rPr>
                <w:rFonts w:cs="Times New Roman"/>
                <w:sz w:val="22"/>
              </w:rPr>
            </w:pPr>
            <w:r w:rsidRPr="00340125">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Default="008C3812" w:rsidP="0086745B">
            <w:pPr>
              <w:spacing w:line="360" w:lineRule="auto"/>
              <w:rPr>
                <w:rFonts w:cs="Times New Roman"/>
                <w:sz w:val="22"/>
              </w:rPr>
            </w:pPr>
            <w:r w:rsidRPr="009478E7">
              <w:rPr>
                <w:rFonts w:cs="Times New Roman"/>
                <w:sz w:val="22"/>
              </w:rPr>
              <w:t>1.1.1.</w:t>
            </w:r>
            <w:r>
              <w:rPr>
                <w:rFonts w:cs="Times New Roman"/>
                <w:sz w:val="22"/>
              </w:rPr>
              <w:t>8</w:t>
            </w:r>
            <w:r w:rsidRPr="009478E7">
              <w:rPr>
                <w:rFonts w:cs="Times New Roman"/>
                <w:sz w:val="22"/>
              </w:rPr>
              <w:t>.</w:t>
            </w:r>
            <w:r>
              <w:rPr>
                <w:rFonts w:cs="Times New Roman"/>
                <w:sz w:val="22"/>
              </w:rPr>
              <w:t xml:space="preserve"> Uređenje interpretacijskih i tematskih parkova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uređenih područja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500.000</w:t>
            </w:r>
          </w:p>
        </w:tc>
        <w:tc>
          <w:tcPr>
            <w:tcW w:w="1404" w:type="dxa"/>
            <w:vAlign w:val="center"/>
          </w:tcPr>
          <w:p w:rsidR="008C3812" w:rsidRPr="00340125" w:rsidRDefault="008C3812" w:rsidP="0086745B">
            <w:pPr>
              <w:spacing w:line="360" w:lineRule="auto"/>
              <w:jc w:val="center"/>
              <w:rPr>
                <w:rFonts w:cs="Times New Roman"/>
                <w:sz w:val="22"/>
              </w:rPr>
            </w:pPr>
            <w:r w:rsidRPr="00340125">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1.1.1.</w:t>
            </w:r>
            <w:r>
              <w:rPr>
                <w:rFonts w:cs="Times New Roman"/>
                <w:sz w:val="22"/>
              </w:rPr>
              <w:t>9</w:t>
            </w:r>
            <w:r w:rsidRPr="009478E7">
              <w:rPr>
                <w:rFonts w:cs="Times New Roman"/>
                <w:sz w:val="22"/>
              </w:rPr>
              <w:t>. Korištenje obnovljivih izvora energije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Upotreba OIE</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1.000.000</w:t>
            </w:r>
          </w:p>
        </w:tc>
        <w:tc>
          <w:tcPr>
            <w:tcW w:w="1404" w:type="dxa"/>
            <w:vAlign w:val="center"/>
          </w:tcPr>
          <w:p w:rsidR="008C3812" w:rsidRPr="009478E7" w:rsidRDefault="008C3812" w:rsidP="0086745B">
            <w:pPr>
              <w:spacing w:line="360" w:lineRule="auto"/>
              <w:jc w:val="center"/>
              <w:rPr>
                <w:rFonts w:cs="Times New Roman"/>
                <w:sz w:val="22"/>
              </w:rPr>
            </w:pPr>
            <w:r w:rsidRPr="00016E05">
              <w:rPr>
                <w:rFonts w:cs="Times New Roman"/>
                <w:sz w:val="22"/>
              </w:rPr>
              <w:t>PJLIRS, FZOEU,</w:t>
            </w:r>
            <w:r>
              <w:rPr>
                <w:rFonts w:cs="Times New Roman"/>
                <w:sz w:val="22"/>
              </w:rPr>
              <w:t xml:space="preserve"> DP, </w:t>
            </w:r>
            <w:r w:rsidRPr="00016E05">
              <w:rPr>
                <w:rFonts w:cs="Times New Roman"/>
                <w:sz w:val="22"/>
              </w:rPr>
              <w:t xml:space="preserve"> EU Fondovi</w:t>
            </w:r>
            <w:r>
              <w:rPr>
                <w:rFonts w:cs="Times New Roman"/>
                <w:sz w:val="22"/>
              </w:rPr>
              <w:t>, Poduzeća i privatne osobe</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1.1.2. Povećanje broja zelenih krovova i vertikalnih vrtova</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1.1.2.1. Provedba pilot projekata za zelene krovove na javnim ustanovama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Izgrađeni zeleni krovovi</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1.500.000</w:t>
            </w:r>
          </w:p>
        </w:tc>
        <w:tc>
          <w:tcPr>
            <w:tcW w:w="1404" w:type="dxa"/>
            <w:vAlign w:val="center"/>
          </w:tcPr>
          <w:p w:rsidR="008C3812" w:rsidRPr="009478E7" w:rsidRDefault="008C3812" w:rsidP="0086745B">
            <w:pPr>
              <w:spacing w:line="360" w:lineRule="auto"/>
              <w:jc w:val="center"/>
              <w:rPr>
                <w:rFonts w:cs="Times New Roman"/>
                <w:sz w:val="22"/>
              </w:rPr>
            </w:pPr>
            <w:r w:rsidRPr="00016E05">
              <w:rPr>
                <w:rFonts w:cs="Times New Roman"/>
                <w:sz w:val="22"/>
              </w:rPr>
              <w:t>PJLIRS,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1.1.2.2. Poticanje privatnog sektora na uvođenje zelenih krovova kroz subvencije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Javni poziv</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2027.</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200.000</w:t>
            </w:r>
          </w:p>
        </w:tc>
        <w:tc>
          <w:tcPr>
            <w:tcW w:w="1404" w:type="dxa"/>
            <w:vAlign w:val="center"/>
          </w:tcPr>
          <w:p w:rsidR="008C3812" w:rsidRPr="009478E7" w:rsidRDefault="008C3812" w:rsidP="0086745B">
            <w:pPr>
              <w:spacing w:line="360" w:lineRule="auto"/>
              <w:jc w:val="center"/>
              <w:rPr>
                <w:rFonts w:cs="Times New Roman"/>
                <w:sz w:val="22"/>
              </w:rPr>
            </w:pPr>
            <w:r w:rsidRPr="00016E05">
              <w:rPr>
                <w:rFonts w:cs="Times New Roman"/>
                <w:sz w:val="22"/>
              </w:rPr>
              <w:t>PJLIRS,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1.1.2.3. Ugradnja sustava za zadržavanje kišnice na zelenim krovovima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Ugrađeni sustavi</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150.000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 xml:space="preserve">1.1.2.4. Kreiranje vertikalnih vrtova na zgradama </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Ugrađeni vertikalni vrtovi</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200.000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1.1.2.5. Edukacija i promocija prednosti zelenih krovova i vertikalnih vrtova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Edukacije i promocije</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2026.</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15.000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val="restart"/>
            <w:shd w:val="clear" w:color="auto" w:fill="DAE1D3" w:themeFill="accent1" w:themeFillTint="66"/>
            <w:vAlign w:val="center"/>
          </w:tcPr>
          <w:p w:rsidR="008C3812" w:rsidRPr="009478E7" w:rsidRDefault="008C3812" w:rsidP="0086745B">
            <w:pPr>
              <w:spacing w:line="360" w:lineRule="auto"/>
              <w:rPr>
                <w:rFonts w:cs="Times New Roman"/>
                <w:sz w:val="22"/>
              </w:rPr>
            </w:pPr>
            <w:r w:rsidRPr="009478E7">
              <w:rPr>
                <w:rFonts w:cs="Times New Roman"/>
                <w:sz w:val="22"/>
              </w:rPr>
              <w:t>1.2. Očuvanje bioraznolikosti i suzbijanje invazivnih vrsta</w:t>
            </w: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 xml:space="preserve">1.2.1. Primjena prirodno utemeljenih rješenja (NBS) </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1.2.1.1. Stvaranje zelenih koridora za povezivanje prirodnih područja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Izgrađeni zeleni koridori</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2.000.000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1.2.1.2. Monitoring i suzbijanje invazivnih vrsta kroz zelene projekte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Monitoring i suzbijanje</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20.000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1.2.1.3. Obnova lokalnih ekosustava korištenjem autohtonih biljaka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projekata i/ili lokacija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4</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2.000.000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1.2.1.4. Uređenje</w:t>
            </w:r>
            <w:r>
              <w:rPr>
                <w:rFonts w:cs="Times New Roman"/>
                <w:sz w:val="22"/>
              </w:rPr>
              <w:t xml:space="preserve"> i izgradnja</w:t>
            </w:r>
            <w:r w:rsidRPr="009478E7">
              <w:rPr>
                <w:rFonts w:cs="Times New Roman"/>
                <w:sz w:val="22"/>
              </w:rPr>
              <w:t xml:space="preserve"> kišnih vrtova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 xml:space="preserve">Uređeni/izgrađeni kišni vrtovi </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1.500.000</w:t>
            </w:r>
          </w:p>
        </w:tc>
        <w:tc>
          <w:tcPr>
            <w:tcW w:w="1404" w:type="dxa"/>
            <w:vAlign w:val="center"/>
          </w:tcPr>
          <w:p w:rsidR="008C3812" w:rsidRPr="003059B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1.2.1.</w:t>
            </w:r>
            <w:r>
              <w:rPr>
                <w:rFonts w:cs="Times New Roman"/>
                <w:sz w:val="22"/>
              </w:rPr>
              <w:t>5</w:t>
            </w:r>
            <w:r w:rsidRPr="009478E7">
              <w:rPr>
                <w:rFonts w:cs="Times New Roman"/>
                <w:sz w:val="22"/>
              </w:rPr>
              <w:t xml:space="preserve">. </w:t>
            </w:r>
            <w:r>
              <w:rPr>
                <w:rFonts w:cs="Times New Roman"/>
                <w:sz w:val="22"/>
              </w:rPr>
              <w:t>Sanacija degradiranih područja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Sanirana područja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1.500.000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val="restart"/>
            <w:shd w:val="clear" w:color="auto" w:fill="C8D2BD" w:themeFill="accent1" w:themeFillTint="99"/>
            <w:vAlign w:val="center"/>
          </w:tcPr>
          <w:p w:rsidR="008C3812" w:rsidRPr="009478E7" w:rsidRDefault="008C3812" w:rsidP="0086745B">
            <w:pPr>
              <w:spacing w:line="360" w:lineRule="auto"/>
              <w:jc w:val="left"/>
              <w:rPr>
                <w:rFonts w:cs="Times New Roman"/>
                <w:sz w:val="22"/>
              </w:rPr>
            </w:pPr>
            <w:r w:rsidRPr="009478E7">
              <w:rPr>
                <w:rFonts w:cs="Times New Roman"/>
                <w:sz w:val="22"/>
              </w:rPr>
              <w:t xml:space="preserve">2. Prilagodba klimatskim promjenama i jačanje otpornosti </w:t>
            </w:r>
            <w:r>
              <w:rPr>
                <w:rFonts w:cs="Times New Roman"/>
                <w:sz w:val="22"/>
              </w:rPr>
              <w:t>općine</w:t>
            </w:r>
          </w:p>
        </w:tc>
        <w:tc>
          <w:tcPr>
            <w:tcW w:w="1403" w:type="dxa"/>
            <w:vMerge w:val="restart"/>
            <w:shd w:val="clear" w:color="auto" w:fill="DAE1D3" w:themeFill="accent1" w:themeFillTint="66"/>
            <w:vAlign w:val="center"/>
          </w:tcPr>
          <w:p w:rsidR="008C3812" w:rsidRPr="009478E7" w:rsidRDefault="008C3812" w:rsidP="0086745B">
            <w:pPr>
              <w:spacing w:line="360" w:lineRule="auto"/>
              <w:jc w:val="left"/>
              <w:rPr>
                <w:rFonts w:cs="Times New Roman"/>
                <w:sz w:val="22"/>
              </w:rPr>
            </w:pPr>
            <w:r w:rsidRPr="009478E7">
              <w:rPr>
                <w:rFonts w:cs="Times New Roman"/>
                <w:sz w:val="22"/>
              </w:rPr>
              <w:t>2.1. Smanjenje rizika od poplava i suša</w:t>
            </w: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2.1.1. Implementacija održivih sustava za oborinske vode</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 xml:space="preserve">2.1.1.1. Ugradnja sustava za </w:t>
            </w:r>
            <w:r>
              <w:rPr>
                <w:rFonts w:cs="Times New Roman"/>
                <w:sz w:val="22"/>
              </w:rPr>
              <w:t xml:space="preserve">reciklažu i </w:t>
            </w:r>
            <w:r w:rsidRPr="009478E7">
              <w:rPr>
                <w:rFonts w:cs="Times New Roman"/>
                <w:sz w:val="22"/>
              </w:rPr>
              <w:t>zadržavanje oborinskih voda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 xml:space="preserve">Sustav za reciklažu i zadržavanje voda </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2.000.000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2.1.1.</w:t>
            </w:r>
            <w:r>
              <w:rPr>
                <w:rFonts w:cs="Times New Roman"/>
                <w:sz w:val="22"/>
              </w:rPr>
              <w:t>2</w:t>
            </w:r>
            <w:r w:rsidRPr="009478E7">
              <w:rPr>
                <w:rFonts w:cs="Times New Roman"/>
                <w:sz w:val="22"/>
              </w:rPr>
              <w:t>. Stvaranje infiltracijskih zona na prometnicama i parkiralištima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Infiltracijske zone</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2</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800.000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2.1.2. Razvoj plave i zelene infrastrukture za kontrolu mikroklimatskih uvjeta</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 xml:space="preserve">2.1.2.1. Revitalizacija </w:t>
            </w:r>
            <w:r>
              <w:rPr>
                <w:rFonts w:cs="Times New Roman"/>
                <w:sz w:val="22"/>
              </w:rPr>
              <w:t>vodnih površina</w:t>
            </w:r>
            <w:r w:rsidRPr="009478E7">
              <w:rPr>
                <w:rFonts w:cs="Times New Roman"/>
                <w:sz w:val="22"/>
              </w:rPr>
              <w:t xml:space="preserve"> u urbanim zonama i njihovo uključivanje u zelenu infrastrukturu</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 xml:space="preserve">Uređene vodne površine </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3.500.000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 xml:space="preserve">2.1.2.2. Uređenje zelenih zona uz </w:t>
            </w:r>
            <w:r>
              <w:rPr>
                <w:rFonts w:cs="Times New Roman"/>
                <w:sz w:val="22"/>
              </w:rPr>
              <w:t>vodene površine</w:t>
            </w:r>
            <w:r w:rsidRPr="009478E7">
              <w:rPr>
                <w:rFonts w:cs="Times New Roman"/>
                <w:sz w:val="22"/>
              </w:rPr>
              <w:t xml:space="preserve"> kako bi se osiguralo prirodno upijanje vode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Uređene zelene zone</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300.000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val="restart"/>
            <w:shd w:val="clear" w:color="auto" w:fill="DAE1D3" w:themeFill="accent1" w:themeFillTint="66"/>
            <w:vAlign w:val="center"/>
          </w:tcPr>
          <w:p w:rsidR="008C3812" w:rsidRPr="009478E7" w:rsidRDefault="008C3812" w:rsidP="0086745B">
            <w:pPr>
              <w:spacing w:line="360" w:lineRule="auto"/>
              <w:rPr>
                <w:rFonts w:cs="Times New Roman"/>
                <w:sz w:val="22"/>
              </w:rPr>
            </w:pPr>
            <w:r w:rsidRPr="009478E7">
              <w:rPr>
                <w:rFonts w:cs="Times New Roman"/>
                <w:sz w:val="22"/>
              </w:rPr>
              <w:t xml:space="preserve">2.2. Smanjenje učinka toplinskih otoka u </w:t>
            </w:r>
            <w:r>
              <w:rPr>
                <w:rFonts w:cs="Times New Roman"/>
                <w:sz w:val="22"/>
              </w:rPr>
              <w:t>općinskim</w:t>
            </w:r>
            <w:r w:rsidRPr="009478E7">
              <w:rPr>
                <w:rFonts w:cs="Times New Roman"/>
                <w:sz w:val="22"/>
              </w:rPr>
              <w:t xml:space="preserve"> sredinama</w:t>
            </w: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2.2.1. Ozelenjivanje javnih površina i stvaranje urbanih šuma</w:t>
            </w:r>
            <w:r>
              <w:rPr>
                <w:rFonts w:cs="Times New Roman"/>
                <w:sz w:val="22"/>
              </w:rPr>
              <w:t xml:space="preserve"> i parkova</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 xml:space="preserve">2.2.1.1. Sadnja drvoreda uz glavne </w:t>
            </w:r>
            <w:r>
              <w:rPr>
                <w:rFonts w:cs="Times New Roman"/>
                <w:sz w:val="22"/>
              </w:rPr>
              <w:t>općinske</w:t>
            </w:r>
            <w:r w:rsidRPr="009478E7">
              <w:rPr>
                <w:rFonts w:cs="Times New Roman"/>
                <w:sz w:val="22"/>
              </w:rPr>
              <w:t xml:space="preserve"> prometnice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drvoreda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3</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1.500.000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 xml:space="preserve">2.2.1.2. </w:t>
            </w:r>
            <w:r>
              <w:rPr>
                <w:rFonts w:cs="Times New Roman"/>
                <w:sz w:val="22"/>
              </w:rPr>
              <w:t>Uređenje postojećih i k</w:t>
            </w:r>
            <w:r w:rsidRPr="009478E7">
              <w:rPr>
                <w:rFonts w:cs="Times New Roman"/>
                <w:sz w:val="22"/>
              </w:rPr>
              <w:t xml:space="preserve">reiranje </w:t>
            </w:r>
            <w:r>
              <w:rPr>
                <w:rFonts w:cs="Times New Roman"/>
                <w:sz w:val="22"/>
              </w:rPr>
              <w:t>novih</w:t>
            </w:r>
            <w:r w:rsidRPr="009478E7">
              <w:rPr>
                <w:rFonts w:cs="Times New Roman"/>
                <w:sz w:val="22"/>
              </w:rPr>
              <w:t xml:space="preserve"> urbanih šuma</w:t>
            </w:r>
            <w:r>
              <w:rPr>
                <w:rFonts w:cs="Times New Roman"/>
                <w:sz w:val="22"/>
              </w:rPr>
              <w:t xml:space="preserve"> i parkova</w:t>
            </w:r>
            <w:r w:rsidRPr="009478E7">
              <w:rPr>
                <w:rFonts w:cs="Times New Roman"/>
                <w:sz w:val="22"/>
              </w:rPr>
              <w:t xml:space="preserve"> u gusto naseljenim dijelovima </w:t>
            </w:r>
            <w:r>
              <w:rPr>
                <w:rFonts w:cs="Times New Roman"/>
                <w:sz w:val="22"/>
              </w:rPr>
              <w:t>općine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Uređene i kreirane šume i parkovi</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1.000.000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2.2.1.3. Povećanje zasjenjenih javnih prostora kroz korištenje zelenih krovova</w:t>
            </w:r>
            <w:r>
              <w:rPr>
                <w:rFonts w:cs="Times New Roman"/>
                <w:sz w:val="22"/>
              </w:rPr>
              <w:t>,</w:t>
            </w:r>
            <w:r w:rsidRPr="009478E7">
              <w:rPr>
                <w:rFonts w:cs="Times New Roman"/>
                <w:sz w:val="22"/>
              </w:rPr>
              <w:t xml:space="preserve"> tendi</w:t>
            </w:r>
            <w:r>
              <w:rPr>
                <w:rFonts w:cs="Times New Roman"/>
                <w:sz w:val="22"/>
              </w:rPr>
              <w:t xml:space="preserve"> i pergola </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zasjenjenih prostora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200.000</w:t>
            </w:r>
          </w:p>
        </w:tc>
        <w:tc>
          <w:tcPr>
            <w:tcW w:w="1404" w:type="dxa"/>
            <w:vAlign w:val="center"/>
          </w:tcPr>
          <w:p w:rsidR="008C3812" w:rsidRPr="003059B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2.2.1.</w:t>
            </w:r>
            <w:r>
              <w:rPr>
                <w:rFonts w:cs="Times New Roman"/>
                <w:sz w:val="22"/>
              </w:rPr>
              <w:t>4</w:t>
            </w:r>
            <w:r w:rsidRPr="009478E7">
              <w:rPr>
                <w:rFonts w:cs="Times New Roman"/>
                <w:sz w:val="22"/>
              </w:rPr>
              <w:t>.</w:t>
            </w:r>
            <w:r>
              <w:rPr>
                <w:rFonts w:cs="Times New Roman"/>
                <w:sz w:val="22"/>
              </w:rPr>
              <w:t xml:space="preserve"> Uređenje krajobraza odgojnih i obrazovnih ustanova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uređenih krajobraza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Default="008C3812" w:rsidP="0086745B">
            <w:pPr>
              <w:spacing w:line="360" w:lineRule="auto"/>
              <w:jc w:val="center"/>
              <w:rPr>
                <w:rFonts w:cs="Times New Roman"/>
                <w:sz w:val="22"/>
              </w:rPr>
            </w:pPr>
            <w:r>
              <w:rPr>
                <w:rFonts w:cs="Times New Roman"/>
                <w:sz w:val="22"/>
              </w:rPr>
              <w:t>2</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500.000</w:t>
            </w:r>
          </w:p>
        </w:tc>
        <w:tc>
          <w:tcPr>
            <w:tcW w:w="1404" w:type="dxa"/>
            <w:vAlign w:val="center"/>
          </w:tcPr>
          <w:p w:rsidR="008C3812" w:rsidRPr="003059B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Pr>
                <w:rFonts w:cs="Times New Roman"/>
                <w:sz w:val="22"/>
              </w:rPr>
              <w:t>2.2.1.5. Uređenje i ozelenjivanje općinskih parkirališta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uređenih parkirališta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Default="008C3812" w:rsidP="0086745B">
            <w:pPr>
              <w:spacing w:line="360" w:lineRule="auto"/>
              <w:jc w:val="center"/>
              <w:rPr>
                <w:rFonts w:cs="Times New Roman"/>
                <w:sz w:val="22"/>
              </w:rPr>
            </w:pPr>
            <w:r>
              <w:rPr>
                <w:rFonts w:cs="Times New Roman"/>
                <w:sz w:val="22"/>
              </w:rPr>
              <w:t>2</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600.000</w:t>
            </w:r>
          </w:p>
        </w:tc>
        <w:tc>
          <w:tcPr>
            <w:tcW w:w="1404" w:type="dxa"/>
            <w:vAlign w:val="center"/>
          </w:tcPr>
          <w:p w:rsidR="008C3812" w:rsidRPr="003059B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Pr>
                <w:rFonts w:cs="Times New Roman"/>
                <w:sz w:val="22"/>
              </w:rPr>
              <w:t>2.2.1.6. Uređenje postojećih i izgradnja novih sportsko rekreacijskih sadržaja te ozelenjivanje okruženja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uređenih i izgrađenih sadržaja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2</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1.000.000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val="restart"/>
            <w:shd w:val="clear" w:color="auto" w:fill="C8D2BD" w:themeFill="accent1" w:themeFillTint="99"/>
            <w:vAlign w:val="center"/>
          </w:tcPr>
          <w:p w:rsidR="008C3812" w:rsidRPr="009478E7" w:rsidRDefault="008C3812" w:rsidP="0086745B">
            <w:pPr>
              <w:spacing w:line="360" w:lineRule="auto"/>
              <w:rPr>
                <w:rFonts w:cs="Times New Roman"/>
                <w:sz w:val="22"/>
              </w:rPr>
            </w:pPr>
            <w:r w:rsidRPr="009478E7">
              <w:rPr>
                <w:rFonts w:cs="Times New Roman"/>
                <w:sz w:val="22"/>
              </w:rPr>
              <w:t>3. Održivo gospodarenje resursima i cirkularna ekonomija</w:t>
            </w:r>
          </w:p>
        </w:tc>
        <w:tc>
          <w:tcPr>
            <w:tcW w:w="1403" w:type="dxa"/>
            <w:vMerge w:val="restart"/>
            <w:shd w:val="clear" w:color="auto" w:fill="DAE1D3" w:themeFill="accent1" w:themeFillTint="66"/>
            <w:vAlign w:val="center"/>
          </w:tcPr>
          <w:p w:rsidR="008C3812" w:rsidRPr="009478E7" w:rsidRDefault="008C3812" w:rsidP="0086745B">
            <w:pPr>
              <w:spacing w:line="360" w:lineRule="auto"/>
              <w:rPr>
                <w:rFonts w:cs="Times New Roman"/>
                <w:sz w:val="22"/>
              </w:rPr>
            </w:pPr>
            <w:r w:rsidRPr="009478E7">
              <w:rPr>
                <w:rFonts w:cs="Times New Roman"/>
                <w:sz w:val="22"/>
              </w:rPr>
              <w:t>3.1. Povećanje recikliranja i smanjenje količine otpada</w:t>
            </w: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3.1.1. Uvođenje novih sustava za odvajanje otpada</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3.1.1.1. Postavljanje dodatnih reciklažnih stanica u urbanim dijelovima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Postavljene reciklažne stanice</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250.000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3.1.1.2. Uvođenje digitalnih platformi za praćenje i optimizaciju recikliranja</w:t>
            </w:r>
            <w:r>
              <w:rPr>
                <w:rFonts w:cs="Times New Roman"/>
                <w:sz w:val="22"/>
              </w:rPr>
              <w:t xml:space="preserve">, te </w:t>
            </w:r>
            <w:r w:rsidRPr="009478E7">
              <w:rPr>
                <w:rFonts w:cs="Times New Roman"/>
                <w:sz w:val="22"/>
              </w:rPr>
              <w:t xml:space="preserve">informiranje </w:t>
            </w:r>
            <w:r>
              <w:rPr>
                <w:rFonts w:cs="Times New Roman"/>
                <w:sz w:val="22"/>
              </w:rPr>
              <w:t>stanovnika</w:t>
            </w:r>
            <w:r w:rsidRPr="009478E7">
              <w:rPr>
                <w:rFonts w:cs="Times New Roman"/>
                <w:sz w:val="22"/>
              </w:rPr>
              <w:t xml:space="preserve"> o pravilnom odvajanju otpada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Digitalne platforme za praćenje recikliranja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30.000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3.1.2. Poticanje kompostiranja i ponovne upotrebe</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3.1.2.1. Kreiranje kompostnih centara dostupnih građanima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Kompostni centar</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500.000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3.1.2.2. Organizacija edukativnih kampanja o kompostiranju i smanjenju otpada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Edukativne kapanje</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5</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50.000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3.1.2.3. Promocija „zero waste“ događanja i sajmova ponovne upotrebe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Promotivne aktivnosti</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3</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2028.</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30.000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val="restart"/>
            <w:shd w:val="clear" w:color="auto" w:fill="DAE1D3" w:themeFill="accent1" w:themeFillTint="66"/>
            <w:vAlign w:val="center"/>
          </w:tcPr>
          <w:p w:rsidR="008C3812" w:rsidRPr="009478E7" w:rsidRDefault="008C3812" w:rsidP="0086745B">
            <w:pPr>
              <w:spacing w:line="360" w:lineRule="auto"/>
              <w:rPr>
                <w:rFonts w:cs="Times New Roman"/>
                <w:sz w:val="22"/>
              </w:rPr>
            </w:pPr>
            <w:r w:rsidRPr="009478E7">
              <w:rPr>
                <w:rFonts w:cs="Times New Roman"/>
                <w:sz w:val="22"/>
              </w:rPr>
              <w:t>3.2. Poticanje korištenja obnovljivih izvora energije</w:t>
            </w: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 xml:space="preserve">3.2.1. Instalacija solarnih panela </w:t>
            </w:r>
            <w:r>
              <w:rPr>
                <w:rFonts w:cs="Times New Roman"/>
                <w:sz w:val="22"/>
              </w:rPr>
              <w:t>te drugih oblika OIE</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3.2.1.1. Ugradnja solarnih sustava na javne ustanove i škole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ustanova i škola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2</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800.000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3.2.1.2. Poticaji za instalaciju solarnih panela na privatnim zgradama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Javni pozivi</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500.000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 xml:space="preserve">3.2.1.3. Razvoj mreže solarnih parkova na rubnim dijelovima </w:t>
            </w:r>
            <w:r>
              <w:rPr>
                <w:rFonts w:cs="Times New Roman"/>
                <w:sz w:val="22"/>
              </w:rPr>
              <w:t>općine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solarnih parkova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2028.</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300.000</w:t>
            </w:r>
          </w:p>
        </w:tc>
        <w:tc>
          <w:tcPr>
            <w:tcW w:w="1404" w:type="dxa"/>
            <w:vAlign w:val="center"/>
          </w:tcPr>
          <w:p w:rsidR="008C3812" w:rsidRPr="003059B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3.2.1.3.</w:t>
            </w:r>
            <w:r>
              <w:rPr>
                <w:rFonts w:cs="Times New Roman"/>
                <w:sz w:val="22"/>
              </w:rPr>
              <w:t xml:space="preserve"> Ugradnja i korištenje ostalih oblika obnovljivih izvora energije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projekata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2028.</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300.000</w:t>
            </w:r>
          </w:p>
        </w:tc>
        <w:tc>
          <w:tcPr>
            <w:tcW w:w="1404" w:type="dxa"/>
            <w:vAlign w:val="center"/>
          </w:tcPr>
          <w:p w:rsidR="008C3812" w:rsidRPr="003059B7" w:rsidRDefault="008C3812" w:rsidP="0086745B">
            <w:pPr>
              <w:spacing w:line="360" w:lineRule="auto"/>
              <w:jc w:val="center"/>
              <w:rPr>
                <w:rFonts w:cs="Times New Roman"/>
                <w:sz w:val="22"/>
              </w:rPr>
            </w:pPr>
            <w:r w:rsidRPr="003059B7">
              <w:rPr>
                <w:rFonts w:cs="Times New Roman"/>
                <w:sz w:val="22"/>
              </w:rPr>
              <w:t>PJLIRS, DP,  FZOEU, EU Fondovi</w:t>
            </w:r>
          </w:p>
        </w:tc>
      </w:tr>
      <w:tr w:rsidR="00CD6D13" w:rsidRPr="009478E7" w:rsidTr="00CD6D13">
        <w:tc>
          <w:tcPr>
            <w:tcW w:w="1541" w:type="dxa"/>
            <w:vMerge/>
            <w:shd w:val="clear" w:color="auto" w:fill="C8D2BD" w:themeFill="accent1" w:themeFillTint="99"/>
            <w:vAlign w:val="center"/>
          </w:tcPr>
          <w:p w:rsidR="00CD6D13" w:rsidRPr="009478E7" w:rsidRDefault="00CD6D13" w:rsidP="00CD6D13">
            <w:pPr>
              <w:rPr>
                <w:rFonts w:cs="Times New Roman"/>
                <w:sz w:val="22"/>
              </w:rPr>
            </w:pPr>
          </w:p>
        </w:tc>
        <w:tc>
          <w:tcPr>
            <w:tcW w:w="1403" w:type="dxa"/>
            <w:vMerge/>
            <w:shd w:val="clear" w:color="auto" w:fill="DAE1D3" w:themeFill="accent1" w:themeFillTint="66"/>
            <w:vAlign w:val="center"/>
          </w:tcPr>
          <w:p w:rsidR="00CD6D13" w:rsidRPr="009478E7" w:rsidRDefault="00CD6D13" w:rsidP="00CD6D13">
            <w:pPr>
              <w:rPr>
                <w:rFonts w:cs="Times New Roman"/>
                <w:sz w:val="22"/>
              </w:rPr>
            </w:pPr>
          </w:p>
        </w:tc>
        <w:tc>
          <w:tcPr>
            <w:tcW w:w="1404" w:type="dxa"/>
            <w:vMerge/>
            <w:shd w:val="clear" w:color="auto" w:fill="ECF0E9" w:themeFill="accent1" w:themeFillTint="33"/>
            <w:vAlign w:val="center"/>
          </w:tcPr>
          <w:p w:rsidR="00CD6D13" w:rsidRPr="009478E7" w:rsidRDefault="00CD6D13" w:rsidP="00CD6D13">
            <w:pPr>
              <w:rPr>
                <w:rFonts w:cs="Times New Roman"/>
                <w:sz w:val="22"/>
              </w:rPr>
            </w:pPr>
          </w:p>
        </w:tc>
        <w:tc>
          <w:tcPr>
            <w:tcW w:w="2665" w:type="dxa"/>
            <w:vAlign w:val="center"/>
          </w:tcPr>
          <w:p w:rsidR="00CD6D13" w:rsidRPr="009478E7" w:rsidRDefault="00CD6D13" w:rsidP="00CD6D13">
            <w:pPr>
              <w:rPr>
                <w:rFonts w:cs="Times New Roman"/>
                <w:sz w:val="22"/>
              </w:rPr>
            </w:pPr>
            <w:r w:rsidRPr="009478E7">
              <w:rPr>
                <w:rFonts w:cs="Times New Roman"/>
                <w:sz w:val="22"/>
              </w:rPr>
              <w:t>3.2.1.</w:t>
            </w:r>
            <w:r>
              <w:rPr>
                <w:rFonts w:cs="Times New Roman"/>
                <w:sz w:val="22"/>
              </w:rPr>
              <w:t>4</w:t>
            </w:r>
            <w:r w:rsidRPr="009478E7">
              <w:rPr>
                <w:rFonts w:cs="Times New Roman"/>
                <w:sz w:val="22"/>
              </w:rPr>
              <w:t>.</w:t>
            </w:r>
            <w:r>
              <w:rPr>
                <w:rFonts w:cs="Times New Roman"/>
                <w:sz w:val="22"/>
              </w:rPr>
              <w:t xml:space="preserve"> Uspostava vodikovih lanaca</w:t>
            </w:r>
          </w:p>
        </w:tc>
        <w:tc>
          <w:tcPr>
            <w:tcW w:w="1264" w:type="dxa"/>
            <w:vAlign w:val="center"/>
          </w:tcPr>
          <w:p w:rsidR="00CD6D13" w:rsidRDefault="00CD6D13" w:rsidP="00CD6D13">
            <w:pPr>
              <w:jc w:val="center"/>
              <w:rPr>
                <w:rFonts w:cs="Times New Roman"/>
                <w:sz w:val="22"/>
              </w:rPr>
            </w:pPr>
            <w:r>
              <w:rPr>
                <w:rFonts w:cs="Times New Roman"/>
                <w:sz w:val="22"/>
              </w:rPr>
              <w:t>Broj projekata</w:t>
            </w:r>
          </w:p>
        </w:tc>
        <w:tc>
          <w:tcPr>
            <w:tcW w:w="1264" w:type="dxa"/>
            <w:vAlign w:val="center"/>
          </w:tcPr>
          <w:p w:rsidR="00CD6D13" w:rsidRDefault="00CD6D13" w:rsidP="00CD6D13">
            <w:pPr>
              <w:jc w:val="center"/>
              <w:rPr>
                <w:rFonts w:cs="Times New Roman"/>
                <w:sz w:val="22"/>
              </w:rPr>
            </w:pPr>
            <w:r>
              <w:rPr>
                <w:rFonts w:cs="Times New Roman"/>
                <w:sz w:val="22"/>
              </w:rPr>
              <w:t>0</w:t>
            </w:r>
          </w:p>
        </w:tc>
        <w:tc>
          <w:tcPr>
            <w:tcW w:w="1263" w:type="dxa"/>
            <w:vAlign w:val="center"/>
          </w:tcPr>
          <w:p w:rsidR="00CD6D13" w:rsidRDefault="00CD6D13" w:rsidP="00CD6D13">
            <w:pPr>
              <w:jc w:val="center"/>
              <w:rPr>
                <w:rFonts w:cs="Times New Roman"/>
                <w:sz w:val="22"/>
              </w:rPr>
            </w:pPr>
            <w:r>
              <w:rPr>
                <w:rFonts w:cs="Times New Roman"/>
                <w:sz w:val="22"/>
              </w:rPr>
              <w:t>1</w:t>
            </w:r>
          </w:p>
        </w:tc>
        <w:tc>
          <w:tcPr>
            <w:tcW w:w="1124" w:type="dxa"/>
            <w:vAlign w:val="center"/>
          </w:tcPr>
          <w:p w:rsidR="00CD6D13" w:rsidRDefault="00CD6D13" w:rsidP="00CD6D13">
            <w:pPr>
              <w:jc w:val="center"/>
              <w:rPr>
                <w:rFonts w:cs="Times New Roman"/>
                <w:sz w:val="22"/>
              </w:rPr>
            </w:pPr>
            <w:r>
              <w:rPr>
                <w:rFonts w:cs="Times New Roman"/>
                <w:sz w:val="22"/>
              </w:rPr>
              <w:t>2024. – 2030.</w:t>
            </w:r>
          </w:p>
        </w:tc>
        <w:tc>
          <w:tcPr>
            <w:tcW w:w="1264" w:type="dxa"/>
            <w:vAlign w:val="center"/>
          </w:tcPr>
          <w:p w:rsidR="00CD6D13" w:rsidRDefault="00CD6D13" w:rsidP="00CD6D13">
            <w:pPr>
              <w:jc w:val="center"/>
              <w:rPr>
                <w:rFonts w:cs="Times New Roman"/>
                <w:sz w:val="22"/>
              </w:rPr>
            </w:pPr>
            <w:r>
              <w:rPr>
                <w:rFonts w:cs="Times New Roman"/>
                <w:sz w:val="22"/>
              </w:rPr>
              <w:t>30.000.000</w:t>
            </w:r>
          </w:p>
        </w:tc>
        <w:tc>
          <w:tcPr>
            <w:tcW w:w="1404" w:type="dxa"/>
            <w:vAlign w:val="center"/>
          </w:tcPr>
          <w:p w:rsidR="00CD6D13" w:rsidRPr="003059B7" w:rsidRDefault="00CD6D13" w:rsidP="00CD6D13">
            <w:pPr>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090D9E" w:rsidP="0086745B">
            <w:pPr>
              <w:spacing w:line="360" w:lineRule="auto"/>
              <w:rPr>
                <w:rFonts w:cs="Times New Roman"/>
                <w:sz w:val="22"/>
              </w:rPr>
            </w:pPr>
            <w:r w:rsidRPr="008F5789">
              <w:rPr>
                <w:rFonts w:cs="Times New Roman"/>
                <w:sz w:val="22"/>
              </w:rPr>
              <w:t>3.2.1.5</w:t>
            </w:r>
            <w:r>
              <w:rPr>
                <w:rFonts w:cs="Times New Roman"/>
                <w:sz w:val="22"/>
              </w:rPr>
              <w:t xml:space="preserve"> </w:t>
            </w:r>
            <w:r w:rsidRPr="008F5789">
              <w:rPr>
                <w:rFonts w:cs="Times New Roman"/>
                <w:sz w:val="22"/>
              </w:rPr>
              <w:t>Ugradnja sustava za pohranu električne energije</w:t>
            </w:r>
          </w:p>
        </w:tc>
        <w:tc>
          <w:tcPr>
            <w:tcW w:w="1264" w:type="dxa"/>
            <w:vAlign w:val="center"/>
          </w:tcPr>
          <w:p w:rsidR="008C3812" w:rsidRDefault="00090D9E" w:rsidP="0086745B">
            <w:pPr>
              <w:spacing w:line="360" w:lineRule="auto"/>
              <w:jc w:val="center"/>
              <w:rPr>
                <w:rFonts w:cs="Times New Roman"/>
                <w:sz w:val="22"/>
              </w:rPr>
            </w:pPr>
            <w:r>
              <w:rPr>
                <w:rFonts w:cs="Times New Roman"/>
                <w:sz w:val="22"/>
              </w:rPr>
              <w:t>Broj projekata</w:t>
            </w:r>
          </w:p>
        </w:tc>
        <w:tc>
          <w:tcPr>
            <w:tcW w:w="1264" w:type="dxa"/>
            <w:vAlign w:val="center"/>
          </w:tcPr>
          <w:p w:rsidR="008C3812" w:rsidRPr="009478E7" w:rsidRDefault="00090D9E"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090D9E"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090D9E"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090D9E" w:rsidP="0086745B">
            <w:pPr>
              <w:spacing w:line="360" w:lineRule="auto"/>
              <w:jc w:val="center"/>
              <w:rPr>
                <w:rFonts w:cs="Times New Roman"/>
                <w:sz w:val="22"/>
              </w:rPr>
            </w:pPr>
            <w:r>
              <w:rPr>
                <w:rFonts w:cs="Times New Roman"/>
                <w:sz w:val="22"/>
              </w:rPr>
              <w:t>1.000.000</w:t>
            </w:r>
          </w:p>
        </w:tc>
        <w:tc>
          <w:tcPr>
            <w:tcW w:w="1404" w:type="dxa"/>
            <w:vAlign w:val="center"/>
          </w:tcPr>
          <w:p w:rsidR="008C3812" w:rsidRPr="009478E7" w:rsidRDefault="00090D9E"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 xml:space="preserve">3.2.2. Poticanje energetski učinkovitih </w:t>
            </w:r>
            <w:r>
              <w:rPr>
                <w:rFonts w:cs="Times New Roman"/>
                <w:sz w:val="22"/>
              </w:rPr>
              <w:t>sustava</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3.2.2.1. Provođenje programa energetske obnove stambenih zgrada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Javni pozivi</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500.000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r>
              <w:rPr>
                <w:rFonts w:cs="Times New Roman"/>
                <w:sz w:val="22"/>
              </w:rPr>
              <w:t>, Vlasnici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3.2.2.2. Primjena pametnih sustava za upravljanje potrošnjom energije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pametnih sustava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300.000</w:t>
            </w:r>
          </w:p>
        </w:tc>
        <w:tc>
          <w:tcPr>
            <w:tcW w:w="1404" w:type="dxa"/>
            <w:vAlign w:val="center"/>
          </w:tcPr>
          <w:p w:rsidR="008C3812" w:rsidRPr="003059B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3.2.2.</w:t>
            </w:r>
            <w:r>
              <w:rPr>
                <w:rFonts w:cs="Times New Roman"/>
                <w:sz w:val="22"/>
              </w:rPr>
              <w:t>3</w:t>
            </w:r>
            <w:r w:rsidRPr="009478E7">
              <w:rPr>
                <w:rFonts w:cs="Times New Roman"/>
                <w:sz w:val="22"/>
              </w:rPr>
              <w:t>.</w:t>
            </w:r>
            <w:r>
              <w:rPr>
                <w:rFonts w:cs="Times New Roman"/>
                <w:sz w:val="22"/>
              </w:rPr>
              <w:t xml:space="preserve"> Uvođenje sustava pametnog upravljanja javnom rasvjetom</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sustava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700.000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val="restart"/>
            <w:shd w:val="clear" w:color="auto" w:fill="C8D2BD" w:themeFill="accent1" w:themeFillTint="99"/>
            <w:vAlign w:val="center"/>
          </w:tcPr>
          <w:p w:rsidR="008C3812" w:rsidRPr="009478E7" w:rsidRDefault="008C3812" w:rsidP="0086745B">
            <w:pPr>
              <w:spacing w:line="360" w:lineRule="auto"/>
              <w:rPr>
                <w:rFonts w:cs="Times New Roman"/>
                <w:sz w:val="22"/>
              </w:rPr>
            </w:pPr>
            <w:r w:rsidRPr="009478E7">
              <w:rPr>
                <w:rFonts w:cs="Times New Roman"/>
                <w:sz w:val="22"/>
              </w:rPr>
              <w:t>4. Održiva mobilnost i smanjenje emisija stakleničkih plinova</w:t>
            </w:r>
          </w:p>
        </w:tc>
        <w:tc>
          <w:tcPr>
            <w:tcW w:w="1403" w:type="dxa"/>
            <w:vMerge w:val="restart"/>
            <w:shd w:val="clear" w:color="auto" w:fill="DAE1D3" w:themeFill="accent1" w:themeFillTint="66"/>
            <w:vAlign w:val="center"/>
          </w:tcPr>
          <w:p w:rsidR="008C3812" w:rsidRPr="009478E7" w:rsidRDefault="008C3812" w:rsidP="0086745B">
            <w:pPr>
              <w:spacing w:line="360" w:lineRule="auto"/>
              <w:rPr>
                <w:rFonts w:cs="Times New Roman"/>
                <w:sz w:val="22"/>
              </w:rPr>
            </w:pPr>
            <w:r w:rsidRPr="009478E7">
              <w:rPr>
                <w:rFonts w:cs="Times New Roman"/>
                <w:sz w:val="22"/>
              </w:rPr>
              <w:t>4.1. Promicanje korištenja javnog prijevoza i alternativnih oblika prijevoza</w:t>
            </w: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4.1.1. Unapređenje infrastrukture za održive oblike prijevoza</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4.1.1.1. Izgradnja</w:t>
            </w:r>
            <w:r>
              <w:rPr>
                <w:rFonts w:cs="Times New Roman"/>
                <w:sz w:val="22"/>
              </w:rPr>
              <w:t xml:space="preserve"> i uređenje</w:t>
            </w:r>
            <w:r w:rsidRPr="009478E7">
              <w:rPr>
                <w:rFonts w:cs="Times New Roman"/>
                <w:sz w:val="22"/>
              </w:rPr>
              <w:t xml:space="preserve"> </w:t>
            </w:r>
            <w:r>
              <w:rPr>
                <w:rFonts w:cs="Times New Roman"/>
                <w:sz w:val="22"/>
              </w:rPr>
              <w:t xml:space="preserve">pješačko </w:t>
            </w:r>
            <w:r w:rsidRPr="009478E7">
              <w:rPr>
                <w:rFonts w:cs="Times New Roman"/>
                <w:sz w:val="22"/>
              </w:rPr>
              <w:t xml:space="preserve">biciklističkih staza </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Izgrađene staze</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3.000.000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4.1.1.2. Instalacija stanica za iznajmljivanje bicikala i skutera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instaliranih stanica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3356CF" w:rsidP="0086745B">
            <w:pPr>
              <w:spacing w:line="360" w:lineRule="auto"/>
              <w:jc w:val="center"/>
              <w:rPr>
                <w:rFonts w:cs="Times New Roman"/>
                <w:sz w:val="22"/>
              </w:rPr>
            </w:pPr>
            <w:r>
              <w:rPr>
                <w:rFonts w:cs="Times New Roman"/>
                <w:sz w:val="22"/>
              </w:rPr>
              <w:t>3</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2027.</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400.000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 xml:space="preserve">4.1.1.3. </w:t>
            </w:r>
            <w:r>
              <w:rPr>
                <w:rFonts w:cs="Times New Roman"/>
                <w:sz w:val="22"/>
              </w:rPr>
              <w:t>Postavljanje punionica za električna vozila i vozila na vodik</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Izgrađene punionice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Default="003356CF" w:rsidP="0086745B">
            <w:pPr>
              <w:spacing w:line="360" w:lineRule="auto"/>
              <w:jc w:val="center"/>
              <w:rPr>
                <w:rFonts w:cs="Times New Roman"/>
                <w:sz w:val="22"/>
              </w:rPr>
            </w:pPr>
            <w:r>
              <w:rPr>
                <w:rFonts w:cs="Times New Roman"/>
                <w:sz w:val="22"/>
              </w:rPr>
              <w:t>2</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150.000</w:t>
            </w:r>
          </w:p>
        </w:tc>
        <w:tc>
          <w:tcPr>
            <w:tcW w:w="1404" w:type="dxa"/>
            <w:vAlign w:val="center"/>
          </w:tcPr>
          <w:p w:rsidR="008C3812" w:rsidRPr="003059B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523384" w:rsidRDefault="008C3812" w:rsidP="0086745B">
            <w:pPr>
              <w:spacing w:line="360" w:lineRule="auto"/>
              <w:rPr>
                <w:rFonts w:cs="Times New Roman"/>
                <w:sz w:val="22"/>
              </w:rPr>
            </w:pPr>
            <w:r w:rsidRPr="00523384">
              <w:rPr>
                <w:rFonts w:cs="Times New Roman"/>
                <w:sz w:val="22"/>
              </w:rPr>
              <w:t>4.</w:t>
            </w:r>
            <w:r>
              <w:rPr>
                <w:rFonts w:cs="Times New Roman"/>
                <w:sz w:val="22"/>
              </w:rPr>
              <w:t xml:space="preserve">1.1.4. </w:t>
            </w:r>
            <w:r w:rsidRPr="00523384">
              <w:rPr>
                <w:rFonts w:cs="Times New Roman"/>
                <w:sz w:val="22"/>
              </w:rPr>
              <w:t xml:space="preserve">Izgradnja </w:t>
            </w:r>
            <w:r>
              <w:rPr>
                <w:rFonts w:cs="Times New Roman"/>
                <w:sz w:val="22"/>
              </w:rPr>
              <w:t xml:space="preserve">infrastrukture </w:t>
            </w:r>
            <w:r w:rsidRPr="00523384">
              <w:rPr>
                <w:rFonts w:cs="Times New Roman"/>
                <w:sz w:val="22"/>
              </w:rPr>
              <w:t>al</w:t>
            </w:r>
            <w:r>
              <w:rPr>
                <w:rFonts w:cs="Times New Roman"/>
                <w:sz w:val="22"/>
              </w:rPr>
              <w:t>ternativnih oblika prijevoza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Izgrađena infrastruktura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3.000.000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4.1.2. Smanjenje korištenja privatnih automobila</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4.1.2.1. Uvođenje subvencija za javni prijevoz i bicikle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javnih poziva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10.000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4.1.2.2. Povećanje frekvencije ekoloških autobusa u javnom prijevozu</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Uvedeni novi ekološki autobusi</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300.000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val="restart"/>
            <w:shd w:val="clear" w:color="auto" w:fill="DAE1D3" w:themeFill="accent1" w:themeFillTint="66"/>
            <w:vAlign w:val="center"/>
          </w:tcPr>
          <w:p w:rsidR="008C3812" w:rsidRPr="009478E7" w:rsidRDefault="008C3812" w:rsidP="0086745B">
            <w:pPr>
              <w:spacing w:line="360" w:lineRule="auto"/>
              <w:rPr>
                <w:rFonts w:cs="Times New Roman"/>
                <w:sz w:val="22"/>
              </w:rPr>
            </w:pPr>
            <w:r w:rsidRPr="009478E7">
              <w:rPr>
                <w:rFonts w:cs="Times New Roman"/>
                <w:sz w:val="22"/>
              </w:rPr>
              <w:t>4.2. Smanjenje emisija stakleničkih plinova kroz korištenje električnih vozila</w:t>
            </w: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4.2.1. Poticanje korištenja električnih vozila i javnog prijevoza</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4.2.1.1. Uvođenje subvencija za kupnju električnih vozila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javnih poziva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3356CF"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2028.</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300.000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1B7E33" w:rsidRDefault="008C3812" w:rsidP="0086745B">
            <w:pPr>
              <w:spacing w:line="360" w:lineRule="auto"/>
              <w:rPr>
                <w:rFonts w:cs="Times New Roman"/>
                <w:color w:val="FF0000"/>
                <w:sz w:val="22"/>
              </w:rPr>
            </w:pPr>
            <w:r w:rsidRPr="009478E7">
              <w:rPr>
                <w:rFonts w:cs="Times New Roman"/>
                <w:sz w:val="22"/>
              </w:rPr>
              <w:t>4.2.1.</w:t>
            </w:r>
            <w:r>
              <w:rPr>
                <w:rFonts w:cs="Times New Roman"/>
                <w:sz w:val="22"/>
              </w:rPr>
              <w:t>2</w:t>
            </w:r>
            <w:r w:rsidRPr="009478E7">
              <w:rPr>
                <w:rFonts w:cs="Times New Roman"/>
                <w:sz w:val="22"/>
              </w:rPr>
              <w:t>. Promocija korištenja električnih bicikala i skutera kroz pilot projekte</w:t>
            </w:r>
          </w:p>
        </w:tc>
        <w:tc>
          <w:tcPr>
            <w:tcW w:w="1264" w:type="dxa"/>
            <w:vAlign w:val="center"/>
          </w:tcPr>
          <w:p w:rsidR="008C3812" w:rsidRPr="00BD63D4" w:rsidRDefault="008C3812" w:rsidP="0086745B">
            <w:pPr>
              <w:spacing w:line="360" w:lineRule="auto"/>
              <w:jc w:val="center"/>
              <w:rPr>
                <w:rFonts w:cs="Times New Roman"/>
                <w:sz w:val="22"/>
              </w:rPr>
            </w:pPr>
            <w:r w:rsidRPr="00BD63D4">
              <w:rPr>
                <w:rFonts w:cs="Times New Roman"/>
                <w:sz w:val="22"/>
              </w:rPr>
              <w:t>Broj pilot projekata</w:t>
            </w:r>
          </w:p>
        </w:tc>
        <w:tc>
          <w:tcPr>
            <w:tcW w:w="1264" w:type="dxa"/>
            <w:vAlign w:val="center"/>
          </w:tcPr>
          <w:p w:rsidR="008C3812" w:rsidRPr="00BD63D4" w:rsidRDefault="008C3812" w:rsidP="0086745B">
            <w:pPr>
              <w:spacing w:line="360" w:lineRule="auto"/>
              <w:jc w:val="center"/>
              <w:rPr>
                <w:rFonts w:cs="Times New Roman"/>
                <w:sz w:val="22"/>
              </w:rPr>
            </w:pPr>
            <w:r w:rsidRPr="00BD63D4">
              <w:rPr>
                <w:rFonts w:cs="Times New Roman"/>
                <w:sz w:val="22"/>
              </w:rPr>
              <w:t>0</w:t>
            </w:r>
          </w:p>
        </w:tc>
        <w:tc>
          <w:tcPr>
            <w:tcW w:w="1263" w:type="dxa"/>
            <w:vAlign w:val="center"/>
          </w:tcPr>
          <w:p w:rsidR="008C3812" w:rsidRPr="001B7E33" w:rsidRDefault="003356CF" w:rsidP="0086745B">
            <w:pPr>
              <w:spacing w:line="360" w:lineRule="auto"/>
              <w:jc w:val="center"/>
              <w:rPr>
                <w:rFonts w:cs="Times New Roman"/>
                <w:color w:val="FF0000"/>
                <w:sz w:val="22"/>
              </w:rPr>
            </w:pPr>
            <w:r>
              <w:rPr>
                <w:rFonts w:cs="Times New Roman"/>
                <w:sz w:val="22"/>
              </w:rPr>
              <w:t>1</w:t>
            </w:r>
          </w:p>
        </w:tc>
        <w:tc>
          <w:tcPr>
            <w:tcW w:w="1124" w:type="dxa"/>
            <w:vAlign w:val="center"/>
          </w:tcPr>
          <w:p w:rsidR="008C3812" w:rsidRPr="001B7E33" w:rsidRDefault="008C3812" w:rsidP="0086745B">
            <w:pPr>
              <w:spacing w:line="360" w:lineRule="auto"/>
              <w:jc w:val="center"/>
              <w:rPr>
                <w:rFonts w:cs="Times New Roman"/>
                <w:color w:val="FF0000"/>
                <w:sz w:val="22"/>
              </w:rPr>
            </w:pPr>
            <w:r>
              <w:rPr>
                <w:rFonts w:cs="Times New Roman"/>
                <w:sz w:val="22"/>
              </w:rPr>
              <w:t>2024. – 2030.</w:t>
            </w:r>
          </w:p>
        </w:tc>
        <w:tc>
          <w:tcPr>
            <w:tcW w:w="1264" w:type="dxa"/>
            <w:vAlign w:val="center"/>
          </w:tcPr>
          <w:p w:rsidR="008C3812" w:rsidRPr="001B7E33" w:rsidRDefault="008C3812" w:rsidP="0086745B">
            <w:pPr>
              <w:spacing w:line="360" w:lineRule="auto"/>
              <w:jc w:val="center"/>
              <w:rPr>
                <w:rFonts w:cs="Times New Roman"/>
                <w:color w:val="FF0000"/>
                <w:sz w:val="22"/>
              </w:rPr>
            </w:pPr>
            <w:r>
              <w:rPr>
                <w:rFonts w:cs="Times New Roman"/>
                <w:sz w:val="22"/>
              </w:rPr>
              <w:t>30.000</w:t>
            </w:r>
          </w:p>
        </w:tc>
        <w:tc>
          <w:tcPr>
            <w:tcW w:w="1404" w:type="dxa"/>
            <w:vAlign w:val="center"/>
          </w:tcPr>
          <w:p w:rsidR="008C3812" w:rsidRPr="001B7E33" w:rsidRDefault="008C3812" w:rsidP="0086745B">
            <w:pPr>
              <w:spacing w:line="360" w:lineRule="auto"/>
              <w:jc w:val="center"/>
              <w:rPr>
                <w:rFonts w:cs="Times New Roman"/>
                <w:color w:val="FF0000"/>
                <w:sz w:val="22"/>
              </w:rPr>
            </w:pPr>
            <w:r w:rsidRPr="003059B7">
              <w:rPr>
                <w:rFonts w:cs="Times New Roman"/>
                <w:sz w:val="22"/>
              </w:rPr>
              <w:t>PJLIRS, DP,  FZOEU, EU Fondovi</w:t>
            </w:r>
          </w:p>
        </w:tc>
      </w:tr>
      <w:tr w:rsidR="008C3812" w:rsidRPr="009478E7" w:rsidTr="00CD6D13">
        <w:tc>
          <w:tcPr>
            <w:tcW w:w="1541" w:type="dxa"/>
            <w:vMerge w:val="restart"/>
            <w:shd w:val="clear" w:color="auto" w:fill="C8D2BD" w:themeFill="accent1" w:themeFillTint="99"/>
            <w:vAlign w:val="center"/>
          </w:tcPr>
          <w:p w:rsidR="008C3812" w:rsidRPr="009478E7" w:rsidRDefault="008C3812" w:rsidP="0086745B">
            <w:pPr>
              <w:spacing w:line="360" w:lineRule="auto"/>
              <w:rPr>
                <w:rFonts w:cs="Times New Roman"/>
                <w:sz w:val="22"/>
              </w:rPr>
            </w:pPr>
            <w:r w:rsidRPr="009478E7">
              <w:rPr>
                <w:rFonts w:cs="Times New Roman"/>
                <w:sz w:val="22"/>
              </w:rPr>
              <w:t xml:space="preserve">5. Jačanje društvene svijesti i sudjelovanja </w:t>
            </w:r>
            <w:r>
              <w:rPr>
                <w:rFonts w:cs="Times New Roman"/>
                <w:sz w:val="22"/>
              </w:rPr>
              <w:t>stanovnika</w:t>
            </w:r>
            <w:r w:rsidRPr="009478E7">
              <w:rPr>
                <w:rFonts w:cs="Times New Roman"/>
                <w:sz w:val="22"/>
              </w:rPr>
              <w:t xml:space="preserve"> u zelenim inicijativama</w:t>
            </w:r>
          </w:p>
        </w:tc>
        <w:tc>
          <w:tcPr>
            <w:tcW w:w="1403" w:type="dxa"/>
            <w:vMerge w:val="restart"/>
            <w:shd w:val="clear" w:color="auto" w:fill="DAE1D3" w:themeFill="accent1" w:themeFillTint="66"/>
            <w:vAlign w:val="center"/>
          </w:tcPr>
          <w:p w:rsidR="008C3812" w:rsidRPr="009478E7" w:rsidRDefault="008C3812" w:rsidP="0086745B">
            <w:pPr>
              <w:spacing w:line="360" w:lineRule="auto"/>
              <w:rPr>
                <w:rFonts w:cs="Times New Roman"/>
                <w:sz w:val="22"/>
              </w:rPr>
            </w:pPr>
            <w:r w:rsidRPr="009478E7">
              <w:rPr>
                <w:rFonts w:cs="Times New Roman"/>
                <w:sz w:val="22"/>
              </w:rPr>
              <w:t xml:space="preserve">5.1. Edukacija i informiranje </w:t>
            </w:r>
            <w:r>
              <w:rPr>
                <w:rFonts w:cs="Times New Roman"/>
                <w:sz w:val="22"/>
              </w:rPr>
              <w:t>stanovnika</w:t>
            </w:r>
            <w:r w:rsidRPr="009478E7">
              <w:rPr>
                <w:rFonts w:cs="Times New Roman"/>
                <w:sz w:val="22"/>
              </w:rPr>
              <w:t xml:space="preserve"> o održivom razvoju</w:t>
            </w: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5.1.1. Organizacija edukativnih programa i kampanja</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5.1.1.1. Provedba javnih radionica o klimatskim promjenama i održivom razvoju</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javnih radionica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3356CF" w:rsidP="0086745B">
            <w:pPr>
              <w:spacing w:line="360" w:lineRule="auto"/>
              <w:jc w:val="center"/>
              <w:rPr>
                <w:rFonts w:cs="Times New Roman"/>
                <w:sz w:val="22"/>
              </w:rPr>
            </w:pPr>
            <w:r>
              <w:rPr>
                <w:rFonts w:cs="Times New Roman"/>
                <w:sz w:val="22"/>
              </w:rPr>
              <w:t>2</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50.000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5.1.1.2. Organizacija događanja u školama i vrtićima na temu zelene urbane obnove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organiziranih događaja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3356CF" w:rsidP="0086745B">
            <w:pPr>
              <w:spacing w:line="360" w:lineRule="auto"/>
              <w:jc w:val="center"/>
              <w:rPr>
                <w:rFonts w:cs="Times New Roman"/>
                <w:sz w:val="22"/>
              </w:rPr>
            </w:pPr>
            <w:r>
              <w:rPr>
                <w:rFonts w:cs="Times New Roman"/>
                <w:sz w:val="22"/>
              </w:rPr>
              <w:t>2</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20.000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r>
              <w:rPr>
                <w:rFonts w:cs="Times New Roman"/>
                <w:sz w:val="22"/>
              </w:rPr>
              <w:t>, MZOM</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5.1.1.3. Pokretanje informativnih kampanja putem lokalnih medija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informativnih kampanja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2</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20.000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5.1.2. Poticanje sudjelovanja građana u zelenim projektima</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 xml:space="preserve">5.1.2.1. Kreiranje platformi za uključivanje </w:t>
            </w:r>
            <w:r>
              <w:rPr>
                <w:rFonts w:cs="Times New Roman"/>
                <w:sz w:val="22"/>
              </w:rPr>
              <w:t>stanovnika</w:t>
            </w:r>
            <w:r w:rsidRPr="009478E7">
              <w:rPr>
                <w:rFonts w:cs="Times New Roman"/>
                <w:sz w:val="22"/>
              </w:rPr>
              <w:t xml:space="preserve"> u planiranje projekata zelene obnove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Kreirane platforme</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2027.</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50.000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5.1.2.2. Organizacija volonterskih akcija za uređenje zelenih površina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organiziranih akcija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3</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2028.</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20.000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 xml:space="preserve">5.1.2.3. Sudjelovanje </w:t>
            </w:r>
            <w:r>
              <w:rPr>
                <w:rFonts w:cs="Times New Roman"/>
                <w:sz w:val="22"/>
              </w:rPr>
              <w:t>stanovnika</w:t>
            </w:r>
            <w:r w:rsidRPr="009478E7">
              <w:rPr>
                <w:rFonts w:cs="Times New Roman"/>
                <w:sz w:val="22"/>
              </w:rPr>
              <w:t xml:space="preserve"> u projektima sadnje drveća i očuvanja urbanih šuma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organiziranih akcija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3</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2028.</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20.000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5.1.2.</w:t>
            </w:r>
            <w:r>
              <w:rPr>
                <w:rFonts w:cs="Times New Roman"/>
                <w:sz w:val="22"/>
              </w:rPr>
              <w:t>4</w:t>
            </w:r>
            <w:r w:rsidRPr="009478E7">
              <w:rPr>
                <w:rFonts w:cs="Times New Roman"/>
                <w:sz w:val="22"/>
              </w:rPr>
              <w:t>. Održavanje javnih rasprava i radionica o zelenim projektima i inicijativama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održanih javnih rasprava i radionica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3356CF" w:rsidP="0086745B">
            <w:pPr>
              <w:spacing w:line="360" w:lineRule="auto"/>
              <w:jc w:val="center"/>
              <w:rPr>
                <w:rFonts w:cs="Times New Roman"/>
                <w:sz w:val="22"/>
              </w:rPr>
            </w:pPr>
            <w:r>
              <w:rPr>
                <w:rFonts w:cs="Times New Roman"/>
                <w:sz w:val="22"/>
              </w:rPr>
              <w:t>3</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30.000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val="restart"/>
            <w:shd w:val="clear" w:color="auto" w:fill="C8D2BD" w:themeFill="accent1" w:themeFillTint="99"/>
            <w:vAlign w:val="center"/>
          </w:tcPr>
          <w:p w:rsidR="008C3812" w:rsidRPr="009478E7" w:rsidRDefault="008C3812" w:rsidP="0086745B">
            <w:pPr>
              <w:spacing w:line="360" w:lineRule="auto"/>
              <w:rPr>
                <w:rFonts w:cs="Times New Roman"/>
                <w:sz w:val="22"/>
              </w:rPr>
            </w:pPr>
            <w:r w:rsidRPr="009478E7">
              <w:rPr>
                <w:rFonts w:cs="Times New Roman"/>
                <w:sz w:val="22"/>
              </w:rPr>
              <w:t>6. Poticanje kružnog gospodarenja građevinama i prostorom</w:t>
            </w:r>
          </w:p>
        </w:tc>
        <w:tc>
          <w:tcPr>
            <w:tcW w:w="1403" w:type="dxa"/>
            <w:vMerge w:val="restart"/>
            <w:shd w:val="clear" w:color="auto" w:fill="DAE1D3" w:themeFill="accent1" w:themeFillTint="66"/>
            <w:vAlign w:val="center"/>
          </w:tcPr>
          <w:p w:rsidR="008C3812" w:rsidRPr="009478E7" w:rsidRDefault="008C3812" w:rsidP="0086745B">
            <w:pPr>
              <w:spacing w:line="360" w:lineRule="auto"/>
              <w:rPr>
                <w:rFonts w:cs="Times New Roman"/>
                <w:sz w:val="22"/>
              </w:rPr>
            </w:pPr>
            <w:r w:rsidRPr="009478E7">
              <w:rPr>
                <w:rFonts w:cs="Times New Roman"/>
                <w:sz w:val="22"/>
              </w:rPr>
              <w:t>6.1. Smanjenje građevinskog otpada i poticanje reciklaže</w:t>
            </w: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6.1.1. Uvođenje sustava za reciklažu građevinskog otpada</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6.1.1.1. Uspostava reciklažnih centara za građevinski otpad</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reciklažnih centara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500.000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6.1.1.2. Poticanje uporabe recikliranih građevinskih materijala u novim projektima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javnih poziva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150.000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6.1.1.3. Kreiranje digitalne platforme za praćenje i upravljanje građevinskim otpadom</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Kreirana platforma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50.000</w:t>
            </w:r>
          </w:p>
        </w:tc>
        <w:tc>
          <w:tcPr>
            <w:tcW w:w="1404" w:type="dxa"/>
            <w:vAlign w:val="center"/>
          </w:tcPr>
          <w:p w:rsidR="008C3812" w:rsidRPr="003059B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6.1.1.</w:t>
            </w:r>
            <w:r>
              <w:rPr>
                <w:rFonts w:cs="Times New Roman"/>
                <w:sz w:val="22"/>
              </w:rPr>
              <w:t>4</w:t>
            </w:r>
            <w:r w:rsidRPr="009478E7">
              <w:rPr>
                <w:rFonts w:cs="Times New Roman"/>
                <w:sz w:val="22"/>
              </w:rPr>
              <w:t>.</w:t>
            </w:r>
            <w:r>
              <w:rPr>
                <w:rFonts w:cs="Times New Roman"/>
                <w:sz w:val="22"/>
              </w:rPr>
              <w:t xml:space="preserve"> Sanacija divljih odlagališta građevinskog i drugog otpada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Saniranih odlagališta</w:t>
            </w:r>
          </w:p>
          <w:p w:rsidR="008C3812" w:rsidRDefault="008C3812" w:rsidP="0086745B">
            <w:pPr>
              <w:spacing w:line="360" w:lineRule="auto"/>
              <w:jc w:val="center"/>
              <w:rPr>
                <w:rFonts w:cs="Times New Roman"/>
                <w:sz w:val="22"/>
              </w:rPr>
            </w:pP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A7189" w:rsidP="0086745B">
            <w:pPr>
              <w:spacing w:line="360" w:lineRule="auto"/>
              <w:jc w:val="center"/>
              <w:rPr>
                <w:rFonts w:cs="Times New Roman"/>
                <w:sz w:val="22"/>
              </w:rPr>
            </w:pPr>
            <w:r>
              <w:rPr>
                <w:rFonts w:cs="Times New Roman"/>
                <w:sz w:val="22"/>
              </w:rPr>
              <w:t>1.</w:t>
            </w:r>
            <w:r w:rsidR="008C3812">
              <w:rPr>
                <w:rFonts w:cs="Times New Roman"/>
                <w:sz w:val="22"/>
              </w:rPr>
              <w:t>0</w:t>
            </w:r>
            <w:r>
              <w:rPr>
                <w:rFonts w:cs="Times New Roman"/>
                <w:sz w:val="22"/>
              </w:rPr>
              <w:t>0</w:t>
            </w:r>
            <w:r w:rsidR="008C3812">
              <w:rPr>
                <w:rFonts w:cs="Times New Roman"/>
                <w:sz w:val="22"/>
              </w:rPr>
              <w:t>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val="restart"/>
            <w:shd w:val="clear" w:color="auto" w:fill="DAE1D3" w:themeFill="accent1" w:themeFillTint="66"/>
            <w:vAlign w:val="center"/>
          </w:tcPr>
          <w:p w:rsidR="008C3812" w:rsidRPr="009478E7" w:rsidRDefault="008C3812" w:rsidP="0086745B">
            <w:pPr>
              <w:spacing w:line="360" w:lineRule="auto"/>
              <w:rPr>
                <w:rFonts w:cs="Times New Roman"/>
                <w:sz w:val="22"/>
              </w:rPr>
            </w:pPr>
            <w:r w:rsidRPr="009478E7">
              <w:rPr>
                <w:rFonts w:cs="Times New Roman"/>
                <w:sz w:val="22"/>
              </w:rPr>
              <w:t>6.2. Optimizacija korištenja prostora kroz revitalizaciju napuštenih i nedovoljno iskorištenih građevina</w:t>
            </w: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6.2.1. Poticanje revitalizacije napuštenih i nedovoljno korištenih prostora</w:t>
            </w:r>
          </w:p>
        </w:tc>
        <w:tc>
          <w:tcPr>
            <w:tcW w:w="2665" w:type="dxa"/>
            <w:vAlign w:val="center"/>
          </w:tcPr>
          <w:p w:rsidR="008C3812" w:rsidRPr="009478E7" w:rsidRDefault="008C3812" w:rsidP="0086745B">
            <w:pPr>
              <w:spacing w:line="360" w:lineRule="auto"/>
              <w:rPr>
                <w:rFonts w:cs="Times New Roman"/>
                <w:sz w:val="22"/>
              </w:rPr>
            </w:pPr>
            <w:r w:rsidRPr="009478E7">
              <w:rPr>
                <w:rFonts w:eastAsia="Times New Roman" w:cs="Times New Roman"/>
                <w:sz w:val="22"/>
                <w:lang w:eastAsia="hr-HR"/>
              </w:rPr>
              <w:t xml:space="preserve">6.2.1.1. </w:t>
            </w:r>
            <w:r w:rsidRPr="009478E7">
              <w:rPr>
                <w:rFonts w:cs="Times New Roman"/>
                <w:sz w:val="22"/>
              </w:rPr>
              <w:t>Identifikacija napuštenih i nedovoljno korištenih građevina</w:t>
            </w:r>
          </w:p>
        </w:tc>
        <w:tc>
          <w:tcPr>
            <w:tcW w:w="1264" w:type="dxa"/>
            <w:vAlign w:val="center"/>
          </w:tcPr>
          <w:p w:rsidR="008C3812" w:rsidRDefault="008C3812" w:rsidP="0086745B">
            <w:pPr>
              <w:spacing w:line="360" w:lineRule="auto"/>
              <w:jc w:val="center"/>
              <w:rPr>
                <w:rFonts w:eastAsia="Times New Roman" w:cs="Times New Roman"/>
                <w:sz w:val="22"/>
                <w:lang w:eastAsia="hr-HR"/>
              </w:rPr>
            </w:pPr>
            <w:r>
              <w:rPr>
                <w:rFonts w:eastAsia="Times New Roman" w:cs="Times New Roman"/>
                <w:sz w:val="22"/>
                <w:lang w:eastAsia="hr-HR"/>
              </w:rPr>
              <w:t>Broj dokumenata</w:t>
            </w:r>
          </w:p>
        </w:tc>
        <w:tc>
          <w:tcPr>
            <w:tcW w:w="1264" w:type="dxa"/>
            <w:vAlign w:val="center"/>
          </w:tcPr>
          <w:p w:rsidR="008C3812" w:rsidRPr="009478E7" w:rsidRDefault="008C3812" w:rsidP="0086745B">
            <w:pPr>
              <w:spacing w:line="360" w:lineRule="auto"/>
              <w:jc w:val="center"/>
              <w:rPr>
                <w:rFonts w:eastAsia="Times New Roman" w:cs="Times New Roman"/>
                <w:sz w:val="22"/>
                <w:lang w:eastAsia="hr-HR"/>
              </w:rPr>
            </w:pPr>
            <w:r>
              <w:rPr>
                <w:rFonts w:eastAsia="Times New Roman" w:cs="Times New Roman"/>
                <w:sz w:val="22"/>
                <w:lang w:eastAsia="hr-HR"/>
              </w:rPr>
              <w:t>0</w:t>
            </w:r>
          </w:p>
        </w:tc>
        <w:tc>
          <w:tcPr>
            <w:tcW w:w="1263" w:type="dxa"/>
            <w:vAlign w:val="center"/>
          </w:tcPr>
          <w:p w:rsidR="008C3812" w:rsidRPr="009478E7" w:rsidRDefault="008C3812" w:rsidP="0086745B">
            <w:pPr>
              <w:spacing w:line="360" w:lineRule="auto"/>
              <w:jc w:val="center"/>
              <w:rPr>
                <w:rFonts w:eastAsia="Times New Roman" w:cs="Times New Roman"/>
                <w:sz w:val="22"/>
                <w:lang w:eastAsia="hr-HR"/>
              </w:rPr>
            </w:pPr>
            <w:r>
              <w:rPr>
                <w:rFonts w:eastAsia="Times New Roman" w:cs="Times New Roman"/>
                <w:sz w:val="22"/>
                <w:lang w:eastAsia="hr-HR"/>
              </w:rPr>
              <w:t>1</w:t>
            </w:r>
          </w:p>
        </w:tc>
        <w:tc>
          <w:tcPr>
            <w:tcW w:w="1124" w:type="dxa"/>
            <w:vAlign w:val="center"/>
          </w:tcPr>
          <w:p w:rsidR="008C3812" w:rsidRPr="009478E7" w:rsidRDefault="008C3812" w:rsidP="0086745B">
            <w:pPr>
              <w:spacing w:line="360" w:lineRule="auto"/>
              <w:jc w:val="center"/>
              <w:rPr>
                <w:rFonts w:eastAsia="Times New Roman" w:cs="Times New Roman"/>
                <w:sz w:val="22"/>
                <w:lang w:eastAsia="hr-HR"/>
              </w:rPr>
            </w:pPr>
            <w:r>
              <w:rPr>
                <w:rFonts w:cs="Times New Roman"/>
                <w:sz w:val="22"/>
              </w:rPr>
              <w:t>2024. – 2025.</w:t>
            </w:r>
          </w:p>
        </w:tc>
        <w:tc>
          <w:tcPr>
            <w:tcW w:w="1264" w:type="dxa"/>
            <w:vAlign w:val="center"/>
          </w:tcPr>
          <w:p w:rsidR="008C3812" w:rsidRPr="009478E7" w:rsidRDefault="008C3812" w:rsidP="0086745B">
            <w:pPr>
              <w:spacing w:line="360" w:lineRule="auto"/>
              <w:jc w:val="center"/>
              <w:rPr>
                <w:rFonts w:eastAsia="Times New Roman" w:cs="Times New Roman"/>
                <w:sz w:val="22"/>
                <w:lang w:eastAsia="hr-HR"/>
              </w:rPr>
            </w:pPr>
            <w:r>
              <w:rPr>
                <w:rFonts w:eastAsia="Times New Roman" w:cs="Times New Roman"/>
                <w:sz w:val="22"/>
                <w:lang w:eastAsia="hr-HR"/>
              </w:rPr>
              <w:t>10.000</w:t>
            </w:r>
          </w:p>
        </w:tc>
        <w:tc>
          <w:tcPr>
            <w:tcW w:w="1404" w:type="dxa"/>
            <w:vAlign w:val="center"/>
          </w:tcPr>
          <w:p w:rsidR="008C3812" w:rsidRPr="009478E7" w:rsidRDefault="008C3812" w:rsidP="0086745B">
            <w:pPr>
              <w:spacing w:line="360" w:lineRule="auto"/>
              <w:jc w:val="center"/>
              <w:rPr>
                <w:rFonts w:eastAsia="Times New Roman" w:cs="Times New Roman"/>
                <w:sz w:val="22"/>
                <w:lang w:eastAsia="hr-HR"/>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eastAsia="Times New Roman" w:cs="Times New Roman"/>
                <w:sz w:val="22"/>
                <w:lang w:eastAsia="hr-HR"/>
              </w:rPr>
              <w:t xml:space="preserve">6.2.1.2. </w:t>
            </w:r>
            <w:r w:rsidRPr="009478E7">
              <w:rPr>
                <w:rFonts w:cs="Times New Roman"/>
                <w:sz w:val="22"/>
              </w:rPr>
              <w:t>Poticanje prenamjene postojećih zgrada u nove funkcionalne prostore</w:t>
            </w:r>
          </w:p>
        </w:tc>
        <w:tc>
          <w:tcPr>
            <w:tcW w:w="1264" w:type="dxa"/>
            <w:vAlign w:val="center"/>
          </w:tcPr>
          <w:p w:rsidR="008C3812" w:rsidRDefault="008C3812" w:rsidP="0086745B">
            <w:pPr>
              <w:spacing w:line="360" w:lineRule="auto"/>
              <w:jc w:val="center"/>
              <w:rPr>
                <w:rFonts w:eastAsia="Times New Roman" w:cs="Times New Roman"/>
                <w:sz w:val="22"/>
                <w:lang w:eastAsia="hr-HR"/>
              </w:rPr>
            </w:pPr>
            <w:r>
              <w:rPr>
                <w:rFonts w:eastAsia="Times New Roman" w:cs="Times New Roman"/>
                <w:sz w:val="22"/>
                <w:lang w:eastAsia="hr-HR"/>
              </w:rPr>
              <w:t>Broj zgrada</w:t>
            </w:r>
          </w:p>
        </w:tc>
        <w:tc>
          <w:tcPr>
            <w:tcW w:w="1264" w:type="dxa"/>
            <w:vAlign w:val="center"/>
          </w:tcPr>
          <w:p w:rsidR="008C3812" w:rsidRPr="009478E7" w:rsidRDefault="008C3812" w:rsidP="0086745B">
            <w:pPr>
              <w:spacing w:line="360" w:lineRule="auto"/>
              <w:jc w:val="center"/>
              <w:rPr>
                <w:rFonts w:eastAsia="Times New Roman" w:cs="Times New Roman"/>
                <w:sz w:val="22"/>
                <w:lang w:eastAsia="hr-HR"/>
              </w:rPr>
            </w:pPr>
            <w:r>
              <w:rPr>
                <w:rFonts w:eastAsia="Times New Roman" w:cs="Times New Roman"/>
                <w:sz w:val="22"/>
                <w:lang w:eastAsia="hr-HR"/>
              </w:rPr>
              <w:t>0</w:t>
            </w:r>
          </w:p>
        </w:tc>
        <w:tc>
          <w:tcPr>
            <w:tcW w:w="1263" w:type="dxa"/>
            <w:vAlign w:val="center"/>
          </w:tcPr>
          <w:p w:rsidR="008C3812" w:rsidRPr="009478E7" w:rsidRDefault="008C3812" w:rsidP="0086745B">
            <w:pPr>
              <w:spacing w:line="360" w:lineRule="auto"/>
              <w:jc w:val="center"/>
              <w:rPr>
                <w:rFonts w:eastAsia="Times New Roman" w:cs="Times New Roman"/>
                <w:sz w:val="22"/>
                <w:lang w:eastAsia="hr-HR"/>
              </w:rPr>
            </w:pPr>
            <w:r>
              <w:rPr>
                <w:rFonts w:eastAsia="Times New Roman" w:cs="Times New Roman"/>
                <w:sz w:val="22"/>
                <w:lang w:eastAsia="hr-HR"/>
              </w:rPr>
              <w:t>2</w:t>
            </w:r>
          </w:p>
        </w:tc>
        <w:tc>
          <w:tcPr>
            <w:tcW w:w="1124" w:type="dxa"/>
            <w:vAlign w:val="center"/>
          </w:tcPr>
          <w:p w:rsidR="008C3812" w:rsidRPr="009478E7" w:rsidRDefault="008C3812" w:rsidP="0086745B">
            <w:pPr>
              <w:spacing w:line="360" w:lineRule="auto"/>
              <w:jc w:val="center"/>
              <w:rPr>
                <w:rFonts w:eastAsia="Times New Roman" w:cs="Times New Roman"/>
                <w:sz w:val="22"/>
                <w:lang w:eastAsia="hr-HR"/>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eastAsia="Times New Roman" w:cs="Times New Roman"/>
                <w:sz w:val="22"/>
                <w:lang w:eastAsia="hr-HR"/>
              </w:rPr>
            </w:pPr>
            <w:r>
              <w:rPr>
                <w:rFonts w:eastAsia="Times New Roman" w:cs="Times New Roman"/>
                <w:sz w:val="22"/>
                <w:lang w:eastAsia="hr-HR"/>
              </w:rPr>
              <w:t>600.000</w:t>
            </w:r>
          </w:p>
        </w:tc>
        <w:tc>
          <w:tcPr>
            <w:tcW w:w="1404" w:type="dxa"/>
            <w:vAlign w:val="center"/>
          </w:tcPr>
          <w:p w:rsidR="008C3812" w:rsidRPr="009478E7" w:rsidRDefault="008C3812" w:rsidP="0086745B">
            <w:pPr>
              <w:spacing w:line="360" w:lineRule="auto"/>
              <w:jc w:val="center"/>
              <w:rPr>
                <w:rFonts w:eastAsia="Times New Roman" w:cs="Times New Roman"/>
                <w:sz w:val="22"/>
                <w:lang w:eastAsia="hr-HR"/>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eastAsia="Times New Roman" w:cs="Times New Roman"/>
                <w:sz w:val="22"/>
                <w:lang w:eastAsia="hr-HR"/>
              </w:rPr>
            </w:pPr>
            <w:r w:rsidRPr="009478E7">
              <w:rPr>
                <w:rFonts w:eastAsia="Times New Roman" w:cs="Times New Roman"/>
                <w:sz w:val="22"/>
                <w:lang w:eastAsia="hr-HR"/>
              </w:rPr>
              <w:t>6.2.1.</w:t>
            </w:r>
            <w:r>
              <w:rPr>
                <w:rFonts w:eastAsia="Times New Roman" w:cs="Times New Roman"/>
                <w:sz w:val="22"/>
                <w:lang w:eastAsia="hr-HR"/>
              </w:rPr>
              <w:t>3</w:t>
            </w:r>
            <w:r w:rsidRPr="009478E7">
              <w:rPr>
                <w:rFonts w:eastAsia="Times New Roman" w:cs="Times New Roman"/>
                <w:sz w:val="22"/>
                <w:lang w:eastAsia="hr-HR"/>
              </w:rPr>
              <w:t>.</w:t>
            </w:r>
            <w:r>
              <w:rPr>
                <w:rFonts w:eastAsia="Times New Roman" w:cs="Times New Roman"/>
                <w:sz w:val="22"/>
                <w:lang w:eastAsia="hr-HR"/>
              </w:rPr>
              <w:t xml:space="preserve"> Rekonstrukcija objekata javne i društvene namjene po principima kružnosti</w:t>
            </w:r>
          </w:p>
        </w:tc>
        <w:tc>
          <w:tcPr>
            <w:tcW w:w="1264" w:type="dxa"/>
            <w:vAlign w:val="center"/>
          </w:tcPr>
          <w:p w:rsidR="008C3812" w:rsidRDefault="008C3812" w:rsidP="0086745B">
            <w:pPr>
              <w:spacing w:line="360" w:lineRule="auto"/>
              <w:jc w:val="center"/>
              <w:rPr>
                <w:rFonts w:eastAsia="Times New Roman" w:cs="Times New Roman"/>
                <w:sz w:val="22"/>
                <w:lang w:eastAsia="hr-HR"/>
              </w:rPr>
            </w:pPr>
            <w:r>
              <w:rPr>
                <w:rFonts w:eastAsia="Times New Roman" w:cs="Times New Roman"/>
                <w:sz w:val="22"/>
                <w:lang w:eastAsia="hr-HR"/>
              </w:rPr>
              <w:t>Broj zgrada</w:t>
            </w:r>
          </w:p>
        </w:tc>
        <w:tc>
          <w:tcPr>
            <w:tcW w:w="1264" w:type="dxa"/>
            <w:vAlign w:val="center"/>
          </w:tcPr>
          <w:p w:rsidR="008C3812" w:rsidRDefault="008C3812" w:rsidP="0086745B">
            <w:pPr>
              <w:spacing w:line="360" w:lineRule="auto"/>
              <w:jc w:val="center"/>
              <w:rPr>
                <w:rFonts w:eastAsia="Times New Roman" w:cs="Times New Roman"/>
                <w:sz w:val="22"/>
                <w:lang w:eastAsia="hr-HR"/>
              </w:rPr>
            </w:pPr>
            <w:r>
              <w:rPr>
                <w:rFonts w:eastAsia="Times New Roman" w:cs="Times New Roman"/>
                <w:sz w:val="22"/>
                <w:lang w:eastAsia="hr-HR"/>
              </w:rPr>
              <w:t>0</w:t>
            </w:r>
          </w:p>
        </w:tc>
        <w:tc>
          <w:tcPr>
            <w:tcW w:w="1263" w:type="dxa"/>
            <w:vAlign w:val="center"/>
          </w:tcPr>
          <w:p w:rsidR="008C3812" w:rsidRDefault="008C3812" w:rsidP="0086745B">
            <w:pPr>
              <w:spacing w:line="360" w:lineRule="auto"/>
              <w:jc w:val="center"/>
              <w:rPr>
                <w:rFonts w:eastAsia="Times New Roman" w:cs="Times New Roman"/>
                <w:sz w:val="22"/>
                <w:lang w:eastAsia="hr-HR"/>
              </w:rPr>
            </w:pPr>
            <w:r>
              <w:rPr>
                <w:rFonts w:eastAsia="Times New Roman" w:cs="Times New Roman"/>
                <w:sz w:val="22"/>
                <w:lang w:eastAsia="hr-HR"/>
              </w:rPr>
              <w:t>2</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Default="008C3812" w:rsidP="0086745B">
            <w:pPr>
              <w:spacing w:line="360" w:lineRule="auto"/>
              <w:jc w:val="center"/>
              <w:rPr>
                <w:rFonts w:eastAsia="Times New Roman" w:cs="Times New Roman"/>
                <w:sz w:val="22"/>
                <w:lang w:eastAsia="hr-HR"/>
              </w:rPr>
            </w:pPr>
            <w:r>
              <w:rPr>
                <w:rFonts w:eastAsia="Times New Roman" w:cs="Times New Roman"/>
                <w:sz w:val="22"/>
                <w:lang w:eastAsia="hr-HR"/>
              </w:rPr>
              <w:t>1.000.000</w:t>
            </w:r>
          </w:p>
        </w:tc>
        <w:tc>
          <w:tcPr>
            <w:tcW w:w="1404" w:type="dxa"/>
            <w:vAlign w:val="center"/>
          </w:tcPr>
          <w:p w:rsidR="008C3812" w:rsidRPr="003059B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tcPr>
          <w:p w:rsidR="008C3812" w:rsidRPr="009478E7" w:rsidRDefault="008C3812" w:rsidP="0086745B">
            <w:pPr>
              <w:spacing w:line="360" w:lineRule="auto"/>
              <w:rPr>
                <w:rFonts w:eastAsia="Times New Roman" w:cs="Times New Roman"/>
                <w:sz w:val="22"/>
                <w:lang w:eastAsia="hr-HR"/>
              </w:rPr>
            </w:pPr>
            <w:r w:rsidRPr="009478E7">
              <w:rPr>
                <w:rFonts w:cs="Times New Roman"/>
                <w:sz w:val="22"/>
              </w:rPr>
              <w:t>6.2.1.</w:t>
            </w:r>
            <w:r>
              <w:rPr>
                <w:rFonts w:cs="Times New Roman"/>
                <w:sz w:val="22"/>
              </w:rPr>
              <w:t>4</w:t>
            </w:r>
            <w:r w:rsidRPr="009478E7">
              <w:rPr>
                <w:rFonts w:cs="Times New Roman"/>
                <w:sz w:val="22"/>
              </w:rPr>
              <w:t>. Uspostava programa za prenamjenu industrijskih zona u zelene i rekreativne prostore</w:t>
            </w:r>
            <w:r>
              <w:rPr>
                <w:rFonts w:cs="Times New Roman"/>
                <w:sz w:val="22"/>
              </w:rPr>
              <w:t xml:space="preserve"> </w:t>
            </w:r>
          </w:p>
        </w:tc>
        <w:tc>
          <w:tcPr>
            <w:tcW w:w="1264" w:type="dxa"/>
            <w:vAlign w:val="center"/>
          </w:tcPr>
          <w:p w:rsidR="008C3812" w:rsidRDefault="008C3812" w:rsidP="0086745B">
            <w:pPr>
              <w:spacing w:line="360" w:lineRule="auto"/>
              <w:jc w:val="center"/>
              <w:rPr>
                <w:rFonts w:eastAsia="Times New Roman" w:cs="Times New Roman"/>
                <w:sz w:val="22"/>
                <w:lang w:eastAsia="hr-HR"/>
              </w:rPr>
            </w:pPr>
            <w:r>
              <w:rPr>
                <w:rFonts w:cs="Times New Roman"/>
                <w:sz w:val="22"/>
              </w:rPr>
              <w:t>Broj programa</w:t>
            </w:r>
          </w:p>
        </w:tc>
        <w:tc>
          <w:tcPr>
            <w:tcW w:w="1264" w:type="dxa"/>
            <w:vAlign w:val="center"/>
          </w:tcPr>
          <w:p w:rsidR="008C3812" w:rsidRDefault="008C3812" w:rsidP="0086745B">
            <w:pPr>
              <w:spacing w:line="360" w:lineRule="auto"/>
              <w:jc w:val="center"/>
              <w:rPr>
                <w:rFonts w:eastAsia="Times New Roman" w:cs="Times New Roman"/>
                <w:sz w:val="22"/>
                <w:lang w:eastAsia="hr-HR"/>
              </w:rPr>
            </w:pPr>
            <w:r>
              <w:rPr>
                <w:rFonts w:cs="Times New Roman"/>
                <w:sz w:val="22"/>
              </w:rPr>
              <w:t>0</w:t>
            </w:r>
          </w:p>
        </w:tc>
        <w:tc>
          <w:tcPr>
            <w:tcW w:w="1263" w:type="dxa"/>
            <w:vAlign w:val="center"/>
          </w:tcPr>
          <w:p w:rsidR="008C3812" w:rsidRDefault="008C3812" w:rsidP="0086745B">
            <w:pPr>
              <w:spacing w:line="360" w:lineRule="auto"/>
              <w:jc w:val="center"/>
              <w:rPr>
                <w:rFonts w:eastAsia="Times New Roman" w:cs="Times New Roman"/>
                <w:sz w:val="22"/>
                <w:lang w:eastAsia="hr-HR"/>
              </w:rPr>
            </w:pPr>
            <w:r>
              <w:rPr>
                <w:rFonts w:cs="Times New Roman"/>
                <w:sz w:val="22"/>
              </w:rPr>
              <w:t>1</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Default="008C3812" w:rsidP="0086745B">
            <w:pPr>
              <w:spacing w:line="360" w:lineRule="auto"/>
              <w:jc w:val="center"/>
              <w:rPr>
                <w:rFonts w:eastAsia="Times New Roman" w:cs="Times New Roman"/>
                <w:sz w:val="22"/>
                <w:lang w:eastAsia="hr-HR"/>
              </w:rPr>
            </w:pPr>
            <w:r>
              <w:rPr>
                <w:rFonts w:cs="Times New Roman"/>
                <w:sz w:val="22"/>
              </w:rPr>
              <w:t>500.000</w:t>
            </w:r>
          </w:p>
        </w:tc>
        <w:tc>
          <w:tcPr>
            <w:tcW w:w="1404" w:type="dxa"/>
            <w:vAlign w:val="center"/>
          </w:tcPr>
          <w:p w:rsidR="008C3812" w:rsidRPr="003059B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tcPr>
          <w:p w:rsidR="008C3812" w:rsidRPr="009478E7" w:rsidRDefault="008C3812" w:rsidP="0086745B">
            <w:pPr>
              <w:spacing w:line="360" w:lineRule="auto"/>
              <w:rPr>
                <w:rFonts w:cs="Times New Roman"/>
                <w:sz w:val="22"/>
              </w:rPr>
            </w:pPr>
            <w:r w:rsidRPr="009478E7">
              <w:rPr>
                <w:rFonts w:cs="Times New Roman"/>
                <w:sz w:val="22"/>
              </w:rPr>
              <w:t>6.2.1.</w:t>
            </w:r>
            <w:r>
              <w:rPr>
                <w:rFonts w:cs="Times New Roman"/>
                <w:sz w:val="22"/>
              </w:rPr>
              <w:t>5</w:t>
            </w:r>
            <w:r w:rsidRPr="009478E7">
              <w:rPr>
                <w:rFonts w:cs="Times New Roman"/>
                <w:sz w:val="22"/>
              </w:rPr>
              <w:t xml:space="preserve">. </w:t>
            </w:r>
            <w:r>
              <w:rPr>
                <w:rFonts w:cs="Times New Roman"/>
                <w:sz w:val="22"/>
              </w:rPr>
              <w:t>I</w:t>
            </w:r>
            <w:r w:rsidRPr="00504DB0">
              <w:rPr>
                <w:rFonts w:cs="Times New Roman"/>
                <w:sz w:val="22"/>
              </w:rPr>
              <w:t>zgradnja, dogradnja, rekonstrukcija zgrada</w:t>
            </w:r>
            <w:r>
              <w:rPr>
                <w:rFonts w:cs="Times New Roman"/>
                <w:sz w:val="22"/>
              </w:rPr>
              <w:t xml:space="preserve"> </w:t>
            </w:r>
            <w:r w:rsidRPr="00504DB0">
              <w:rPr>
                <w:rFonts w:cs="Times New Roman"/>
                <w:sz w:val="22"/>
              </w:rPr>
              <w:t xml:space="preserve">predškolskog i školskog odgoja u skladu s KG i </w:t>
            </w:r>
            <w:r>
              <w:rPr>
                <w:rFonts w:cs="Times New Roman"/>
                <w:sz w:val="22"/>
              </w:rPr>
              <w:t xml:space="preserve"> </w:t>
            </w:r>
            <w:r w:rsidRPr="00504DB0">
              <w:rPr>
                <w:rFonts w:cs="Times New Roman"/>
                <w:sz w:val="22"/>
              </w:rPr>
              <w:t>energetske učinkovitosti</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zgrada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1.500.000</w:t>
            </w:r>
          </w:p>
        </w:tc>
        <w:tc>
          <w:tcPr>
            <w:tcW w:w="1404" w:type="dxa"/>
            <w:vAlign w:val="center"/>
          </w:tcPr>
          <w:p w:rsidR="008C3812" w:rsidRPr="003059B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tcPr>
          <w:p w:rsidR="008C3812" w:rsidRPr="009478E7" w:rsidRDefault="008C3812" w:rsidP="0086745B">
            <w:pPr>
              <w:spacing w:line="360" w:lineRule="auto"/>
              <w:rPr>
                <w:rFonts w:cs="Times New Roman"/>
                <w:sz w:val="22"/>
              </w:rPr>
            </w:pPr>
          </w:p>
        </w:tc>
        <w:tc>
          <w:tcPr>
            <w:tcW w:w="2665" w:type="dxa"/>
          </w:tcPr>
          <w:p w:rsidR="008C3812" w:rsidRPr="009478E7" w:rsidRDefault="008C3812" w:rsidP="0086745B">
            <w:pPr>
              <w:spacing w:line="360" w:lineRule="auto"/>
              <w:rPr>
                <w:rFonts w:cs="Times New Roman"/>
                <w:sz w:val="22"/>
              </w:rPr>
            </w:pPr>
            <w:r w:rsidRPr="009478E7">
              <w:rPr>
                <w:rFonts w:cs="Times New Roman"/>
                <w:sz w:val="22"/>
              </w:rPr>
              <w:t>6.2.1.</w:t>
            </w:r>
            <w:r>
              <w:rPr>
                <w:rFonts w:cs="Times New Roman"/>
                <w:sz w:val="22"/>
              </w:rPr>
              <w:t>6</w:t>
            </w:r>
            <w:r w:rsidRPr="009478E7">
              <w:rPr>
                <w:rFonts w:cs="Times New Roman"/>
                <w:sz w:val="22"/>
              </w:rPr>
              <w:t xml:space="preserve">. </w:t>
            </w:r>
            <w:r>
              <w:rPr>
                <w:rFonts w:cs="Times New Roman"/>
                <w:sz w:val="22"/>
              </w:rPr>
              <w:t>R</w:t>
            </w:r>
            <w:r w:rsidRPr="00C36A68">
              <w:rPr>
                <w:rFonts w:cs="Times New Roman"/>
                <w:sz w:val="22"/>
              </w:rPr>
              <w:t>ekonstrukcija zgrada</w:t>
            </w:r>
            <w:r>
              <w:rPr>
                <w:rFonts w:cs="Times New Roman"/>
                <w:sz w:val="22"/>
              </w:rPr>
              <w:t xml:space="preserve"> i prostora</w:t>
            </w:r>
            <w:r w:rsidRPr="00C36A68">
              <w:rPr>
                <w:rFonts w:cs="Times New Roman"/>
                <w:sz w:val="22"/>
              </w:rPr>
              <w:t xml:space="preserve"> kulturno-povijesne baštine i </w:t>
            </w:r>
            <w:r>
              <w:rPr>
                <w:rFonts w:cs="Times New Roman"/>
                <w:sz w:val="22"/>
              </w:rPr>
              <w:t xml:space="preserve"> </w:t>
            </w:r>
            <w:r w:rsidRPr="00C36A68">
              <w:rPr>
                <w:rFonts w:cs="Times New Roman"/>
                <w:sz w:val="22"/>
              </w:rPr>
              <w:t>prenamjena u prostore javne namjene</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programa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1.500.000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tcPr>
          <w:p w:rsidR="008C3812" w:rsidRPr="009478E7" w:rsidRDefault="008C3812" w:rsidP="0086745B">
            <w:pPr>
              <w:spacing w:line="360" w:lineRule="auto"/>
              <w:rPr>
                <w:rFonts w:cs="Times New Roman"/>
                <w:sz w:val="22"/>
              </w:rPr>
            </w:pPr>
          </w:p>
        </w:tc>
        <w:tc>
          <w:tcPr>
            <w:tcW w:w="1403" w:type="dxa"/>
            <w:vMerge w:val="restart"/>
            <w:shd w:val="clear" w:color="auto" w:fill="DAE1D3" w:themeFill="accent1" w:themeFillTint="66"/>
            <w:vAlign w:val="center"/>
          </w:tcPr>
          <w:p w:rsidR="008C3812" w:rsidRPr="009478E7" w:rsidRDefault="008C3812" w:rsidP="0086745B">
            <w:pPr>
              <w:spacing w:line="360" w:lineRule="auto"/>
              <w:rPr>
                <w:rFonts w:cs="Times New Roman"/>
                <w:sz w:val="22"/>
              </w:rPr>
            </w:pPr>
            <w:r w:rsidRPr="009478E7">
              <w:rPr>
                <w:rFonts w:cs="Times New Roman"/>
                <w:sz w:val="22"/>
              </w:rPr>
              <w:t>6.3. Poticanje korištenja modularnih i održivih građevinskih praksi</w:t>
            </w: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sidRPr="009478E7">
              <w:rPr>
                <w:rFonts w:cs="Times New Roman"/>
                <w:sz w:val="22"/>
              </w:rPr>
              <w:t>6.3.1. Promocija modularne gradnje i upotrebe održivih materijala</w:t>
            </w: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6.3.1.1. Uvođenje subvencija za modularnu gradnju</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javnih poziva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300.000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9478E7" w:rsidRDefault="008C3812" w:rsidP="0086745B">
            <w:pPr>
              <w:spacing w:line="360" w:lineRule="auto"/>
              <w:rPr>
                <w:rFonts w:cs="Times New Roman"/>
                <w:sz w:val="22"/>
              </w:rPr>
            </w:pPr>
            <w:r w:rsidRPr="009478E7">
              <w:rPr>
                <w:rFonts w:cs="Times New Roman"/>
                <w:sz w:val="22"/>
              </w:rPr>
              <w:t>6.3.1.2. Edukacija građevinskog sektora o prednostima modularne gradnje i održivih materijala</w:t>
            </w:r>
          </w:p>
        </w:tc>
        <w:tc>
          <w:tcPr>
            <w:tcW w:w="1264" w:type="dxa"/>
            <w:vAlign w:val="center"/>
          </w:tcPr>
          <w:p w:rsidR="008C3812" w:rsidRDefault="008C3812" w:rsidP="0086745B">
            <w:pPr>
              <w:spacing w:line="360" w:lineRule="auto"/>
              <w:jc w:val="center"/>
              <w:rPr>
                <w:rFonts w:cs="Times New Roman"/>
                <w:sz w:val="22"/>
              </w:rPr>
            </w:pPr>
            <w:r>
              <w:rPr>
                <w:rFonts w:cs="Times New Roman"/>
                <w:sz w:val="22"/>
              </w:rPr>
              <w:t>Broj provedenih edukacija</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9478E7" w:rsidRDefault="008C3812" w:rsidP="0086745B">
            <w:pPr>
              <w:spacing w:line="360" w:lineRule="auto"/>
              <w:jc w:val="center"/>
              <w:rPr>
                <w:rFonts w:cs="Times New Roman"/>
                <w:sz w:val="22"/>
              </w:rPr>
            </w:pPr>
            <w:r>
              <w:rPr>
                <w:rFonts w:cs="Times New Roman"/>
                <w:sz w:val="22"/>
              </w:rPr>
              <w:t>2</w:t>
            </w:r>
          </w:p>
        </w:tc>
        <w:tc>
          <w:tcPr>
            <w:tcW w:w="1124" w:type="dxa"/>
            <w:vAlign w:val="center"/>
          </w:tcPr>
          <w:p w:rsidR="008C3812" w:rsidRPr="009478E7" w:rsidRDefault="008C3812" w:rsidP="0086745B">
            <w:pPr>
              <w:spacing w:line="360" w:lineRule="auto"/>
              <w:jc w:val="center"/>
              <w:rPr>
                <w:rFonts w:cs="Times New Roman"/>
                <w:sz w:val="22"/>
              </w:rPr>
            </w:pPr>
            <w:r>
              <w:rPr>
                <w:rFonts w:cs="Times New Roman"/>
                <w:sz w:val="22"/>
              </w:rPr>
              <w:t>2024. – 2030.</w:t>
            </w:r>
          </w:p>
        </w:tc>
        <w:tc>
          <w:tcPr>
            <w:tcW w:w="1264" w:type="dxa"/>
            <w:vAlign w:val="center"/>
          </w:tcPr>
          <w:p w:rsidR="008C3812" w:rsidRPr="009478E7" w:rsidRDefault="008C3812" w:rsidP="0086745B">
            <w:pPr>
              <w:spacing w:line="360" w:lineRule="auto"/>
              <w:jc w:val="center"/>
              <w:rPr>
                <w:rFonts w:cs="Times New Roman"/>
                <w:sz w:val="22"/>
              </w:rPr>
            </w:pPr>
            <w:r>
              <w:rPr>
                <w:rFonts w:cs="Times New Roman"/>
                <w:sz w:val="22"/>
              </w:rPr>
              <w:t>20.000</w:t>
            </w:r>
          </w:p>
        </w:tc>
        <w:tc>
          <w:tcPr>
            <w:tcW w:w="1404" w:type="dxa"/>
            <w:vAlign w:val="center"/>
          </w:tcPr>
          <w:p w:rsidR="008C3812" w:rsidRPr="009478E7" w:rsidRDefault="008C3812" w:rsidP="0086745B">
            <w:pPr>
              <w:spacing w:line="360" w:lineRule="auto"/>
              <w:jc w:val="center"/>
              <w:rPr>
                <w:rFonts w:cs="Times New Roman"/>
                <w:sz w:val="22"/>
              </w:rPr>
            </w:pPr>
            <w:r w:rsidRPr="003059B7">
              <w:rPr>
                <w:rFonts w:cs="Times New Roman"/>
                <w:sz w:val="22"/>
              </w:rPr>
              <w:t>PJLIRS, DP,  FZOEU, EU Fondovi</w:t>
            </w:r>
          </w:p>
        </w:tc>
      </w:tr>
      <w:tr w:rsidR="008C3812" w:rsidRPr="009478E7" w:rsidTr="00CD6D13">
        <w:tc>
          <w:tcPr>
            <w:tcW w:w="1541" w:type="dxa"/>
            <w:vMerge/>
            <w:shd w:val="clear" w:color="auto" w:fill="C8D2BD" w:themeFill="accent1" w:themeFillTint="99"/>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Pr="009478E7" w:rsidRDefault="008C3812" w:rsidP="0086745B">
            <w:pPr>
              <w:spacing w:line="360" w:lineRule="auto"/>
              <w:rPr>
                <w:rFonts w:cs="Times New Roman"/>
                <w:sz w:val="22"/>
              </w:rPr>
            </w:pPr>
          </w:p>
        </w:tc>
        <w:tc>
          <w:tcPr>
            <w:tcW w:w="2665" w:type="dxa"/>
            <w:vAlign w:val="center"/>
          </w:tcPr>
          <w:p w:rsidR="008C3812" w:rsidRPr="00C86ED9" w:rsidRDefault="008C3812" w:rsidP="0086745B">
            <w:pPr>
              <w:spacing w:line="360" w:lineRule="auto"/>
              <w:rPr>
                <w:rFonts w:cs="Times New Roman"/>
                <w:sz w:val="22"/>
              </w:rPr>
            </w:pPr>
            <w:r w:rsidRPr="00C86ED9">
              <w:rPr>
                <w:rFonts w:cs="Times New Roman"/>
                <w:sz w:val="22"/>
              </w:rPr>
              <w:t>6.3.1.3. Uvođenje ekoloških i energetskih certifikata za građevinske projekte</w:t>
            </w:r>
          </w:p>
        </w:tc>
        <w:tc>
          <w:tcPr>
            <w:tcW w:w="126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B</w:t>
            </w:r>
            <w:r>
              <w:rPr>
                <w:rFonts w:cs="Times New Roman"/>
                <w:sz w:val="22"/>
              </w:rPr>
              <w:t>roj izrađenih dokumenata</w:t>
            </w:r>
          </w:p>
        </w:tc>
        <w:tc>
          <w:tcPr>
            <w:tcW w:w="126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0</w:t>
            </w:r>
          </w:p>
        </w:tc>
        <w:tc>
          <w:tcPr>
            <w:tcW w:w="1263"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1</w:t>
            </w:r>
          </w:p>
        </w:tc>
        <w:tc>
          <w:tcPr>
            <w:tcW w:w="112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2024. – 2030.</w:t>
            </w:r>
          </w:p>
        </w:tc>
        <w:tc>
          <w:tcPr>
            <w:tcW w:w="126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20.000</w:t>
            </w:r>
          </w:p>
        </w:tc>
        <w:tc>
          <w:tcPr>
            <w:tcW w:w="140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PJLIRS, DP,  FZOEU, EU Fondovi, Poduzeća</w:t>
            </w:r>
          </w:p>
        </w:tc>
      </w:tr>
      <w:tr w:rsidR="008C3812" w:rsidRPr="009478E7" w:rsidTr="00CD6D13">
        <w:tc>
          <w:tcPr>
            <w:tcW w:w="1541" w:type="dxa"/>
            <w:vMerge w:val="restart"/>
            <w:shd w:val="clear" w:color="auto" w:fill="C8D2BD" w:themeFill="accent1" w:themeFillTint="99"/>
            <w:vAlign w:val="center"/>
          </w:tcPr>
          <w:p w:rsidR="008C3812" w:rsidRPr="009478E7" w:rsidRDefault="008C3812" w:rsidP="0086745B">
            <w:pPr>
              <w:spacing w:line="360" w:lineRule="auto"/>
              <w:jc w:val="center"/>
              <w:rPr>
                <w:rFonts w:cs="Times New Roman"/>
                <w:sz w:val="22"/>
              </w:rPr>
            </w:pPr>
            <w:r>
              <w:rPr>
                <w:rFonts w:cs="Times New Roman"/>
                <w:sz w:val="22"/>
              </w:rPr>
              <w:t>7. Planiranje i upravljanje ZUO</w:t>
            </w:r>
          </w:p>
        </w:tc>
        <w:tc>
          <w:tcPr>
            <w:tcW w:w="1403" w:type="dxa"/>
            <w:vMerge w:val="restart"/>
            <w:shd w:val="clear" w:color="auto" w:fill="DAE1D3" w:themeFill="accent1" w:themeFillTint="66"/>
            <w:vAlign w:val="center"/>
          </w:tcPr>
          <w:p w:rsidR="008C3812" w:rsidRPr="009478E7" w:rsidRDefault="008C3812" w:rsidP="0086745B">
            <w:pPr>
              <w:spacing w:line="360" w:lineRule="auto"/>
              <w:rPr>
                <w:rFonts w:cs="Times New Roman"/>
                <w:sz w:val="22"/>
              </w:rPr>
            </w:pPr>
            <w:r>
              <w:rPr>
                <w:rFonts w:cs="Times New Roman"/>
                <w:sz w:val="22"/>
              </w:rPr>
              <w:t>7.1. Kreiranje, implementacija i praćenje razvoja ZUO</w:t>
            </w: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Pr>
                <w:rFonts w:cs="Times New Roman"/>
                <w:sz w:val="22"/>
              </w:rPr>
              <w:t>7.1.1. Implementacija ZUO u strateške dokumente općine</w:t>
            </w:r>
          </w:p>
        </w:tc>
        <w:tc>
          <w:tcPr>
            <w:tcW w:w="2665" w:type="dxa"/>
            <w:vAlign w:val="center"/>
          </w:tcPr>
          <w:p w:rsidR="008C3812" w:rsidRPr="00C86ED9" w:rsidRDefault="008C3812" w:rsidP="0086745B">
            <w:pPr>
              <w:spacing w:line="360" w:lineRule="auto"/>
              <w:rPr>
                <w:rFonts w:cs="Times New Roman"/>
                <w:sz w:val="22"/>
              </w:rPr>
            </w:pPr>
            <w:r>
              <w:rPr>
                <w:rFonts w:cs="Times New Roman"/>
                <w:sz w:val="22"/>
              </w:rPr>
              <w:t>7.1.1.1. Implementacija ZUO u prostorno plansku dokumentaciju</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 xml:space="preserve">Broj dokumenata </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C86ED9"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2024. – 2030.</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5</w:t>
            </w:r>
            <w:r w:rsidRPr="00C86ED9">
              <w:rPr>
                <w:rFonts w:cs="Times New Roman"/>
                <w:sz w:val="22"/>
              </w:rPr>
              <w:t>0.000</w:t>
            </w:r>
          </w:p>
        </w:tc>
        <w:tc>
          <w:tcPr>
            <w:tcW w:w="140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Default="008C3812" w:rsidP="0086745B">
            <w:pPr>
              <w:spacing w:line="360" w:lineRule="auto"/>
              <w:jc w:val="center"/>
              <w:rPr>
                <w:rFonts w:cs="Times New Roman"/>
                <w:sz w:val="22"/>
              </w:rPr>
            </w:pPr>
          </w:p>
        </w:tc>
        <w:tc>
          <w:tcPr>
            <w:tcW w:w="1403" w:type="dxa"/>
            <w:vMerge/>
            <w:shd w:val="clear" w:color="auto" w:fill="DAE1D3" w:themeFill="accent1" w:themeFillTint="66"/>
            <w:vAlign w:val="center"/>
          </w:tcPr>
          <w:p w:rsidR="008C3812"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Default="008C3812" w:rsidP="0086745B">
            <w:pPr>
              <w:spacing w:line="360" w:lineRule="auto"/>
              <w:rPr>
                <w:rFonts w:cs="Times New Roman"/>
                <w:sz w:val="22"/>
              </w:rPr>
            </w:pPr>
          </w:p>
        </w:tc>
        <w:tc>
          <w:tcPr>
            <w:tcW w:w="2665" w:type="dxa"/>
            <w:vAlign w:val="center"/>
          </w:tcPr>
          <w:p w:rsidR="008C3812" w:rsidRDefault="008C3812" w:rsidP="0086745B">
            <w:pPr>
              <w:spacing w:line="360" w:lineRule="auto"/>
              <w:rPr>
                <w:rFonts w:cs="Times New Roman"/>
                <w:sz w:val="22"/>
              </w:rPr>
            </w:pPr>
            <w:r>
              <w:rPr>
                <w:rFonts w:cs="Times New Roman"/>
                <w:sz w:val="22"/>
              </w:rPr>
              <w:t>7.1.1.2. Implementacija ZUO u ostale strateške dokumente općine</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Broj dokumenata</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C86ED9"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2024. – 2030.</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5</w:t>
            </w:r>
            <w:r w:rsidRPr="00C86ED9">
              <w:rPr>
                <w:rFonts w:cs="Times New Roman"/>
                <w:sz w:val="22"/>
              </w:rPr>
              <w:t>0.000</w:t>
            </w:r>
          </w:p>
        </w:tc>
        <w:tc>
          <w:tcPr>
            <w:tcW w:w="140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Default="008C3812" w:rsidP="0086745B">
            <w:pPr>
              <w:spacing w:line="360" w:lineRule="auto"/>
              <w:jc w:val="center"/>
              <w:rPr>
                <w:rFonts w:cs="Times New Roman"/>
                <w:sz w:val="22"/>
              </w:rPr>
            </w:pPr>
          </w:p>
        </w:tc>
        <w:tc>
          <w:tcPr>
            <w:tcW w:w="1403" w:type="dxa"/>
            <w:vMerge/>
            <w:shd w:val="clear" w:color="auto" w:fill="DAE1D3" w:themeFill="accent1" w:themeFillTint="66"/>
            <w:vAlign w:val="center"/>
          </w:tcPr>
          <w:p w:rsidR="008C3812"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Default="008C3812" w:rsidP="0086745B">
            <w:pPr>
              <w:spacing w:line="360" w:lineRule="auto"/>
              <w:rPr>
                <w:rFonts w:cs="Times New Roman"/>
                <w:sz w:val="22"/>
              </w:rPr>
            </w:pPr>
          </w:p>
        </w:tc>
        <w:tc>
          <w:tcPr>
            <w:tcW w:w="2665" w:type="dxa"/>
            <w:vAlign w:val="center"/>
          </w:tcPr>
          <w:p w:rsidR="008C3812" w:rsidRDefault="008C3812" w:rsidP="0086745B">
            <w:pPr>
              <w:spacing w:line="360" w:lineRule="auto"/>
              <w:rPr>
                <w:rFonts w:cs="Times New Roman"/>
                <w:sz w:val="22"/>
              </w:rPr>
            </w:pPr>
            <w:r>
              <w:rPr>
                <w:rFonts w:cs="Times New Roman"/>
                <w:sz w:val="22"/>
              </w:rPr>
              <w:t>7.1.1.3. Izmjene i dopune SZUO</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Broj izmjena</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C86ED9"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2024. – 2030.</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3</w:t>
            </w:r>
            <w:r w:rsidRPr="00C86ED9">
              <w:rPr>
                <w:rFonts w:cs="Times New Roman"/>
                <w:sz w:val="22"/>
              </w:rPr>
              <w:t>0.000</w:t>
            </w:r>
          </w:p>
        </w:tc>
        <w:tc>
          <w:tcPr>
            <w:tcW w:w="140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PJLIRS, DP,  FZOEU, EU Fondovi</w:t>
            </w:r>
          </w:p>
        </w:tc>
      </w:tr>
      <w:tr w:rsidR="008C3812" w:rsidRPr="009478E7" w:rsidTr="00CD6D13">
        <w:tc>
          <w:tcPr>
            <w:tcW w:w="1541" w:type="dxa"/>
            <w:vMerge/>
            <w:shd w:val="clear" w:color="auto" w:fill="C8D2BD" w:themeFill="accent1" w:themeFillTint="99"/>
            <w:vAlign w:val="center"/>
          </w:tcPr>
          <w:p w:rsidR="008C3812" w:rsidRDefault="008C3812" w:rsidP="0086745B">
            <w:pPr>
              <w:spacing w:line="360" w:lineRule="auto"/>
              <w:jc w:val="center"/>
              <w:rPr>
                <w:rFonts w:cs="Times New Roman"/>
                <w:sz w:val="22"/>
              </w:rPr>
            </w:pPr>
          </w:p>
        </w:tc>
        <w:tc>
          <w:tcPr>
            <w:tcW w:w="1403" w:type="dxa"/>
            <w:vMerge/>
            <w:shd w:val="clear" w:color="auto" w:fill="DAE1D3" w:themeFill="accent1" w:themeFillTint="66"/>
            <w:vAlign w:val="center"/>
          </w:tcPr>
          <w:p w:rsidR="008C3812"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Default="008C3812" w:rsidP="0086745B">
            <w:pPr>
              <w:spacing w:line="360" w:lineRule="auto"/>
              <w:rPr>
                <w:rFonts w:cs="Times New Roman"/>
                <w:sz w:val="22"/>
              </w:rPr>
            </w:pPr>
          </w:p>
        </w:tc>
        <w:tc>
          <w:tcPr>
            <w:tcW w:w="2665" w:type="dxa"/>
            <w:vAlign w:val="center"/>
          </w:tcPr>
          <w:p w:rsidR="008C3812" w:rsidRDefault="008C3812" w:rsidP="0086745B">
            <w:pPr>
              <w:spacing w:line="360" w:lineRule="auto"/>
              <w:rPr>
                <w:rFonts w:cs="Times New Roman"/>
                <w:sz w:val="22"/>
              </w:rPr>
            </w:pPr>
            <w:r>
              <w:rPr>
                <w:rFonts w:cs="Times New Roman"/>
                <w:sz w:val="22"/>
              </w:rPr>
              <w:t>7.1.1.4. Izrada akcijskih planova povezanih sa ZUO</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Broj planova</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C86ED9"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2024. – 2030.</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1</w:t>
            </w:r>
            <w:r w:rsidRPr="00C86ED9">
              <w:rPr>
                <w:rFonts w:cs="Times New Roman"/>
                <w:sz w:val="22"/>
              </w:rPr>
              <w:t>0.000</w:t>
            </w:r>
          </w:p>
        </w:tc>
        <w:tc>
          <w:tcPr>
            <w:tcW w:w="140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PJLIRS, DP,  FZOEU, EU Fondovi</w:t>
            </w:r>
          </w:p>
        </w:tc>
      </w:tr>
      <w:tr w:rsidR="008C3812" w:rsidRPr="009478E7" w:rsidTr="00CD6D13">
        <w:tc>
          <w:tcPr>
            <w:tcW w:w="1541" w:type="dxa"/>
            <w:vMerge/>
            <w:shd w:val="clear" w:color="auto" w:fill="C8D2BD" w:themeFill="accent1" w:themeFillTint="99"/>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Pr>
                <w:rFonts w:cs="Times New Roman"/>
                <w:sz w:val="22"/>
              </w:rPr>
              <w:t>7.1.2. Uspostava digitalnih alata za praćenje razvoja ZUO</w:t>
            </w:r>
          </w:p>
        </w:tc>
        <w:tc>
          <w:tcPr>
            <w:tcW w:w="2665" w:type="dxa"/>
            <w:vAlign w:val="center"/>
          </w:tcPr>
          <w:p w:rsidR="008C3812" w:rsidRPr="00C86ED9" w:rsidRDefault="008C3812" w:rsidP="0086745B">
            <w:pPr>
              <w:spacing w:line="360" w:lineRule="auto"/>
              <w:rPr>
                <w:rFonts w:cs="Times New Roman"/>
                <w:sz w:val="22"/>
              </w:rPr>
            </w:pPr>
            <w:r>
              <w:rPr>
                <w:rFonts w:cs="Times New Roman"/>
                <w:sz w:val="22"/>
              </w:rPr>
              <w:t>7.1.2.1. Kreiranje geoprostorne baze podataka ZUO</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Kreirana baza</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C86ED9"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2024. – 2030.</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3</w:t>
            </w:r>
            <w:r w:rsidRPr="00C86ED9">
              <w:rPr>
                <w:rFonts w:cs="Times New Roman"/>
                <w:sz w:val="22"/>
              </w:rPr>
              <w:t>0.000</w:t>
            </w:r>
          </w:p>
        </w:tc>
        <w:tc>
          <w:tcPr>
            <w:tcW w:w="140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PJLIRS, DP,  FZOEU, EU Fondovi</w:t>
            </w:r>
          </w:p>
        </w:tc>
      </w:tr>
      <w:tr w:rsidR="008C3812" w:rsidRPr="009478E7" w:rsidTr="00CD6D13">
        <w:tc>
          <w:tcPr>
            <w:tcW w:w="1541" w:type="dxa"/>
            <w:vMerge/>
            <w:shd w:val="clear" w:color="auto" w:fill="C8D2BD" w:themeFill="accent1" w:themeFillTint="99"/>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Default="008C3812" w:rsidP="0086745B">
            <w:pPr>
              <w:spacing w:line="360" w:lineRule="auto"/>
              <w:rPr>
                <w:rFonts w:cs="Times New Roman"/>
                <w:sz w:val="22"/>
              </w:rPr>
            </w:pPr>
          </w:p>
        </w:tc>
        <w:tc>
          <w:tcPr>
            <w:tcW w:w="2665" w:type="dxa"/>
            <w:vAlign w:val="center"/>
          </w:tcPr>
          <w:p w:rsidR="008C3812" w:rsidRDefault="008C3812" w:rsidP="0086745B">
            <w:pPr>
              <w:spacing w:line="360" w:lineRule="auto"/>
              <w:rPr>
                <w:rFonts w:cs="Times New Roman"/>
                <w:sz w:val="22"/>
              </w:rPr>
            </w:pPr>
            <w:r>
              <w:rPr>
                <w:rFonts w:cs="Times New Roman"/>
                <w:sz w:val="22"/>
              </w:rPr>
              <w:t>7.1.2.2. Održavanje digitalnih alata</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Broj alata za ažuriranje</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C86ED9"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2024. – 2030.</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1</w:t>
            </w:r>
            <w:r w:rsidRPr="00C86ED9">
              <w:rPr>
                <w:rFonts w:cs="Times New Roman"/>
                <w:sz w:val="22"/>
              </w:rPr>
              <w:t>0.000</w:t>
            </w:r>
          </w:p>
        </w:tc>
        <w:tc>
          <w:tcPr>
            <w:tcW w:w="140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PJLIRS, DP,  FZOEU, EU Fondovi</w:t>
            </w:r>
          </w:p>
        </w:tc>
      </w:tr>
      <w:tr w:rsidR="008C3812" w:rsidRPr="009478E7" w:rsidTr="00CD6D13">
        <w:tc>
          <w:tcPr>
            <w:tcW w:w="1541" w:type="dxa"/>
            <w:vMerge/>
            <w:shd w:val="clear" w:color="auto" w:fill="C8D2BD" w:themeFill="accent1" w:themeFillTint="99"/>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Default="008C3812" w:rsidP="0086745B">
            <w:pPr>
              <w:spacing w:line="360" w:lineRule="auto"/>
              <w:rPr>
                <w:rFonts w:cs="Times New Roman"/>
                <w:sz w:val="22"/>
              </w:rPr>
            </w:pPr>
          </w:p>
        </w:tc>
        <w:tc>
          <w:tcPr>
            <w:tcW w:w="2665" w:type="dxa"/>
            <w:vAlign w:val="center"/>
          </w:tcPr>
          <w:p w:rsidR="008C3812" w:rsidRDefault="008C3812" w:rsidP="0086745B">
            <w:pPr>
              <w:spacing w:line="360" w:lineRule="auto"/>
              <w:rPr>
                <w:rFonts w:cs="Times New Roman"/>
                <w:sz w:val="22"/>
              </w:rPr>
            </w:pPr>
            <w:r>
              <w:rPr>
                <w:rFonts w:cs="Times New Roman"/>
                <w:sz w:val="22"/>
              </w:rPr>
              <w:t xml:space="preserve">7.1.2.3. Uspostava i održavanje evidencije zelene infrastrukture </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Broj evidencija</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C86ED9"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2024. – 2030.</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3</w:t>
            </w:r>
            <w:r w:rsidRPr="00C86ED9">
              <w:rPr>
                <w:rFonts w:cs="Times New Roman"/>
                <w:sz w:val="22"/>
              </w:rPr>
              <w:t>0.000</w:t>
            </w:r>
          </w:p>
        </w:tc>
        <w:tc>
          <w:tcPr>
            <w:tcW w:w="140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PJLIRS, DP,  FZOEU, EU Fondovi</w:t>
            </w:r>
          </w:p>
        </w:tc>
      </w:tr>
      <w:tr w:rsidR="008C3812" w:rsidRPr="009478E7" w:rsidTr="00CD6D13">
        <w:tc>
          <w:tcPr>
            <w:tcW w:w="1541" w:type="dxa"/>
            <w:vMerge/>
            <w:shd w:val="clear" w:color="auto" w:fill="C8D2BD" w:themeFill="accent1" w:themeFillTint="99"/>
          </w:tcPr>
          <w:p w:rsidR="008C3812" w:rsidRPr="009478E7" w:rsidRDefault="008C3812" w:rsidP="0086745B">
            <w:pPr>
              <w:spacing w:line="360" w:lineRule="auto"/>
              <w:rPr>
                <w:rFonts w:cs="Times New Roman"/>
                <w:sz w:val="22"/>
              </w:rPr>
            </w:pPr>
          </w:p>
        </w:tc>
        <w:tc>
          <w:tcPr>
            <w:tcW w:w="1403" w:type="dxa"/>
            <w:vMerge w:val="restart"/>
            <w:shd w:val="clear" w:color="auto" w:fill="DAE1D3" w:themeFill="accent1" w:themeFillTint="66"/>
            <w:vAlign w:val="center"/>
          </w:tcPr>
          <w:p w:rsidR="008C3812" w:rsidRPr="009478E7" w:rsidRDefault="008C3812" w:rsidP="0086745B">
            <w:pPr>
              <w:spacing w:line="360" w:lineRule="auto"/>
              <w:rPr>
                <w:rFonts w:cs="Times New Roman"/>
                <w:sz w:val="22"/>
              </w:rPr>
            </w:pPr>
            <w:r>
              <w:rPr>
                <w:rFonts w:cs="Times New Roman"/>
                <w:sz w:val="22"/>
              </w:rPr>
              <w:t>7.2. Edukacija i podizanje svijesti</w:t>
            </w: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Pr>
                <w:rFonts w:cs="Times New Roman"/>
                <w:sz w:val="22"/>
              </w:rPr>
              <w:t>7.2.1. Edukacija predstavnika općine</w:t>
            </w:r>
          </w:p>
        </w:tc>
        <w:tc>
          <w:tcPr>
            <w:tcW w:w="2665" w:type="dxa"/>
            <w:vAlign w:val="center"/>
          </w:tcPr>
          <w:p w:rsidR="008C3812" w:rsidRPr="00C86ED9" w:rsidRDefault="008C3812" w:rsidP="0086745B">
            <w:pPr>
              <w:spacing w:line="360" w:lineRule="auto"/>
              <w:rPr>
                <w:rFonts w:cs="Times New Roman"/>
                <w:sz w:val="22"/>
              </w:rPr>
            </w:pPr>
            <w:r>
              <w:rPr>
                <w:rFonts w:cs="Times New Roman"/>
                <w:sz w:val="22"/>
              </w:rPr>
              <w:t>7.2.1.1. Imenovanje predstavnika ili grupe predstavnika za ZUO</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Broj predstavnika</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C86ED9" w:rsidRDefault="008C3812" w:rsidP="0086745B">
            <w:pPr>
              <w:spacing w:line="360" w:lineRule="auto"/>
              <w:jc w:val="center"/>
              <w:rPr>
                <w:rFonts w:cs="Times New Roman"/>
                <w:sz w:val="22"/>
              </w:rPr>
            </w:pPr>
            <w:r>
              <w:rPr>
                <w:rFonts w:cs="Times New Roman"/>
                <w:sz w:val="22"/>
              </w:rPr>
              <w:t>1</w:t>
            </w:r>
          </w:p>
        </w:tc>
        <w:tc>
          <w:tcPr>
            <w:tcW w:w="112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2024. – 2030.</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5</w:t>
            </w:r>
            <w:r w:rsidRPr="00C86ED9">
              <w:rPr>
                <w:rFonts w:cs="Times New Roman"/>
                <w:sz w:val="22"/>
              </w:rPr>
              <w:t>.000</w:t>
            </w:r>
          </w:p>
        </w:tc>
        <w:tc>
          <w:tcPr>
            <w:tcW w:w="140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PJLIRS, DP,  FZOEU, EU Fondovi</w:t>
            </w:r>
          </w:p>
        </w:tc>
      </w:tr>
      <w:tr w:rsidR="008C3812" w:rsidRPr="009478E7" w:rsidTr="00CD6D13">
        <w:tc>
          <w:tcPr>
            <w:tcW w:w="1541" w:type="dxa"/>
            <w:vMerge/>
            <w:shd w:val="clear" w:color="auto" w:fill="C8D2BD" w:themeFill="accent1" w:themeFillTint="99"/>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Default="008C3812" w:rsidP="0086745B">
            <w:pPr>
              <w:spacing w:line="360" w:lineRule="auto"/>
              <w:rPr>
                <w:rFonts w:cs="Times New Roman"/>
                <w:sz w:val="22"/>
              </w:rPr>
            </w:pPr>
          </w:p>
        </w:tc>
        <w:tc>
          <w:tcPr>
            <w:tcW w:w="2665" w:type="dxa"/>
            <w:vAlign w:val="center"/>
          </w:tcPr>
          <w:p w:rsidR="008C3812" w:rsidRDefault="008C3812" w:rsidP="0086745B">
            <w:pPr>
              <w:spacing w:line="360" w:lineRule="auto"/>
              <w:rPr>
                <w:rFonts w:cs="Times New Roman"/>
                <w:sz w:val="22"/>
              </w:rPr>
            </w:pPr>
            <w:r>
              <w:rPr>
                <w:rFonts w:cs="Times New Roman"/>
                <w:sz w:val="22"/>
              </w:rPr>
              <w:t>7.2.1.2. Sustavna edukacija predstavnika ZUO</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Broj edukacija</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C86ED9" w:rsidRDefault="00F90797" w:rsidP="0086745B">
            <w:pPr>
              <w:spacing w:line="360" w:lineRule="auto"/>
              <w:jc w:val="center"/>
              <w:rPr>
                <w:rFonts w:cs="Times New Roman"/>
                <w:sz w:val="22"/>
              </w:rPr>
            </w:pPr>
            <w:r>
              <w:rPr>
                <w:rFonts w:cs="Times New Roman"/>
                <w:sz w:val="22"/>
              </w:rPr>
              <w:t>1</w:t>
            </w:r>
          </w:p>
        </w:tc>
        <w:tc>
          <w:tcPr>
            <w:tcW w:w="112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2024. – 2030.</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5</w:t>
            </w:r>
            <w:r w:rsidRPr="00C86ED9">
              <w:rPr>
                <w:rFonts w:cs="Times New Roman"/>
                <w:sz w:val="22"/>
              </w:rPr>
              <w:t>.000</w:t>
            </w:r>
          </w:p>
        </w:tc>
        <w:tc>
          <w:tcPr>
            <w:tcW w:w="140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PJLIRS, DP,  FZOEU, EU Fondovi</w:t>
            </w:r>
          </w:p>
        </w:tc>
      </w:tr>
      <w:tr w:rsidR="008C3812" w:rsidRPr="009478E7" w:rsidTr="00CD6D13">
        <w:tc>
          <w:tcPr>
            <w:tcW w:w="1541" w:type="dxa"/>
            <w:vMerge/>
            <w:shd w:val="clear" w:color="auto" w:fill="C8D2BD" w:themeFill="accent1" w:themeFillTint="99"/>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Default="008C3812" w:rsidP="0086745B">
            <w:pPr>
              <w:spacing w:line="360" w:lineRule="auto"/>
              <w:rPr>
                <w:rFonts w:cs="Times New Roman"/>
                <w:sz w:val="22"/>
              </w:rPr>
            </w:pPr>
          </w:p>
        </w:tc>
        <w:tc>
          <w:tcPr>
            <w:tcW w:w="2665" w:type="dxa"/>
            <w:vAlign w:val="center"/>
          </w:tcPr>
          <w:p w:rsidR="008C3812" w:rsidRDefault="008C3812" w:rsidP="0086745B">
            <w:pPr>
              <w:spacing w:line="360" w:lineRule="auto"/>
              <w:rPr>
                <w:rFonts w:cs="Times New Roman"/>
                <w:sz w:val="22"/>
              </w:rPr>
            </w:pPr>
            <w:r>
              <w:rPr>
                <w:rFonts w:cs="Times New Roman"/>
                <w:sz w:val="22"/>
              </w:rPr>
              <w:t>7.2.1.3. Edukacija predstavnika za rad s digitalnim alatima</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Broj edukacija</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C86ED9" w:rsidRDefault="00F90797" w:rsidP="0086745B">
            <w:pPr>
              <w:spacing w:line="360" w:lineRule="auto"/>
              <w:jc w:val="center"/>
              <w:rPr>
                <w:rFonts w:cs="Times New Roman"/>
                <w:sz w:val="22"/>
              </w:rPr>
            </w:pPr>
            <w:r>
              <w:rPr>
                <w:rFonts w:cs="Times New Roman"/>
                <w:sz w:val="22"/>
              </w:rPr>
              <w:t>1</w:t>
            </w:r>
          </w:p>
        </w:tc>
        <w:tc>
          <w:tcPr>
            <w:tcW w:w="112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2024. – 2030.</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1</w:t>
            </w:r>
            <w:r w:rsidRPr="00C86ED9">
              <w:rPr>
                <w:rFonts w:cs="Times New Roman"/>
                <w:sz w:val="22"/>
              </w:rPr>
              <w:t>0.000</w:t>
            </w:r>
          </w:p>
        </w:tc>
        <w:tc>
          <w:tcPr>
            <w:tcW w:w="140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PJLIRS, DP,  FZOEU, EU Fondovi</w:t>
            </w:r>
          </w:p>
        </w:tc>
      </w:tr>
      <w:tr w:rsidR="008C3812" w:rsidRPr="009478E7" w:rsidTr="00CD6D13">
        <w:tc>
          <w:tcPr>
            <w:tcW w:w="1541" w:type="dxa"/>
            <w:vMerge/>
            <w:shd w:val="clear" w:color="auto" w:fill="C8D2BD" w:themeFill="accent1" w:themeFillTint="99"/>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val="restart"/>
            <w:shd w:val="clear" w:color="auto" w:fill="ECF0E9" w:themeFill="accent1" w:themeFillTint="33"/>
            <w:vAlign w:val="center"/>
          </w:tcPr>
          <w:p w:rsidR="008C3812" w:rsidRPr="009478E7" w:rsidRDefault="008C3812" w:rsidP="0086745B">
            <w:pPr>
              <w:spacing w:line="360" w:lineRule="auto"/>
              <w:rPr>
                <w:rFonts w:cs="Times New Roman"/>
                <w:sz w:val="22"/>
              </w:rPr>
            </w:pPr>
            <w:r>
              <w:rPr>
                <w:rFonts w:cs="Times New Roman"/>
                <w:sz w:val="22"/>
              </w:rPr>
              <w:t>7.2.2. Edukacija stanovništva</w:t>
            </w:r>
          </w:p>
        </w:tc>
        <w:tc>
          <w:tcPr>
            <w:tcW w:w="2665" w:type="dxa"/>
            <w:vAlign w:val="center"/>
          </w:tcPr>
          <w:p w:rsidR="008C3812" w:rsidRPr="00C86ED9" w:rsidRDefault="008C3812" w:rsidP="0086745B">
            <w:pPr>
              <w:spacing w:line="360" w:lineRule="auto"/>
              <w:rPr>
                <w:rFonts w:cs="Times New Roman"/>
                <w:sz w:val="22"/>
              </w:rPr>
            </w:pPr>
            <w:r>
              <w:rPr>
                <w:rFonts w:cs="Times New Roman"/>
                <w:sz w:val="22"/>
              </w:rPr>
              <w:t>7.2.2.1. Aktivnosti informiranja i vidljivosti</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Broj provedenih aktivnosti</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C86ED9" w:rsidRDefault="00F90797" w:rsidP="0086745B">
            <w:pPr>
              <w:spacing w:line="360" w:lineRule="auto"/>
              <w:jc w:val="center"/>
              <w:rPr>
                <w:rFonts w:cs="Times New Roman"/>
                <w:sz w:val="22"/>
              </w:rPr>
            </w:pPr>
            <w:r>
              <w:rPr>
                <w:rFonts w:cs="Times New Roman"/>
                <w:sz w:val="22"/>
              </w:rPr>
              <w:t>3</w:t>
            </w:r>
          </w:p>
        </w:tc>
        <w:tc>
          <w:tcPr>
            <w:tcW w:w="112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2024. – 2030.</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1</w:t>
            </w:r>
            <w:r w:rsidRPr="00C86ED9">
              <w:rPr>
                <w:rFonts w:cs="Times New Roman"/>
                <w:sz w:val="22"/>
              </w:rPr>
              <w:t>0.000</w:t>
            </w:r>
          </w:p>
        </w:tc>
        <w:tc>
          <w:tcPr>
            <w:tcW w:w="140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PJLIRS, DP,  FZOEU, EU Fondovi</w:t>
            </w:r>
          </w:p>
        </w:tc>
      </w:tr>
      <w:tr w:rsidR="008C3812" w:rsidRPr="009478E7" w:rsidTr="00CD6D13">
        <w:tc>
          <w:tcPr>
            <w:tcW w:w="1541" w:type="dxa"/>
            <w:vMerge/>
            <w:shd w:val="clear" w:color="auto" w:fill="C8D2BD" w:themeFill="accent1" w:themeFillTint="99"/>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Default="008C3812" w:rsidP="0086745B">
            <w:pPr>
              <w:spacing w:line="360" w:lineRule="auto"/>
              <w:rPr>
                <w:rFonts w:cs="Times New Roman"/>
                <w:sz w:val="22"/>
              </w:rPr>
            </w:pPr>
          </w:p>
        </w:tc>
        <w:tc>
          <w:tcPr>
            <w:tcW w:w="2665" w:type="dxa"/>
            <w:vAlign w:val="center"/>
          </w:tcPr>
          <w:p w:rsidR="008C3812" w:rsidRDefault="008C3812" w:rsidP="0086745B">
            <w:pPr>
              <w:spacing w:line="360" w:lineRule="auto"/>
              <w:rPr>
                <w:rFonts w:cs="Times New Roman"/>
                <w:sz w:val="22"/>
              </w:rPr>
            </w:pPr>
            <w:r>
              <w:rPr>
                <w:rFonts w:cs="Times New Roman"/>
                <w:sz w:val="22"/>
              </w:rPr>
              <w:t>7.2.2.2. Organizacija radionica, događaja, manifestacija i sl. na temu ZUO</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Broj događaja</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C86ED9" w:rsidRDefault="00F90797" w:rsidP="0086745B">
            <w:pPr>
              <w:spacing w:line="360" w:lineRule="auto"/>
              <w:jc w:val="center"/>
              <w:rPr>
                <w:rFonts w:cs="Times New Roman"/>
                <w:sz w:val="22"/>
              </w:rPr>
            </w:pPr>
            <w:r>
              <w:rPr>
                <w:rFonts w:cs="Times New Roman"/>
                <w:sz w:val="22"/>
              </w:rPr>
              <w:t>2</w:t>
            </w:r>
          </w:p>
        </w:tc>
        <w:tc>
          <w:tcPr>
            <w:tcW w:w="112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2024. – 2030.</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1</w:t>
            </w:r>
            <w:r w:rsidRPr="00C86ED9">
              <w:rPr>
                <w:rFonts w:cs="Times New Roman"/>
                <w:sz w:val="22"/>
              </w:rPr>
              <w:t>0.000</w:t>
            </w:r>
          </w:p>
        </w:tc>
        <w:tc>
          <w:tcPr>
            <w:tcW w:w="140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PJLIRS, DP,  FZOEU, EU Fondovi</w:t>
            </w:r>
          </w:p>
        </w:tc>
      </w:tr>
      <w:tr w:rsidR="008C3812" w:rsidRPr="009478E7" w:rsidTr="00CD6D13">
        <w:tc>
          <w:tcPr>
            <w:tcW w:w="1541" w:type="dxa"/>
            <w:vMerge/>
            <w:shd w:val="clear" w:color="auto" w:fill="C8D2BD" w:themeFill="accent1" w:themeFillTint="99"/>
          </w:tcPr>
          <w:p w:rsidR="008C3812" w:rsidRPr="009478E7" w:rsidRDefault="008C3812" w:rsidP="0086745B">
            <w:pPr>
              <w:spacing w:line="360" w:lineRule="auto"/>
              <w:rPr>
                <w:rFonts w:cs="Times New Roman"/>
                <w:sz w:val="22"/>
              </w:rPr>
            </w:pPr>
          </w:p>
        </w:tc>
        <w:tc>
          <w:tcPr>
            <w:tcW w:w="1403" w:type="dxa"/>
            <w:vMerge/>
            <w:shd w:val="clear" w:color="auto" w:fill="DAE1D3" w:themeFill="accent1" w:themeFillTint="66"/>
            <w:vAlign w:val="center"/>
          </w:tcPr>
          <w:p w:rsidR="008C3812" w:rsidRPr="009478E7" w:rsidRDefault="008C3812" w:rsidP="0086745B">
            <w:pPr>
              <w:spacing w:line="360" w:lineRule="auto"/>
              <w:rPr>
                <w:rFonts w:cs="Times New Roman"/>
                <w:sz w:val="22"/>
              </w:rPr>
            </w:pPr>
          </w:p>
        </w:tc>
        <w:tc>
          <w:tcPr>
            <w:tcW w:w="1404" w:type="dxa"/>
            <w:vMerge/>
            <w:shd w:val="clear" w:color="auto" w:fill="ECF0E9" w:themeFill="accent1" w:themeFillTint="33"/>
            <w:vAlign w:val="center"/>
          </w:tcPr>
          <w:p w:rsidR="008C3812" w:rsidRDefault="008C3812" w:rsidP="0086745B">
            <w:pPr>
              <w:spacing w:line="360" w:lineRule="auto"/>
              <w:rPr>
                <w:rFonts w:cs="Times New Roman"/>
                <w:sz w:val="22"/>
              </w:rPr>
            </w:pPr>
          </w:p>
        </w:tc>
        <w:tc>
          <w:tcPr>
            <w:tcW w:w="2665" w:type="dxa"/>
            <w:vAlign w:val="center"/>
          </w:tcPr>
          <w:p w:rsidR="008C3812" w:rsidRDefault="008C3812" w:rsidP="0086745B">
            <w:pPr>
              <w:spacing w:line="360" w:lineRule="auto"/>
              <w:rPr>
                <w:rFonts w:cs="Times New Roman"/>
                <w:sz w:val="22"/>
              </w:rPr>
            </w:pPr>
            <w:r>
              <w:rPr>
                <w:rFonts w:cs="Times New Roman"/>
                <w:sz w:val="22"/>
              </w:rPr>
              <w:t>7.2.2.3. Poticanje stanovništva na uređenje privatnih vrtova i okućnica</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Broj aktivnosti koje potiču stanovništvo</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0</w:t>
            </w:r>
          </w:p>
        </w:tc>
        <w:tc>
          <w:tcPr>
            <w:tcW w:w="1263" w:type="dxa"/>
            <w:vAlign w:val="center"/>
          </w:tcPr>
          <w:p w:rsidR="008C3812" w:rsidRPr="00C86ED9" w:rsidRDefault="00F90797" w:rsidP="0086745B">
            <w:pPr>
              <w:spacing w:line="360" w:lineRule="auto"/>
              <w:jc w:val="center"/>
              <w:rPr>
                <w:rFonts w:cs="Times New Roman"/>
                <w:sz w:val="22"/>
              </w:rPr>
            </w:pPr>
            <w:r>
              <w:rPr>
                <w:rFonts w:cs="Times New Roman"/>
                <w:sz w:val="22"/>
              </w:rPr>
              <w:t>2</w:t>
            </w:r>
          </w:p>
        </w:tc>
        <w:tc>
          <w:tcPr>
            <w:tcW w:w="112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2024. – 2030.</w:t>
            </w:r>
          </w:p>
        </w:tc>
        <w:tc>
          <w:tcPr>
            <w:tcW w:w="1264" w:type="dxa"/>
            <w:vAlign w:val="center"/>
          </w:tcPr>
          <w:p w:rsidR="008C3812" w:rsidRPr="00C86ED9" w:rsidRDefault="008C3812" w:rsidP="0086745B">
            <w:pPr>
              <w:spacing w:line="360" w:lineRule="auto"/>
              <w:jc w:val="center"/>
              <w:rPr>
                <w:rFonts w:cs="Times New Roman"/>
                <w:sz w:val="22"/>
              </w:rPr>
            </w:pPr>
            <w:r>
              <w:rPr>
                <w:rFonts w:cs="Times New Roman"/>
                <w:sz w:val="22"/>
              </w:rPr>
              <w:t>1</w:t>
            </w:r>
            <w:r w:rsidRPr="00C86ED9">
              <w:rPr>
                <w:rFonts w:cs="Times New Roman"/>
                <w:sz w:val="22"/>
              </w:rPr>
              <w:t>0.000</w:t>
            </w:r>
          </w:p>
        </w:tc>
        <w:tc>
          <w:tcPr>
            <w:tcW w:w="1404" w:type="dxa"/>
            <w:vAlign w:val="center"/>
          </w:tcPr>
          <w:p w:rsidR="008C3812" w:rsidRPr="00C86ED9" w:rsidRDefault="008C3812" w:rsidP="0086745B">
            <w:pPr>
              <w:spacing w:line="360" w:lineRule="auto"/>
              <w:jc w:val="center"/>
              <w:rPr>
                <w:rFonts w:cs="Times New Roman"/>
                <w:sz w:val="22"/>
              </w:rPr>
            </w:pPr>
            <w:r w:rsidRPr="00C86ED9">
              <w:rPr>
                <w:rFonts w:cs="Times New Roman"/>
                <w:sz w:val="22"/>
              </w:rPr>
              <w:t>PJLIRS, DP,  FZOEU, EU Fondovi</w:t>
            </w:r>
          </w:p>
        </w:tc>
      </w:tr>
    </w:tbl>
    <w:p w:rsidR="008C3812" w:rsidRDefault="008C3812" w:rsidP="008C3812"/>
    <w:p w:rsidR="00187A42" w:rsidRDefault="00187A42" w:rsidP="00187A42">
      <w:pPr>
        <w:tabs>
          <w:tab w:val="left" w:pos="8803"/>
        </w:tabs>
        <w:rPr>
          <w:b/>
          <w:bCs/>
        </w:rPr>
      </w:pPr>
    </w:p>
    <w:p w:rsidR="00187A42" w:rsidRPr="008345E3" w:rsidRDefault="00187A42" w:rsidP="00187A42">
      <w:pPr>
        <w:tabs>
          <w:tab w:val="left" w:pos="8803"/>
        </w:tabs>
        <w:rPr>
          <w:b/>
          <w:bCs/>
        </w:rPr>
      </w:pPr>
      <w:r w:rsidRPr="008345E3">
        <w:rPr>
          <w:b/>
          <w:bCs/>
        </w:rPr>
        <w:t>Pojmovnik:</w:t>
      </w:r>
    </w:p>
    <w:p w:rsidR="00187A42" w:rsidRDefault="00187A42" w:rsidP="00187A42">
      <w:pPr>
        <w:tabs>
          <w:tab w:val="left" w:pos="8803"/>
        </w:tabs>
      </w:pPr>
      <w:r>
        <w:t>PJLIRS – Proračun jedinice lokalne i regionalne samouprave</w:t>
      </w:r>
    </w:p>
    <w:p w:rsidR="00187A42" w:rsidRDefault="00187A42" w:rsidP="00187A42">
      <w:pPr>
        <w:tabs>
          <w:tab w:val="left" w:pos="8803"/>
        </w:tabs>
      </w:pPr>
      <w:r>
        <w:t>DP – Državni proračun</w:t>
      </w:r>
    </w:p>
    <w:p w:rsidR="00187A42" w:rsidRDefault="00187A42" w:rsidP="00187A42">
      <w:pPr>
        <w:tabs>
          <w:tab w:val="left" w:pos="8803"/>
        </w:tabs>
      </w:pPr>
      <w:r>
        <w:t>FZOEU – Fond za zaštitu okoliša i energetsku učinkovitost</w:t>
      </w:r>
    </w:p>
    <w:p w:rsidR="00187A42" w:rsidRDefault="00187A42" w:rsidP="00187A42">
      <w:pPr>
        <w:tabs>
          <w:tab w:val="left" w:pos="1703"/>
        </w:tabs>
      </w:pPr>
      <w:r>
        <w:t>OIE – Obnovljivi izvori energije</w:t>
      </w:r>
      <w:r>
        <w:tab/>
      </w:r>
    </w:p>
    <w:p w:rsidR="00187A42" w:rsidRDefault="00187A42" w:rsidP="00187A42">
      <w:pPr>
        <w:tabs>
          <w:tab w:val="left" w:pos="1703"/>
        </w:tabs>
      </w:pPr>
      <w:r>
        <w:t>NBS – Natural based solutions (Rješenja utemeljena na prirodi)</w:t>
      </w:r>
    </w:p>
    <w:p w:rsidR="00187A42" w:rsidRDefault="00187A42" w:rsidP="00187A42">
      <w:pPr>
        <w:tabs>
          <w:tab w:val="left" w:pos="1703"/>
        </w:tabs>
      </w:pPr>
      <w:r>
        <w:t>KG – Kružno gospodarenje</w:t>
      </w:r>
      <w:r>
        <w:tab/>
      </w:r>
    </w:p>
    <w:p w:rsidR="00187A42" w:rsidRPr="008C3812" w:rsidRDefault="00187A42" w:rsidP="00187A42">
      <w:pPr>
        <w:tabs>
          <w:tab w:val="left" w:pos="1703"/>
        </w:tabs>
        <w:sectPr w:rsidR="00187A42" w:rsidRPr="008C3812" w:rsidSect="00805FAE">
          <w:footerReference w:type="default" r:id="rId116"/>
          <w:type w:val="continuous"/>
          <w:pgSz w:w="16840" w:h="11900" w:orient="landscape"/>
          <w:pgMar w:top="1375" w:right="1340" w:bottom="1371" w:left="1503" w:header="709" w:footer="709" w:gutter="0"/>
          <w:cols w:space="720"/>
          <w:noEndnote/>
          <w:docGrid w:linePitch="360"/>
        </w:sectPr>
      </w:pPr>
      <w:r>
        <w:t>ZUO – Zelena urbana obnova</w:t>
      </w:r>
    </w:p>
    <w:p w:rsidR="009C6286" w:rsidRDefault="00294759" w:rsidP="001F37BA">
      <w:pPr>
        <w:pStyle w:val="Heading1"/>
        <w:numPr>
          <w:ilvl w:val="0"/>
          <w:numId w:val="1"/>
        </w:numPr>
        <w:rPr>
          <w:rFonts w:ascii="Times New Roman" w:hAnsi="Times New Roman" w:cs="Times New Roman"/>
          <w:b/>
          <w:bCs/>
          <w:color w:val="auto"/>
        </w:rPr>
      </w:pPr>
      <w:bookmarkStart w:id="193" w:name="_Toc200370264"/>
      <w:r>
        <w:rPr>
          <w:rFonts w:ascii="Times New Roman" w:hAnsi="Times New Roman" w:cs="Times New Roman"/>
          <w:b/>
          <w:bCs/>
          <w:color w:val="auto"/>
        </w:rPr>
        <w:t>Popis literature</w:t>
      </w:r>
      <w:r w:rsidR="0015254A">
        <w:rPr>
          <w:rFonts w:ascii="Times New Roman" w:hAnsi="Times New Roman" w:cs="Times New Roman"/>
          <w:b/>
          <w:bCs/>
          <w:color w:val="auto"/>
        </w:rPr>
        <w:t xml:space="preserve"> i izvora</w:t>
      </w:r>
      <w:bookmarkEnd w:id="193"/>
    </w:p>
    <w:p w:rsidR="00FA521D" w:rsidRDefault="00FA521D" w:rsidP="001F37BA">
      <w:pPr>
        <w:pStyle w:val="ListParagraph"/>
        <w:numPr>
          <w:ilvl w:val="0"/>
          <w:numId w:val="2"/>
        </w:numPr>
      </w:pPr>
      <w:r>
        <w:t>ARKOD baza (</w:t>
      </w:r>
      <w:hyperlink r:id="rId117" w:history="1">
        <w:r w:rsidRPr="004B5B58">
          <w:rPr>
            <w:rStyle w:val="Hyperlink"/>
          </w:rPr>
          <w:t>https://www.apprrr.hr/arkod/</w:t>
        </w:r>
      </w:hyperlink>
      <w:r>
        <w:t xml:space="preserve">) </w:t>
      </w:r>
    </w:p>
    <w:p w:rsidR="00FA521D" w:rsidRDefault="00FA521D" w:rsidP="0081491D">
      <w:pPr>
        <w:pStyle w:val="ListParagraph"/>
        <w:numPr>
          <w:ilvl w:val="0"/>
          <w:numId w:val="2"/>
        </w:numPr>
      </w:pPr>
      <w:r>
        <w:t>Bernat Gazibara, S., Krkač, M., Mihalić Arbanas, S.: Karta zoniranja rizika od klizišta Republike Hrvatske, 2023.</w:t>
      </w:r>
    </w:p>
    <w:p w:rsidR="00FA521D" w:rsidRDefault="00FA521D" w:rsidP="001F37BA">
      <w:pPr>
        <w:pStyle w:val="ListParagraph"/>
        <w:numPr>
          <w:ilvl w:val="0"/>
          <w:numId w:val="2"/>
        </w:numPr>
      </w:pPr>
      <w:r>
        <w:t xml:space="preserve">Digitalna pedološka karta Hrvatske: </w:t>
      </w:r>
      <w:hyperlink r:id="rId118" w:anchor="2/44.1/16.1" w:history="1">
        <w:r w:rsidRPr="00CE33B8">
          <w:rPr>
            <w:rStyle w:val="Hyperlink"/>
          </w:rPr>
          <w:t>https://pedologija.com.hr/iBaza/DPK-Hr_2021/index.html#2/44.1/16.1</w:t>
        </w:r>
      </w:hyperlink>
      <w:r>
        <w:t xml:space="preserve"> </w:t>
      </w:r>
    </w:p>
    <w:p w:rsidR="00BE4C40" w:rsidRDefault="00BE4C40" w:rsidP="005E2BB8">
      <w:pPr>
        <w:pStyle w:val="ListParagraph"/>
        <w:numPr>
          <w:ilvl w:val="0"/>
          <w:numId w:val="2"/>
        </w:numPr>
      </w:pPr>
      <w:r w:rsidRPr="00BE4C40">
        <w:t>Galović, I., Marković, S. &amp; Magdalenić, Z. (1981): Osnovna geološka karta SFRJ 1:100.000, Tumač za list Virovitica L33–83. –  Institut za geološka istraživanja, Zagreb (1976); Savezni geološki institut, Beograd, 44 str.</w:t>
      </w:r>
    </w:p>
    <w:p w:rsidR="00FA521D" w:rsidRDefault="00FA521D" w:rsidP="005E2BB8">
      <w:pPr>
        <w:pStyle w:val="ListParagraph"/>
        <w:numPr>
          <w:ilvl w:val="0"/>
          <w:numId w:val="2"/>
        </w:numPr>
      </w:pPr>
      <w:r>
        <w:t xml:space="preserve">Geofabrik GmbH 2024., OpenStreetMap data: </w:t>
      </w:r>
      <w:hyperlink r:id="rId119" w:history="1">
        <w:r w:rsidRPr="00792203">
          <w:rPr>
            <w:rStyle w:val="Hyperlink"/>
          </w:rPr>
          <w:t>https://download.geofabrik.de/</w:t>
        </w:r>
      </w:hyperlink>
      <w:r>
        <w:t xml:space="preserve"> </w:t>
      </w:r>
    </w:p>
    <w:p w:rsidR="00FA521D" w:rsidRDefault="00FA521D" w:rsidP="00784D42">
      <w:pPr>
        <w:pStyle w:val="ListParagraph"/>
        <w:numPr>
          <w:ilvl w:val="0"/>
          <w:numId w:val="2"/>
        </w:numPr>
      </w:pPr>
      <w:r>
        <w:t>Geološki zavod Zagreb 1987. i „Geoinženjering“ OOUR Institut za geologiju 1979.: Osnovna geološka karta, Tumač za list Vinkovci, L 34-98</w:t>
      </w:r>
    </w:p>
    <w:p w:rsidR="00FA521D" w:rsidRDefault="00FA521D" w:rsidP="000B55C3">
      <w:pPr>
        <w:pStyle w:val="ListParagraph"/>
        <w:numPr>
          <w:ilvl w:val="0"/>
          <w:numId w:val="2"/>
        </w:numPr>
      </w:pPr>
      <w:r>
        <w:t xml:space="preserve">Geoportal NIPP-a: </w:t>
      </w:r>
      <w:hyperlink r:id="rId120" w:history="1">
        <w:r w:rsidRPr="008C3394">
          <w:rPr>
            <w:rStyle w:val="Hyperlink"/>
          </w:rPr>
          <w:t>https://geoportal.nipp.hr/</w:t>
        </w:r>
      </w:hyperlink>
      <w:r>
        <w:t xml:space="preserve"> </w:t>
      </w:r>
    </w:p>
    <w:p w:rsidR="00FA521D" w:rsidRDefault="00FA521D" w:rsidP="001F37BA">
      <w:pPr>
        <w:pStyle w:val="ListParagraph"/>
        <w:numPr>
          <w:ilvl w:val="0"/>
          <w:numId w:val="2"/>
        </w:numPr>
      </w:pPr>
      <w:r>
        <w:t xml:space="preserve">Gradovi u statistici 2011. – 2021., Državni zavod za statistiku, Zagreb. </w:t>
      </w:r>
    </w:p>
    <w:p w:rsidR="00FA521D" w:rsidRDefault="00FA521D" w:rsidP="00A70A80">
      <w:pPr>
        <w:pStyle w:val="ListParagraph"/>
        <w:numPr>
          <w:ilvl w:val="0"/>
          <w:numId w:val="2"/>
        </w:numPr>
      </w:pPr>
      <w:r>
        <w:t>Karta kopnenih nešumskih staništa Republike Hrvatske 2016, Ministarstvo zaštite okoliša i zelene tranzicije</w:t>
      </w:r>
    </w:p>
    <w:p w:rsidR="00112389" w:rsidRPr="007D1D90" w:rsidRDefault="00112389" w:rsidP="005E2BB8">
      <w:pPr>
        <w:pStyle w:val="ListParagraph"/>
        <w:numPr>
          <w:ilvl w:val="0"/>
          <w:numId w:val="2"/>
        </w:numPr>
      </w:pPr>
      <w:r w:rsidRPr="007D1D90">
        <w:t xml:space="preserve">Monografija Općine </w:t>
      </w:r>
      <w:r w:rsidR="007D1D90" w:rsidRPr="007D1D90">
        <w:t>Pitomača</w:t>
      </w:r>
    </w:p>
    <w:p w:rsidR="00134CFC" w:rsidRDefault="00FA521D" w:rsidP="00B23789">
      <w:pPr>
        <w:pStyle w:val="ListParagraph"/>
        <w:numPr>
          <w:ilvl w:val="0"/>
          <w:numId w:val="2"/>
        </w:numPr>
      </w:pPr>
      <w:r>
        <w:t xml:space="preserve">Općina </w:t>
      </w:r>
      <w:r w:rsidR="000F17A7" w:rsidRPr="00134CFC">
        <w:rPr>
          <w:rFonts w:eastAsia="Times New Roman" w:cs="Times New Roman"/>
          <w:szCs w:val="24"/>
          <w:lang w:eastAsia="hr-HR"/>
        </w:rPr>
        <w:t>Pitomača</w:t>
      </w:r>
      <w:r>
        <w:t xml:space="preserve">: </w:t>
      </w:r>
      <w:hyperlink r:id="rId121" w:history="1">
        <w:r w:rsidR="00134CFC" w:rsidRPr="00EC7DAB">
          <w:rPr>
            <w:rStyle w:val="Hyperlink"/>
          </w:rPr>
          <w:t>https://www.pitomaca.hr/</w:t>
        </w:r>
      </w:hyperlink>
    </w:p>
    <w:p w:rsidR="00FA521D" w:rsidRDefault="00FA521D" w:rsidP="001F37BA">
      <w:pPr>
        <w:pStyle w:val="ListParagraph"/>
        <w:numPr>
          <w:ilvl w:val="0"/>
          <w:numId w:val="2"/>
        </w:numPr>
      </w:pPr>
      <w:r>
        <w:t>Plan upravljanja vodnim područjima do 2027. - Izvadak iz Registra vodnih tijela, Hrvatske vode. Primljeno: 02.08.2024. Klasifikacijska oznaka: 008-01/24-01/689</w:t>
      </w:r>
    </w:p>
    <w:p w:rsidR="00FA521D" w:rsidRDefault="00FA521D" w:rsidP="001F37BA">
      <w:pPr>
        <w:pStyle w:val="ListParagraph"/>
        <w:numPr>
          <w:ilvl w:val="0"/>
          <w:numId w:val="2"/>
        </w:numPr>
      </w:pPr>
      <w:r>
        <w:t>Popis stanovništva, kućanstava i stanova 2011., Državni zavod za statistiku, Zagreb.</w:t>
      </w:r>
    </w:p>
    <w:p w:rsidR="00FA521D" w:rsidRDefault="00FA521D" w:rsidP="001F37BA">
      <w:pPr>
        <w:pStyle w:val="ListParagraph"/>
        <w:numPr>
          <w:ilvl w:val="0"/>
          <w:numId w:val="2"/>
        </w:numPr>
      </w:pPr>
      <w:r>
        <w:t xml:space="preserve">Popis stanovništva, kućanstava i stanova 2021., Državni zavod za statistiku, Zagreb. </w:t>
      </w:r>
    </w:p>
    <w:p w:rsidR="00FA521D" w:rsidRDefault="00FA521D" w:rsidP="001F37BA">
      <w:pPr>
        <w:pStyle w:val="ListParagraph"/>
        <w:numPr>
          <w:ilvl w:val="0"/>
          <w:numId w:val="2"/>
        </w:numPr>
      </w:pPr>
      <w:r>
        <w:t>Pravilnik o popisu stanišnih tipova i karti staništa („Narodne novine“, br. 27/21, 101/22).</w:t>
      </w:r>
    </w:p>
    <w:p w:rsidR="00FA521D" w:rsidRPr="005E2BB8" w:rsidRDefault="00FA521D" w:rsidP="005E2BB8">
      <w:pPr>
        <w:pStyle w:val="ListParagraph"/>
        <w:numPr>
          <w:ilvl w:val="0"/>
          <w:numId w:val="2"/>
        </w:numPr>
      </w:pPr>
      <w:r>
        <w:t>Priručnik o strateškom planiranju 2020., Ministarstvo regionalnog razvoja i fondova Europske unije</w:t>
      </w:r>
    </w:p>
    <w:p w:rsidR="00FA521D" w:rsidRDefault="00FA521D" w:rsidP="001F37BA">
      <w:pPr>
        <w:pStyle w:val="ListParagraph"/>
        <w:numPr>
          <w:ilvl w:val="0"/>
          <w:numId w:val="2"/>
        </w:numPr>
      </w:pPr>
      <w:r>
        <w:t>Procjena rizika od velikih nesreća</w:t>
      </w:r>
      <w:r w:rsidR="00B76B56">
        <w:t xml:space="preserve"> za Općinu Pitomača, 2024. god.</w:t>
      </w:r>
    </w:p>
    <w:p w:rsidR="00FA521D" w:rsidRDefault="00FA521D" w:rsidP="001F37BA">
      <w:pPr>
        <w:pStyle w:val="ListParagraph"/>
        <w:numPr>
          <w:ilvl w:val="0"/>
          <w:numId w:val="2"/>
        </w:numPr>
      </w:pPr>
      <w:r>
        <w:t xml:space="preserve">Prostorni plan uređenja Općine </w:t>
      </w:r>
      <w:r w:rsidR="00057970">
        <w:t>Pitomača</w:t>
      </w:r>
      <w:r>
        <w:t xml:space="preserve">, </w:t>
      </w:r>
      <w:r w:rsidR="00057970" w:rsidRPr="00057970">
        <w:t>Službene novine Općine Pitomača broj 3/03, 1/09, 7/13, 9/13 -</w:t>
      </w:r>
      <w:r w:rsidR="00057970">
        <w:t xml:space="preserve"> </w:t>
      </w:r>
      <w:r w:rsidR="00057970" w:rsidRPr="00057970">
        <w:t>pročišćeni tekst, 5/15, 9/18 i 10/18 – ispravak odluke, 7/22 i 13/22 – pročišćeni tekst, ispravak pročišćenog teksta 2/24</w:t>
      </w:r>
    </w:p>
    <w:p w:rsidR="00FA521D" w:rsidRDefault="00FA521D" w:rsidP="001F37BA">
      <w:pPr>
        <w:pStyle w:val="ListParagraph"/>
        <w:numPr>
          <w:ilvl w:val="0"/>
          <w:numId w:val="2"/>
        </w:numPr>
      </w:pPr>
      <w:r>
        <w:t>Srednje mjesečne vrijednosti i ekstremi, Državni hidrometeorološki zavod</w:t>
      </w:r>
    </w:p>
    <w:p w:rsidR="00FA521D" w:rsidRDefault="00FA521D" w:rsidP="001F37BA">
      <w:pPr>
        <w:pStyle w:val="ListParagraph"/>
        <w:numPr>
          <w:ilvl w:val="0"/>
          <w:numId w:val="2"/>
        </w:numPr>
      </w:pPr>
      <w:r>
        <w:t xml:space="preserve">Strategija razvoja Općine </w:t>
      </w:r>
      <w:r w:rsidR="00FC63DA">
        <w:t>Pitomača</w:t>
      </w:r>
      <w:r>
        <w:t xml:space="preserve"> za razdoblje od 201</w:t>
      </w:r>
      <w:r w:rsidR="00FC63DA">
        <w:t>5</w:t>
      </w:r>
      <w:r>
        <w:t>. do 202</w:t>
      </w:r>
      <w:r w:rsidR="00FC63DA">
        <w:t>5</w:t>
      </w:r>
      <w:r>
        <w:t xml:space="preserve">. godine, </w:t>
      </w:r>
      <w:r w:rsidR="000B0AA4">
        <w:t>Visoka škola za menadžment u turizmu i informatici u Virovitici, Odjel za ekonomiju, rujan 2015.</w:t>
      </w:r>
    </w:p>
    <w:p w:rsidR="00FA521D" w:rsidRDefault="00FA521D" w:rsidP="001F37BA">
      <w:pPr>
        <w:pStyle w:val="ListParagraph"/>
        <w:numPr>
          <w:ilvl w:val="0"/>
          <w:numId w:val="2"/>
        </w:numPr>
      </w:pPr>
      <w:r>
        <w:t>Šegota, A., Filipčić, A. (2003): Koppenova podjela klima i hrvatsko nazivlje, Prirodoslovno-matematički fakultet, Zagreb.</w:t>
      </w:r>
    </w:p>
    <w:p w:rsidR="00FA521D" w:rsidRDefault="00FA521D" w:rsidP="001F37BA">
      <w:pPr>
        <w:pStyle w:val="ListParagraph"/>
        <w:numPr>
          <w:ilvl w:val="0"/>
          <w:numId w:val="2"/>
        </w:numPr>
      </w:pPr>
      <w:r>
        <w:t xml:space="preserve">United States Geological Survey (USGS) Earth Explorer: </w:t>
      </w:r>
      <w:hyperlink r:id="rId122" w:history="1">
        <w:r w:rsidRPr="00754EDA">
          <w:rPr>
            <w:rStyle w:val="Hyperlink"/>
          </w:rPr>
          <w:t>https://earthexplorer.usgs.gov/</w:t>
        </w:r>
      </w:hyperlink>
      <w:r>
        <w:t xml:space="preserve"> </w:t>
      </w:r>
    </w:p>
    <w:p w:rsidR="00FA521D" w:rsidRDefault="00FA521D" w:rsidP="001F37BA">
      <w:pPr>
        <w:pStyle w:val="ListParagraph"/>
        <w:numPr>
          <w:ilvl w:val="0"/>
          <w:numId w:val="2"/>
        </w:numPr>
      </w:pPr>
      <w:r>
        <w:t>Zakon o vodama („Narodne novine“, br. 66/19, 84/21, 47/23)</w:t>
      </w:r>
    </w:p>
    <w:p w:rsidR="00FA521D" w:rsidRDefault="00FA521D" w:rsidP="005E2BB8">
      <w:pPr>
        <w:pStyle w:val="ListParagraph"/>
        <w:numPr>
          <w:ilvl w:val="0"/>
          <w:numId w:val="2"/>
        </w:numPr>
      </w:pPr>
      <w:r>
        <w:t>Zakon o zaštiti prirode („Narodne novine“, br. 80/13, 15/18, 14/19, 157/19, 155/23)</w:t>
      </w:r>
    </w:p>
    <w:p w:rsidR="00864BB2" w:rsidRPr="005E2BB8" w:rsidRDefault="00864BB2" w:rsidP="00DA202A"/>
    <w:sectPr w:rsidR="00864BB2" w:rsidRPr="005E2BB8" w:rsidSect="00805FAE">
      <w:footerReference w:type="default" r:id="rId123"/>
      <w:type w:val="continuous"/>
      <w:pgSz w:w="11900" w:h="16840"/>
      <w:pgMar w:top="1503" w:right="1375" w:bottom="1340" w:left="1371" w:header="709" w:footer="709"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A4095" w:rsidRDefault="002A4095" w:rsidP="000C09EB">
      <w:pPr>
        <w:spacing w:line="240" w:lineRule="auto"/>
      </w:pPr>
      <w:r>
        <w:separator/>
      </w:r>
    </w:p>
  </w:endnote>
  <w:endnote w:type="continuationSeparator" w:id="0">
    <w:p w:rsidR="002A4095" w:rsidRDefault="002A4095" w:rsidP="000C09EB">
      <w:pPr>
        <w:spacing w:line="240" w:lineRule="auto"/>
      </w:pPr>
      <w:r>
        <w:continuationSeparator/>
      </w:r>
    </w:p>
  </w:endnote>
  <w:endnote w:type="continuationNotice" w:id="1">
    <w:p w:rsidR="002A4095" w:rsidRDefault="002A4095">
      <w:pPr>
        <w:spacing w:line="240" w:lineRule="auto"/>
      </w:pP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游ゴシック Light">
    <w:panose1 w:val="00000000000000000000"/>
    <w:charset w:val="80"/>
    <w:family w:val="roman"/>
    <w:notTrueType/>
    <w:pitch w:val="default"/>
    <w:sig w:usb0="00000000" w:usb1="00000000" w:usb2="00000000" w:usb3="00000000" w:csb0="00000000" w:csb1="00000000"/>
  </w:font>
  <w:font w:name="Segoe UI">
    <w:panose1 w:val="020B0502040204020203"/>
    <w:charset w:val="EE"/>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sig w:usb0="00000001" w:usb1="08070000" w:usb2="00000010" w:usb3="00000000" w:csb0="00020000" w:csb1="00000000"/>
  </w:font>
  <w:font w:name="Tahoma">
    <w:panose1 w:val="020B0604030504040204"/>
    <w:charset w:val="EE"/>
    <w:family w:val="swiss"/>
    <w:pitch w:val="variable"/>
    <w:sig w:usb0="E1002EFF" w:usb1="C000605B" w:usb2="00000029" w:usb3="00000000" w:csb0="000101FF" w:csb1="00000000"/>
  </w:font>
  <w:font w:name="Calibri-Italic">
    <w:altName w:val="Calibri"/>
    <w:panose1 w:val="00000000000000000000"/>
    <w:charset w:val="00"/>
    <w:family w:val="roman"/>
    <w:notTrueType/>
    <w:pitch w:val="default"/>
    <w:sig w:usb0="00000000" w:usb1="00000000" w:usb2="00000000" w:usb3="00000000" w:csb0="00000000" w:csb1="00000000"/>
  </w:font>
  <w:font w:name="Times-Roman">
    <w:altName w:val="Yu Gothic UI"/>
    <w:panose1 w:val="00000000000000000000"/>
    <w:charset w:val="00"/>
    <w:family w:val="roman"/>
    <w:notTrueType/>
    <w:pitch w:val="default"/>
    <w:sig w:usb0="00000000" w:usb1="00000000" w:usb2="00000000" w:usb3="00000000" w:csb0="00000000" w:csb1="00000000"/>
  </w:font>
  <w:font w:name="Arial MT">
    <w:altName w:val="Arial"/>
    <w:charset w:val="01"/>
    <w:family w:val="swiss"/>
    <w:pitch w:val="variable"/>
    <w:sig w:usb0="00000000" w:usb1="00000000" w:usb2="00000000" w:usb3="00000000" w:csb0="00000000" w:csb1="00000000"/>
  </w:font>
  <w:font w:name="游明朝">
    <w:panose1 w:val="00000000000000000000"/>
    <w:charset w:val="80"/>
    <w:family w:val="roman"/>
    <w:notTrueType/>
    <w:pitch w:val="default"/>
    <w:sig w:usb0="00000000" w:usb1="00000000" w:usb2="00000000" w:usb3="00000000" w:csb0="00000000" w:csb1="00000000"/>
  </w:font>
  <w:font w:name="Calibri-Light">
    <w:altName w:val="Calibri"/>
    <w:panose1 w:val="00000000000000000000"/>
    <w:charset w:val="00"/>
    <w:family w:val="roman"/>
    <w:notTrueType/>
    <w:pitch w:val="default"/>
    <w:sig w:usb0="00000000" w:usb1="00000000" w:usb2="00000000" w:usb3="00000000" w:csb0="00000000"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8530108"/>
      <w:docPartObj>
        <w:docPartGallery w:val="Page Numbers (Bottom of Page)"/>
        <w:docPartUnique/>
      </w:docPartObj>
    </w:sdtPr>
    <w:sdtEndPr>
      <w:rPr>
        <w:noProof/>
      </w:rPr>
    </w:sdtEndPr>
    <w:sdtContent>
      <w:p w:rsidR="00F527CF" w:rsidRDefault="00735C1F">
        <w:pPr>
          <w:pStyle w:val="Footer"/>
          <w:jc w:val="right"/>
        </w:pPr>
        <w:r>
          <w:fldChar w:fldCharType="begin"/>
        </w:r>
        <w:r w:rsidR="00F527CF">
          <w:instrText xml:space="preserve"> PAGE   \* MERGEFORMAT </w:instrText>
        </w:r>
        <w:r>
          <w:fldChar w:fldCharType="separate"/>
        </w:r>
        <w:r w:rsidR="00C80537">
          <w:rPr>
            <w:noProof/>
          </w:rPr>
          <w:t>15</w:t>
        </w:r>
        <w:r>
          <w:rPr>
            <w:noProof/>
          </w:rPr>
          <w:fldChar w:fldCharType="end"/>
        </w:r>
      </w:p>
    </w:sdtContent>
  </w:sdt>
  <w:p w:rsidR="000C00C0" w:rsidRDefault="000C00C0" w:rsidP="000C09EB">
    <w:pPr>
      <w:pStyle w:val="Footer"/>
      <w:jc w:val="right"/>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74024420"/>
      <w:docPartObj>
        <w:docPartGallery w:val="Page Numbers (Bottom of Page)"/>
        <w:docPartUnique/>
      </w:docPartObj>
    </w:sdtPr>
    <w:sdtEndPr>
      <w:rPr>
        <w:noProof/>
      </w:rPr>
    </w:sdtEndPr>
    <w:sdtContent>
      <w:p w:rsidR="00F527CF" w:rsidRDefault="00735C1F">
        <w:pPr>
          <w:pStyle w:val="Footer"/>
          <w:jc w:val="right"/>
        </w:pPr>
        <w:r>
          <w:fldChar w:fldCharType="begin"/>
        </w:r>
        <w:r w:rsidR="00F527CF">
          <w:instrText xml:space="preserve"> PAGE   \* MERGEFORMAT </w:instrText>
        </w:r>
        <w:r>
          <w:fldChar w:fldCharType="separate"/>
        </w:r>
        <w:r w:rsidR="00F527CF">
          <w:rPr>
            <w:noProof/>
          </w:rPr>
          <w:t>2</w:t>
        </w:r>
        <w:r>
          <w:rPr>
            <w:noProof/>
          </w:rPr>
          <w:fldChar w:fldCharType="end"/>
        </w:r>
      </w:p>
    </w:sdtContent>
  </w:sdt>
  <w:p w:rsidR="002554EE" w:rsidRDefault="002554EE" w:rsidP="000C09EB">
    <w:pPr>
      <w:pStyle w:val="Footer"/>
      <w:jc w:val="right"/>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017271"/>
      <w:docPartObj>
        <w:docPartGallery w:val="Page Numbers (Bottom of Page)"/>
        <w:docPartUnique/>
      </w:docPartObj>
    </w:sdtPr>
    <w:sdtEndPr>
      <w:rPr>
        <w:noProof/>
      </w:rPr>
    </w:sdtEndPr>
    <w:sdtContent>
      <w:p w:rsidR="00F527CF" w:rsidRDefault="00735C1F">
        <w:pPr>
          <w:pStyle w:val="Footer"/>
          <w:jc w:val="right"/>
        </w:pPr>
        <w:r>
          <w:fldChar w:fldCharType="begin"/>
        </w:r>
        <w:r w:rsidR="00F527CF">
          <w:instrText xml:space="preserve"> PAGE   \* MERGEFORMAT </w:instrText>
        </w:r>
        <w:r>
          <w:fldChar w:fldCharType="separate"/>
        </w:r>
        <w:r w:rsidR="00F527CF">
          <w:rPr>
            <w:noProof/>
          </w:rPr>
          <w:t>2</w:t>
        </w:r>
        <w:r>
          <w:rPr>
            <w:noProof/>
          </w:rPr>
          <w:fldChar w:fldCharType="end"/>
        </w:r>
      </w:p>
    </w:sdtContent>
  </w:sdt>
  <w:p w:rsidR="00AF1A71" w:rsidRDefault="00AF1A71" w:rsidP="000C09EB">
    <w:pPr>
      <w:pStyle w:val="Footer"/>
      <w:jc w:val="right"/>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7253576"/>
      <w:docPartObj>
        <w:docPartGallery w:val="Page Numbers (Bottom of Page)"/>
        <w:docPartUnique/>
      </w:docPartObj>
    </w:sdtPr>
    <w:sdtContent>
      <w:p w:rsidR="00527C5A" w:rsidRDefault="00735C1F">
        <w:pPr>
          <w:pStyle w:val="Footer"/>
          <w:jc w:val="right"/>
        </w:pPr>
        <w:r>
          <w:fldChar w:fldCharType="begin"/>
        </w:r>
        <w:r w:rsidR="00527C5A">
          <w:instrText>PAGE   \* MERGEFORMAT</w:instrText>
        </w:r>
        <w:r>
          <w:fldChar w:fldCharType="separate"/>
        </w:r>
        <w:r w:rsidR="00527C5A">
          <w:t>2</w:t>
        </w:r>
        <w:r>
          <w:fldChar w:fldCharType="end"/>
        </w:r>
      </w:p>
    </w:sdtContent>
  </w:sdt>
  <w:p w:rsidR="00237A00" w:rsidRDefault="00237A00" w:rsidP="000C09EB">
    <w:pPr>
      <w:pStyle w:val="Footer"/>
      <w:jc w:val="right"/>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6827181"/>
      <w:docPartObj>
        <w:docPartGallery w:val="Page Numbers (Bottom of Page)"/>
        <w:docPartUnique/>
      </w:docPartObj>
    </w:sdtPr>
    <w:sdtEndPr>
      <w:rPr>
        <w:noProof/>
      </w:rPr>
    </w:sdtEndPr>
    <w:sdtContent>
      <w:p w:rsidR="00F527CF" w:rsidRDefault="00735C1F">
        <w:pPr>
          <w:pStyle w:val="Footer"/>
          <w:jc w:val="right"/>
        </w:pPr>
        <w:r>
          <w:fldChar w:fldCharType="begin"/>
        </w:r>
        <w:r w:rsidR="00F527CF">
          <w:instrText xml:space="preserve"> PAGE   \* MERGEFORMAT </w:instrText>
        </w:r>
        <w:r>
          <w:fldChar w:fldCharType="separate"/>
        </w:r>
        <w:r w:rsidR="00F527CF">
          <w:rPr>
            <w:noProof/>
          </w:rPr>
          <w:t>2</w:t>
        </w:r>
        <w:r>
          <w:rPr>
            <w:noProof/>
          </w:rPr>
          <w:fldChar w:fldCharType="end"/>
        </w:r>
      </w:p>
    </w:sdtContent>
  </w:sdt>
  <w:p w:rsidR="00DB3E8F" w:rsidRDefault="00DB3E8F" w:rsidP="000C09EB">
    <w:pPr>
      <w:pStyle w:val="Footer"/>
      <w:jc w:val="right"/>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98284896"/>
      <w:docPartObj>
        <w:docPartGallery w:val="Page Numbers (Bottom of Page)"/>
        <w:docPartUnique/>
      </w:docPartObj>
    </w:sdtPr>
    <w:sdtEndPr>
      <w:rPr>
        <w:noProof/>
      </w:rPr>
    </w:sdtEndPr>
    <w:sdtContent>
      <w:p w:rsidR="00F527CF" w:rsidRDefault="00735C1F">
        <w:pPr>
          <w:pStyle w:val="Footer"/>
          <w:jc w:val="right"/>
        </w:pPr>
        <w:r>
          <w:fldChar w:fldCharType="begin"/>
        </w:r>
        <w:r w:rsidR="00F527CF">
          <w:instrText xml:space="preserve"> PAGE   \* MERGEFORMAT </w:instrText>
        </w:r>
        <w:r>
          <w:fldChar w:fldCharType="separate"/>
        </w:r>
        <w:r w:rsidR="00F527CF">
          <w:rPr>
            <w:noProof/>
          </w:rPr>
          <w:t>2</w:t>
        </w:r>
        <w:r>
          <w:rPr>
            <w:noProof/>
          </w:rPr>
          <w:fldChar w:fldCharType="end"/>
        </w:r>
      </w:p>
    </w:sdtContent>
  </w:sdt>
  <w:p w:rsidR="00DB3E8F" w:rsidRDefault="00DB3E8F" w:rsidP="000C09EB">
    <w:pPr>
      <w:pStyle w:val="Footer"/>
      <w:jc w:val="right"/>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7978722"/>
      <w:docPartObj>
        <w:docPartGallery w:val="Page Numbers (Bottom of Page)"/>
        <w:docPartUnique/>
      </w:docPartObj>
    </w:sdtPr>
    <w:sdtEndPr>
      <w:rPr>
        <w:noProof/>
      </w:rPr>
    </w:sdtEndPr>
    <w:sdtContent>
      <w:p w:rsidR="00097254" w:rsidRDefault="00735C1F">
        <w:pPr>
          <w:pStyle w:val="Footer"/>
          <w:jc w:val="right"/>
        </w:pPr>
        <w:r>
          <w:fldChar w:fldCharType="begin"/>
        </w:r>
        <w:r w:rsidR="00097254">
          <w:instrText xml:space="preserve"> PAGE   \* MERGEFORMAT </w:instrText>
        </w:r>
        <w:r>
          <w:fldChar w:fldCharType="separate"/>
        </w:r>
        <w:r w:rsidR="00097254">
          <w:rPr>
            <w:noProof/>
          </w:rPr>
          <w:t>2</w:t>
        </w:r>
        <w:r>
          <w:rPr>
            <w:noProof/>
          </w:rPr>
          <w:fldChar w:fldCharType="end"/>
        </w:r>
      </w:p>
    </w:sdtContent>
  </w:sdt>
  <w:p w:rsidR="006323B7" w:rsidRDefault="006323B7" w:rsidP="000C09EB">
    <w:pPr>
      <w:pStyle w:val="Footer"/>
      <w:jc w:val="right"/>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9613070"/>
      <w:docPartObj>
        <w:docPartGallery w:val="Page Numbers (Bottom of Page)"/>
        <w:docPartUnique/>
      </w:docPartObj>
    </w:sdtPr>
    <w:sdtEndPr>
      <w:rPr>
        <w:noProof/>
      </w:rPr>
    </w:sdtEndPr>
    <w:sdtContent>
      <w:p w:rsidR="00805FAE" w:rsidRDefault="00735C1F">
        <w:pPr>
          <w:pStyle w:val="Footer"/>
          <w:jc w:val="right"/>
        </w:pPr>
        <w:r>
          <w:fldChar w:fldCharType="begin"/>
        </w:r>
        <w:r w:rsidR="00805FAE">
          <w:instrText xml:space="preserve"> PAGE   \* MERGEFORMAT </w:instrText>
        </w:r>
        <w:r>
          <w:fldChar w:fldCharType="separate"/>
        </w:r>
        <w:r w:rsidR="00805FAE">
          <w:rPr>
            <w:noProof/>
          </w:rPr>
          <w:t>2</w:t>
        </w:r>
        <w:r>
          <w:rPr>
            <w:noProof/>
          </w:rPr>
          <w:fldChar w:fldCharType="end"/>
        </w:r>
      </w:p>
    </w:sdtContent>
  </w:sdt>
  <w:p w:rsidR="00F416FB" w:rsidRDefault="00F416FB" w:rsidP="000C09EB">
    <w:pPr>
      <w:pStyle w:val="Footer"/>
      <w:jc w:val="right"/>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3610079"/>
      <w:docPartObj>
        <w:docPartGallery w:val="Page Numbers (Bottom of Page)"/>
        <w:docPartUnique/>
      </w:docPartObj>
    </w:sdtPr>
    <w:sdtEndPr>
      <w:rPr>
        <w:noProof/>
      </w:rPr>
    </w:sdtEndPr>
    <w:sdtContent>
      <w:p w:rsidR="00805FAE" w:rsidRDefault="00735C1F">
        <w:pPr>
          <w:pStyle w:val="Footer"/>
          <w:jc w:val="right"/>
        </w:pPr>
        <w:r>
          <w:fldChar w:fldCharType="begin"/>
        </w:r>
        <w:r w:rsidR="00805FAE">
          <w:instrText xml:space="preserve"> PAGE   \* MERGEFORMAT </w:instrText>
        </w:r>
        <w:r>
          <w:fldChar w:fldCharType="separate"/>
        </w:r>
        <w:r w:rsidR="00805FAE">
          <w:rPr>
            <w:noProof/>
          </w:rPr>
          <w:t>2</w:t>
        </w:r>
        <w:r>
          <w:rPr>
            <w:noProof/>
          </w:rPr>
          <w:fldChar w:fldCharType="end"/>
        </w:r>
      </w:p>
    </w:sdtContent>
  </w:sdt>
  <w:p w:rsidR="00F80D9B" w:rsidRDefault="00F80D9B">
    <w:pPr>
      <w:pStyle w:val="Foote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5450895"/>
      <w:docPartObj>
        <w:docPartGallery w:val="Page Numbers (Bottom of Page)"/>
        <w:docPartUnique/>
      </w:docPartObj>
    </w:sdtPr>
    <w:sdtEndPr>
      <w:rPr>
        <w:noProof/>
      </w:rPr>
    </w:sdtEndPr>
    <w:sdtContent>
      <w:p w:rsidR="00805FAE" w:rsidRDefault="00735C1F">
        <w:pPr>
          <w:pStyle w:val="Footer"/>
          <w:jc w:val="right"/>
        </w:pPr>
        <w:r>
          <w:fldChar w:fldCharType="begin"/>
        </w:r>
        <w:r w:rsidR="00805FAE">
          <w:instrText xml:space="preserve"> PAGE   \* MERGEFORMAT </w:instrText>
        </w:r>
        <w:r>
          <w:fldChar w:fldCharType="separate"/>
        </w:r>
        <w:r w:rsidR="00805FAE">
          <w:rPr>
            <w:noProof/>
          </w:rPr>
          <w:t>2</w:t>
        </w:r>
        <w:r>
          <w:rPr>
            <w:noProof/>
          </w:rPr>
          <w:fldChar w:fldCharType="end"/>
        </w:r>
      </w:p>
    </w:sdtContent>
  </w:sdt>
  <w:p w:rsidR="00AF1A71" w:rsidRDefault="00AF1A71">
    <w:pPr>
      <w:pStyle w:val="Foote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16496029"/>
      <w:docPartObj>
        <w:docPartGallery w:val="Page Numbers (Bottom of Page)"/>
        <w:docPartUnique/>
      </w:docPartObj>
    </w:sdtPr>
    <w:sdtEndPr>
      <w:rPr>
        <w:noProof/>
      </w:rPr>
    </w:sdtEndPr>
    <w:sdtContent>
      <w:p w:rsidR="00805FAE" w:rsidRDefault="00735C1F">
        <w:pPr>
          <w:pStyle w:val="Footer"/>
          <w:jc w:val="right"/>
        </w:pPr>
        <w:r>
          <w:fldChar w:fldCharType="begin"/>
        </w:r>
        <w:r w:rsidR="00805FAE">
          <w:instrText xml:space="preserve"> PAGE   \* MERGEFORMAT </w:instrText>
        </w:r>
        <w:r>
          <w:fldChar w:fldCharType="separate"/>
        </w:r>
        <w:r w:rsidR="00805FAE">
          <w:rPr>
            <w:noProof/>
          </w:rPr>
          <w:t>2</w:t>
        </w:r>
        <w:r>
          <w:rPr>
            <w:noProof/>
          </w:rPr>
          <w:fldChar w:fldCharType="end"/>
        </w:r>
      </w:p>
    </w:sdtContent>
  </w:sdt>
  <w:p w:rsidR="00FD6322" w:rsidRDefault="00FD632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89957812"/>
      <w:docPartObj>
        <w:docPartGallery w:val="Page Numbers (Bottom of Page)"/>
        <w:docPartUnique/>
      </w:docPartObj>
    </w:sdtPr>
    <w:sdtEndPr>
      <w:rPr>
        <w:noProof/>
      </w:rPr>
    </w:sdtEndPr>
    <w:sdtContent>
      <w:p w:rsidR="00F527CF" w:rsidRDefault="00735C1F">
        <w:pPr>
          <w:pStyle w:val="Footer"/>
          <w:jc w:val="right"/>
        </w:pPr>
        <w:r>
          <w:fldChar w:fldCharType="begin"/>
        </w:r>
        <w:r w:rsidR="00F527CF">
          <w:instrText xml:space="preserve"> PAGE   \* MERGEFORMAT </w:instrText>
        </w:r>
        <w:r>
          <w:fldChar w:fldCharType="separate"/>
        </w:r>
        <w:r w:rsidR="00F527CF">
          <w:rPr>
            <w:noProof/>
          </w:rPr>
          <w:t>2</w:t>
        </w:r>
        <w:r>
          <w:rPr>
            <w:noProof/>
          </w:rPr>
          <w:fldChar w:fldCharType="end"/>
        </w:r>
      </w:p>
    </w:sdtContent>
  </w:sdt>
  <w:p w:rsidR="00450678" w:rsidRDefault="00450678" w:rsidP="000C09EB">
    <w:pPr>
      <w:pStyle w:val="Footer"/>
      <w:jc w:val="right"/>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6520207"/>
      <w:docPartObj>
        <w:docPartGallery w:val="Page Numbers (Bottom of Page)"/>
        <w:docPartUnique/>
      </w:docPartObj>
    </w:sdtPr>
    <w:sdtEndPr>
      <w:rPr>
        <w:noProof/>
      </w:rPr>
    </w:sdtEndPr>
    <w:sdtContent>
      <w:p w:rsidR="00805FAE" w:rsidRDefault="00735C1F">
        <w:pPr>
          <w:pStyle w:val="Footer"/>
          <w:jc w:val="right"/>
        </w:pPr>
        <w:r>
          <w:fldChar w:fldCharType="begin"/>
        </w:r>
        <w:r w:rsidR="00805FAE">
          <w:instrText xml:space="preserve"> PAGE   \* MERGEFORMAT </w:instrText>
        </w:r>
        <w:r>
          <w:fldChar w:fldCharType="separate"/>
        </w:r>
        <w:r w:rsidR="00805FAE">
          <w:rPr>
            <w:noProof/>
          </w:rPr>
          <w:t>2</w:t>
        </w:r>
        <w:r>
          <w:rPr>
            <w:noProof/>
          </w:rPr>
          <w:fldChar w:fldCharType="end"/>
        </w:r>
      </w:p>
    </w:sdtContent>
  </w:sdt>
  <w:p w:rsidR="00C46B32" w:rsidRDefault="00C46B32">
    <w:pPr>
      <w:pStyle w:val="Foote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80956134"/>
      <w:docPartObj>
        <w:docPartGallery w:val="Page Numbers (Bottom of Page)"/>
        <w:docPartUnique/>
      </w:docPartObj>
    </w:sdtPr>
    <w:sdtEndPr>
      <w:rPr>
        <w:noProof/>
      </w:rPr>
    </w:sdtEndPr>
    <w:sdtContent>
      <w:p w:rsidR="00805FAE" w:rsidRDefault="00735C1F">
        <w:pPr>
          <w:pStyle w:val="Footer"/>
          <w:jc w:val="right"/>
        </w:pPr>
        <w:r>
          <w:fldChar w:fldCharType="begin"/>
        </w:r>
        <w:r w:rsidR="00805FAE">
          <w:instrText xml:space="preserve"> PAGE   \* MERGEFORMAT </w:instrText>
        </w:r>
        <w:r>
          <w:fldChar w:fldCharType="separate"/>
        </w:r>
        <w:r w:rsidR="00805FAE">
          <w:rPr>
            <w:noProof/>
          </w:rPr>
          <w:t>2</w:t>
        </w:r>
        <w:r>
          <w:rPr>
            <w:noProof/>
          </w:rPr>
          <w:fldChar w:fldCharType="end"/>
        </w:r>
      </w:p>
    </w:sdtContent>
  </w:sdt>
  <w:p w:rsidR="00A67A0D" w:rsidRDefault="00A67A0D">
    <w:pPr>
      <w:pStyle w:val="Foote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73603744"/>
      <w:docPartObj>
        <w:docPartGallery w:val="Page Numbers (Bottom of Page)"/>
        <w:docPartUnique/>
      </w:docPartObj>
    </w:sdtPr>
    <w:sdtEndPr>
      <w:rPr>
        <w:noProof/>
      </w:rPr>
    </w:sdtEndPr>
    <w:sdtContent>
      <w:p w:rsidR="00805FAE" w:rsidRDefault="00735C1F">
        <w:pPr>
          <w:pStyle w:val="Footer"/>
          <w:jc w:val="right"/>
        </w:pPr>
        <w:r>
          <w:fldChar w:fldCharType="begin"/>
        </w:r>
        <w:r w:rsidR="00805FAE">
          <w:instrText xml:space="preserve"> PAGE   \* MERGEFORMAT </w:instrText>
        </w:r>
        <w:r>
          <w:fldChar w:fldCharType="separate"/>
        </w:r>
        <w:r w:rsidR="00805FAE">
          <w:rPr>
            <w:noProof/>
          </w:rPr>
          <w:t>2</w:t>
        </w:r>
        <w:r>
          <w:rPr>
            <w:noProof/>
          </w:rPr>
          <w:fldChar w:fldCharType="end"/>
        </w:r>
      </w:p>
    </w:sdtContent>
  </w:sdt>
  <w:p w:rsidR="0047618B" w:rsidRDefault="0047618B">
    <w:pPr>
      <w:pStyle w:val="Foote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70141322"/>
      <w:docPartObj>
        <w:docPartGallery w:val="Page Numbers (Bottom of Page)"/>
        <w:docPartUnique/>
      </w:docPartObj>
    </w:sdtPr>
    <w:sdtEndPr>
      <w:rPr>
        <w:noProof/>
      </w:rPr>
    </w:sdtEndPr>
    <w:sdtContent>
      <w:p w:rsidR="00805FAE" w:rsidRDefault="00735C1F">
        <w:pPr>
          <w:pStyle w:val="Footer"/>
          <w:jc w:val="right"/>
        </w:pPr>
        <w:r>
          <w:fldChar w:fldCharType="begin"/>
        </w:r>
        <w:r w:rsidR="00805FAE">
          <w:instrText xml:space="preserve"> PAGE   \* MERGEFORMAT </w:instrText>
        </w:r>
        <w:r>
          <w:fldChar w:fldCharType="separate"/>
        </w:r>
        <w:r w:rsidR="00805FAE">
          <w:rPr>
            <w:noProof/>
          </w:rPr>
          <w:t>2</w:t>
        </w:r>
        <w:r>
          <w:rPr>
            <w:noProof/>
          </w:rPr>
          <w:fldChar w:fldCharType="end"/>
        </w:r>
      </w:p>
    </w:sdtContent>
  </w:sdt>
  <w:p w:rsidR="0047618B" w:rsidRDefault="0047618B">
    <w:pPr>
      <w:pStyle w:val="Foote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48748066"/>
      <w:docPartObj>
        <w:docPartGallery w:val="Page Numbers (Bottom of Page)"/>
        <w:docPartUnique/>
      </w:docPartObj>
    </w:sdtPr>
    <w:sdtEndPr>
      <w:rPr>
        <w:noProof/>
      </w:rPr>
    </w:sdtEndPr>
    <w:sdtContent>
      <w:p w:rsidR="00805FAE" w:rsidRDefault="00735C1F">
        <w:pPr>
          <w:pStyle w:val="Footer"/>
          <w:jc w:val="right"/>
        </w:pPr>
        <w:r>
          <w:fldChar w:fldCharType="begin"/>
        </w:r>
        <w:r w:rsidR="00805FAE">
          <w:instrText xml:space="preserve"> PAGE   \* MERGEFORMAT </w:instrText>
        </w:r>
        <w:r>
          <w:fldChar w:fldCharType="separate"/>
        </w:r>
        <w:r w:rsidR="00805FAE">
          <w:rPr>
            <w:noProof/>
          </w:rPr>
          <w:t>2</w:t>
        </w:r>
        <w:r>
          <w:rPr>
            <w:noProof/>
          </w:rPr>
          <w:fldChar w:fldCharType="end"/>
        </w:r>
      </w:p>
    </w:sdtContent>
  </w:sdt>
  <w:p w:rsidR="008C3812" w:rsidRDefault="008C3812">
    <w:pPr>
      <w:pStyle w:val="Foote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8277738"/>
      <w:docPartObj>
        <w:docPartGallery w:val="Page Numbers (Bottom of Page)"/>
        <w:docPartUnique/>
      </w:docPartObj>
    </w:sdtPr>
    <w:sdtEndPr>
      <w:rPr>
        <w:noProof/>
      </w:rPr>
    </w:sdtEndPr>
    <w:sdtContent>
      <w:p w:rsidR="00805FAE" w:rsidRDefault="00735C1F">
        <w:pPr>
          <w:pStyle w:val="Footer"/>
          <w:jc w:val="right"/>
        </w:pPr>
        <w:r>
          <w:fldChar w:fldCharType="begin"/>
        </w:r>
        <w:r w:rsidR="00805FAE">
          <w:instrText xml:space="preserve"> PAGE   \* MERGEFORMAT </w:instrText>
        </w:r>
        <w:r>
          <w:fldChar w:fldCharType="separate"/>
        </w:r>
        <w:r w:rsidR="00805FAE">
          <w:rPr>
            <w:noProof/>
          </w:rPr>
          <w:t>2</w:t>
        </w:r>
        <w:r>
          <w:rPr>
            <w:noProof/>
          </w:rPr>
          <w:fldChar w:fldCharType="end"/>
        </w:r>
      </w:p>
    </w:sdtContent>
  </w:sdt>
  <w:p w:rsidR="008C3812" w:rsidRDefault="008C381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05119437"/>
      <w:docPartObj>
        <w:docPartGallery w:val="Page Numbers (Bottom of Page)"/>
        <w:docPartUnique/>
      </w:docPartObj>
    </w:sdtPr>
    <w:sdtEndPr>
      <w:rPr>
        <w:noProof/>
      </w:rPr>
    </w:sdtEndPr>
    <w:sdtContent>
      <w:p w:rsidR="00F527CF" w:rsidRDefault="00735C1F">
        <w:pPr>
          <w:pStyle w:val="Footer"/>
          <w:jc w:val="right"/>
        </w:pPr>
        <w:r>
          <w:fldChar w:fldCharType="begin"/>
        </w:r>
        <w:r w:rsidR="00F527CF">
          <w:instrText xml:space="preserve"> PAGE   \* MERGEFORMAT </w:instrText>
        </w:r>
        <w:r>
          <w:fldChar w:fldCharType="separate"/>
        </w:r>
        <w:r w:rsidR="00F527CF">
          <w:rPr>
            <w:noProof/>
          </w:rPr>
          <w:t>2</w:t>
        </w:r>
        <w:r>
          <w:rPr>
            <w:noProof/>
          </w:rPr>
          <w:fldChar w:fldCharType="end"/>
        </w:r>
      </w:p>
    </w:sdtContent>
  </w:sdt>
  <w:p w:rsidR="00450678" w:rsidRDefault="00450678" w:rsidP="000C09EB">
    <w:pPr>
      <w:pStyle w:val="Footer"/>
      <w:jc w:val="righ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82689829"/>
      <w:docPartObj>
        <w:docPartGallery w:val="Page Numbers (Bottom of Page)"/>
        <w:docPartUnique/>
      </w:docPartObj>
    </w:sdtPr>
    <w:sdtEndPr>
      <w:rPr>
        <w:noProof/>
      </w:rPr>
    </w:sdtEndPr>
    <w:sdtContent>
      <w:p w:rsidR="00F527CF" w:rsidRDefault="00735C1F">
        <w:pPr>
          <w:pStyle w:val="Footer"/>
          <w:jc w:val="right"/>
        </w:pPr>
        <w:r>
          <w:fldChar w:fldCharType="begin"/>
        </w:r>
        <w:r w:rsidR="00F527CF">
          <w:instrText xml:space="preserve"> PAGE   \* MERGEFORMAT </w:instrText>
        </w:r>
        <w:r>
          <w:fldChar w:fldCharType="separate"/>
        </w:r>
        <w:r w:rsidR="00F527CF">
          <w:rPr>
            <w:noProof/>
          </w:rPr>
          <w:t>2</w:t>
        </w:r>
        <w:r>
          <w:rPr>
            <w:noProof/>
          </w:rPr>
          <w:fldChar w:fldCharType="end"/>
        </w:r>
      </w:p>
    </w:sdtContent>
  </w:sdt>
  <w:p w:rsidR="00F54A59" w:rsidRDefault="00F54A59" w:rsidP="000C09EB">
    <w:pPr>
      <w:pStyle w:val="Footer"/>
      <w:jc w:val="righ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76073369"/>
      <w:docPartObj>
        <w:docPartGallery w:val="Page Numbers (Bottom of Page)"/>
        <w:docPartUnique/>
      </w:docPartObj>
    </w:sdtPr>
    <w:sdtEndPr>
      <w:rPr>
        <w:noProof/>
      </w:rPr>
    </w:sdtEndPr>
    <w:sdtContent>
      <w:p w:rsidR="00F527CF" w:rsidRDefault="00735C1F">
        <w:pPr>
          <w:pStyle w:val="Footer"/>
          <w:jc w:val="right"/>
        </w:pPr>
        <w:r>
          <w:fldChar w:fldCharType="begin"/>
        </w:r>
        <w:r w:rsidR="00F527CF">
          <w:instrText xml:space="preserve"> PAGE   \* MERGEFORMAT </w:instrText>
        </w:r>
        <w:r>
          <w:fldChar w:fldCharType="separate"/>
        </w:r>
        <w:r w:rsidR="00F527CF">
          <w:rPr>
            <w:noProof/>
          </w:rPr>
          <w:t>2</w:t>
        </w:r>
        <w:r>
          <w:rPr>
            <w:noProof/>
          </w:rPr>
          <w:fldChar w:fldCharType="end"/>
        </w:r>
      </w:p>
    </w:sdtContent>
  </w:sdt>
  <w:p w:rsidR="000C1439" w:rsidRDefault="000C1439" w:rsidP="000C09EB">
    <w:pPr>
      <w:pStyle w:val="Footer"/>
      <w:jc w:val="righ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9767789"/>
      <w:docPartObj>
        <w:docPartGallery w:val="Page Numbers (Bottom of Page)"/>
        <w:docPartUnique/>
      </w:docPartObj>
    </w:sdtPr>
    <w:sdtEndPr>
      <w:rPr>
        <w:noProof/>
      </w:rPr>
    </w:sdtEndPr>
    <w:sdtContent>
      <w:p w:rsidR="00F527CF" w:rsidRDefault="00735C1F">
        <w:pPr>
          <w:pStyle w:val="Footer"/>
          <w:jc w:val="right"/>
        </w:pPr>
        <w:r>
          <w:fldChar w:fldCharType="begin"/>
        </w:r>
        <w:r w:rsidR="00F527CF">
          <w:instrText xml:space="preserve"> PAGE   \* MERGEFORMAT </w:instrText>
        </w:r>
        <w:r>
          <w:fldChar w:fldCharType="separate"/>
        </w:r>
        <w:r w:rsidR="00F527CF">
          <w:rPr>
            <w:noProof/>
          </w:rPr>
          <w:t>2</w:t>
        </w:r>
        <w:r>
          <w:rPr>
            <w:noProof/>
          </w:rPr>
          <w:fldChar w:fldCharType="end"/>
        </w:r>
      </w:p>
    </w:sdtContent>
  </w:sdt>
  <w:p w:rsidR="002554EE" w:rsidRDefault="002554EE" w:rsidP="000C09EB">
    <w:pPr>
      <w:pStyle w:val="Footer"/>
      <w:jc w:val="right"/>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3567230"/>
      <w:docPartObj>
        <w:docPartGallery w:val="Page Numbers (Bottom of Page)"/>
        <w:docPartUnique/>
      </w:docPartObj>
    </w:sdtPr>
    <w:sdtEndPr>
      <w:rPr>
        <w:noProof/>
      </w:rPr>
    </w:sdtEndPr>
    <w:sdtContent>
      <w:p w:rsidR="00F527CF" w:rsidRDefault="00735C1F">
        <w:pPr>
          <w:pStyle w:val="Footer"/>
          <w:jc w:val="right"/>
        </w:pPr>
        <w:r>
          <w:fldChar w:fldCharType="begin"/>
        </w:r>
        <w:r w:rsidR="00F527CF">
          <w:instrText xml:space="preserve"> PAGE   \* MERGEFORMAT </w:instrText>
        </w:r>
        <w:r>
          <w:fldChar w:fldCharType="separate"/>
        </w:r>
        <w:r w:rsidR="00F527CF">
          <w:rPr>
            <w:noProof/>
          </w:rPr>
          <w:t>2</w:t>
        </w:r>
        <w:r>
          <w:rPr>
            <w:noProof/>
          </w:rPr>
          <w:fldChar w:fldCharType="end"/>
        </w:r>
      </w:p>
    </w:sdtContent>
  </w:sdt>
  <w:p w:rsidR="00933085" w:rsidRDefault="00933085" w:rsidP="000C09EB">
    <w:pPr>
      <w:pStyle w:val="Footer"/>
      <w:jc w:val="right"/>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12405325"/>
      <w:docPartObj>
        <w:docPartGallery w:val="Page Numbers (Bottom of Page)"/>
        <w:docPartUnique/>
      </w:docPartObj>
    </w:sdtPr>
    <w:sdtEndPr>
      <w:rPr>
        <w:noProof/>
      </w:rPr>
    </w:sdtEndPr>
    <w:sdtContent>
      <w:p w:rsidR="00F527CF" w:rsidRDefault="00735C1F">
        <w:pPr>
          <w:pStyle w:val="Footer"/>
          <w:jc w:val="right"/>
        </w:pPr>
        <w:r>
          <w:fldChar w:fldCharType="begin"/>
        </w:r>
        <w:r w:rsidR="00F527CF">
          <w:instrText xml:space="preserve"> PAGE   \* MERGEFORMAT </w:instrText>
        </w:r>
        <w:r>
          <w:fldChar w:fldCharType="separate"/>
        </w:r>
        <w:r w:rsidR="00F527CF">
          <w:rPr>
            <w:noProof/>
          </w:rPr>
          <w:t>2</w:t>
        </w:r>
        <w:r>
          <w:rPr>
            <w:noProof/>
          </w:rPr>
          <w:fldChar w:fldCharType="end"/>
        </w:r>
      </w:p>
    </w:sdtContent>
  </w:sdt>
  <w:p w:rsidR="00933085" w:rsidRDefault="00933085" w:rsidP="000C09EB">
    <w:pPr>
      <w:pStyle w:val="Footer"/>
      <w:jc w:val="right"/>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199886"/>
      <w:docPartObj>
        <w:docPartGallery w:val="Page Numbers (Bottom of Page)"/>
        <w:docPartUnique/>
      </w:docPartObj>
    </w:sdtPr>
    <w:sdtEndPr>
      <w:rPr>
        <w:noProof/>
      </w:rPr>
    </w:sdtEndPr>
    <w:sdtContent>
      <w:p w:rsidR="00F527CF" w:rsidRDefault="00735C1F">
        <w:pPr>
          <w:pStyle w:val="Footer"/>
          <w:jc w:val="right"/>
        </w:pPr>
        <w:r>
          <w:fldChar w:fldCharType="begin"/>
        </w:r>
        <w:r w:rsidR="00F527CF">
          <w:instrText xml:space="preserve"> PAGE   \* MERGEFORMAT </w:instrText>
        </w:r>
        <w:r>
          <w:fldChar w:fldCharType="separate"/>
        </w:r>
        <w:r w:rsidR="00F527CF">
          <w:rPr>
            <w:noProof/>
          </w:rPr>
          <w:t>2</w:t>
        </w:r>
        <w:r>
          <w:rPr>
            <w:noProof/>
          </w:rPr>
          <w:fldChar w:fldCharType="end"/>
        </w:r>
      </w:p>
    </w:sdtContent>
  </w:sdt>
  <w:p w:rsidR="00180249" w:rsidRDefault="0018024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A4095" w:rsidRDefault="002A4095" w:rsidP="000C09EB">
      <w:pPr>
        <w:spacing w:line="240" w:lineRule="auto"/>
      </w:pPr>
      <w:r>
        <w:separator/>
      </w:r>
    </w:p>
  </w:footnote>
  <w:footnote w:type="continuationSeparator" w:id="0">
    <w:p w:rsidR="002A4095" w:rsidRDefault="002A4095" w:rsidP="000C09EB">
      <w:pPr>
        <w:spacing w:line="240" w:lineRule="auto"/>
      </w:pPr>
      <w:r>
        <w:continuationSeparator/>
      </w:r>
    </w:p>
  </w:footnote>
  <w:footnote w:type="continuationNotice" w:id="1">
    <w:p w:rsidR="002A4095" w:rsidRDefault="002A4095">
      <w:pPr>
        <w:spacing w:line="240" w:lineRule="auto"/>
      </w:pPr>
    </w:p>
  </w:footnote>
  <w:footnote w:id="2">
    <w:p w:rsidR="007973AC" w:rsidRDefault="007973AC">
      <w:pPr>
        <w:pStyle w:val="FootnoteText"/>
      </w:pPr>
      <w:r>
        <w:rPr>
          <w:rStyle w:val="FootnoteReference"/>
        </w:rPr>
        <w:footnoteRef/>
      </w:r>
      <w:r>
        <w:t xml:space="preserve"> NBS rješenja su akcije za zaštitu, očuvanje, obnovu, održivo korištenje i upravljanje prirodnim ili modificiranim kopnenim, slatkovodnim, obalnim i morskim ekosustavima koje učinkovito i prilagodljivo odgovaraju na društvene, ekonomske i okolišne izazove, dok istovremeno pružaju dobrobit ljudima, okolišnu otpornost te koristi za biološku raznolikost.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62"/>
    </w:tblGrid>
    <w:tr w:rsidR="00B10A45" w:rsidTr="00660B93">
      <w:tc>
        <w:tcPr>
          <w:tcW w:w="9062" w:type="dxa"/>
        </w:tcPr>
        <w:p w:rsidR="00B10A45" w:rsidRDefault="00B10A45" w:rsidP="00660B93">
          <w:pPr>
            <w:pStyle w:val="Header"/>
            <w:jc w:val="center"/>
          </w:pPr>
          <w:r>
            <w:rPr>
              <w:sz w:val="20"/>
              <w:szCs w:val="20"/>
            </w:rPr>
            <w:t>Dokumentacija o pripremi za klimatske promjene</w:t>
          </w:r>
        </w:p>
      </w:tc>
    </w:tr>
  </w:tbl>
  <w:p w:rsidR="00B10A45" w:rsidRDefault="00B10A45">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371D" w:rsidRDefault="001A142A" w:rsidP="00267350">
    <w:pPr>
      <w:pStyle w:val="Header"/>
      <w:jc w:val="center"/>
    </w:pPr>
    <w:r>
      <w:t xml:space="preserve">Strategija zelene urbane obnove </w:t>
    </w:r>
    <w:r w:rsidR="008D2B77">
      <w:t xml:space="preserve">Općine </w:t>
    </w:r>
    <w:r w:rsidR="0052027B">
      <w:t>Pitomača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34721"/>
    <w:multiLevelType w:val="hybridMultilevel"/>
    <w:tmpl w:val="0C30F14A"/>
    <w:lvl w:ilvl="0" w:tplc="44F6FEA8">
      <w:start w:val="1"/>
      <w:numFmt w:val="bullet"/>
      <w:lvlText w:val="-"/>
      <w:lvlJc w:val="left"/>
      <w:pPr>
        <w:ind w:left="720" w:hanging="360"/>
      </w:pPr>
      <w:rPr>
        <w:rFonts w:ascii="Courier New" w:hAnsi="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nsid w:val="01EB5223"/>
    <w:multiLevelType w:val="hybridMultilevel"/>
    <w:tmpl w:val="A4DC32A4"/>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2">
    <w:nsid w:val="02534643"/>
    <w:multiLevelType w:val="hybridMultilevel"/>
    <w:tmpl w:val="66321B5A"/>
    <w:lvl w:ilvl="0" w:tplc="44F6FEA8">
      <w:start w:val="1"/>
      <w:numFmt w:val="bullet"/>
      <w:lvlText w:val="-"/>
      <w:lvlJc w:val="left"/>
      <w:pPr>
        <w:ind w:left="2148" w:hanging="360"/>
      </w:pPr>
      <w:rPr>
        <w:rFonts w:ascii="Courier New" w:hAnsi="Courier New" w:hint="default"/>
      </w:rPr>
    </w:lvl>
    <w:lvl w:ilvl="1" w:tplc="041A0003" w:tentative="1">
      <w:start w:val="1"/>
      <w:numFmt w:val="bullet"/>
      <w:lvlText w:val="o"/>
      <w:lvlJc w:val="left"/>
      <w:pPr>
        <w:ind w:left="2868" w:hanging="360"/>
      </w:pPr>
      <w:rPr>
        <w:rFonts w:ascii="Courier New" w:hAnsi="Courier New" w:cs="Courier New" w:hint="default"/>
      </w:rPr>
    </w:lvl>
    <w:lvl w:ilvl="2" w:tplc="041A0005" w:tentative="1">
      <w:start w:val="1"/>
      <w:numFmt w:val="bullet"/>
      <w:lvlText w:val=""/>
      <w:lvlJc w:val="left"/>
      <w:pPr>
        <w:ind w:left="3588" w:hanging="360"/>
      </w:pPr>
      <w:rPr>
        <w:rFonts w:ascii="Wingdings" w:hAnsi="Wingdings" w:hint="default"/>
      </w:rPr>
    </w:lvl>
    <w:lvl w:ilvl="3" w:tplc="041A0001" w:tentative="1">
      <w:start w:val="1"/>
      <w:numFmt w:val="bullet"/>
      <w:lvlText w:val=""/>
      <w:lvlJc w:val="left"/>
      <w:pPr>
        <w:ind w:left="4308" w:hanging="360"/>
      </w:pPr>
      <w:rPr>
        <w:rFonts w:ascii="Symbol" w:hAnsi="Symbol" w:hint="default"/>
      </w:rPr>
    </w:lvl>
    <w:lvl w:ilvl="4" w:tplc="041A0003" w:tentative="1">
      <w:start w:val="1"/>
      <w:numFmt w:val="bullet"/>
      <w:lvlText w:val="o"/>
      <w:lvlJc w:val="left"/>
      <w:pPr>
        <w:ind w:left="5028" w:hanging="360"/>
      </w:pPr>
      <w:rPr>
        <w:rFonts w:ascii="Courier New" w:hAnsi="Courier New" w:cs="Courier New" w:hint="default"/>
      </w:rPr>
    </w:lvl>
    <w:lvl w:ilvl="5" w:tplc="041A0005" w:tentative="1">
      <w:start w:val="1"/>
      <w:numFmt w:val="bullet"/>
      <w:lvlText w:val=""/>
      <w:lvlJc w:val="left"/>
      <w:pPr>
        <w:ind w:left="5748" w:hanging="360"/>
      </w:pPr>
      <w:rPr>
        <w:rFonts w:ascii="Wingdings" w:hAnsi="Wingdings" w:hint="default"/>
      </w:rPr>
    </w:lvl>
    <w:lvl w:ilvl="6" w:tplc="041A0001" w:tentative="1">
      <w:start w:val="1"/>
      <w:numFmt w:val="bullet"/>
      <w:lvlText w:val=""/>
      <w:lvlJc w:val="left"/>
      <w:pPr>
        <w:ind w:left="6468" w:hanging="360"/>
      </w:pPr>
      <w:rPr>
        <w:rFonts w:ascii="Symbol" w:hAnsi="Symbol" w:hint="default"/>
      </w:rPr>
    </w:lvl>
    <w:lvl w:ilvl="7" w:tplc="041A0003" w:tentative="1">
      <w:start w:val="1"/>
      <w:numFmt w:val="bullet"/>
      <w:lvlText w:val="o"/>
      <w:lvlJc w:val="left"/>
      <w:pPr>
        <w:ind w:left="7188" w:hanging="360"/>
      </w:pPr>
      <w:rPr>
        <w:rFonts w:ascii="Courier New" w:hAnsi="Courier New" w:cs="Courier New" w:hint="default"/>
      </w:rPr>
    </w:lvl>
    <w:lvl w:ilvl="8" w:tplc="041A0005" w:tentative="1">
      <w:start w:val="1"/>
      <w:numFmt w:val="bullet"/>
      <w:lvlText w:val=""/>
      <w:lvlJc w:val="left"/>
      <w:pPr>
        <w:ind w:left="7908" w:hanging="360"/>
      </w:pPr>
      <w:rPr>
        <w:rFonts w:ascii="Wingdings" w:hAnsi="Wingdings" w:hint="default"/>
      </w:rPr>
    </w:lvl>
  </w:abstractNum>
  <w:abstractNum w:abstractNumId="3">
    <w:nsid w:val="03126B9A"/>
    <w:multiLevelType w:val="hybridMultilevel"/>
    <w:tmpl w:val="82427C68"/>
    <w:lvl w:ilvl="0" w:tplc="44F6FEA8">
      <w:start w:val="1"/>
      <w:numFmt w:val="bullet"/>
      <w:lvlText w:val="-"/>
      <w:lvlJc w:val="left"/>
      <w:pPr>
        <w:ind w:left="720" w:hanging="360"/>
      </w:pPr>
      <w:rPr>
        <w:rFonts w:ascii="Courier New" w:hAnsi="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nsid w:val="031900D6"/>
    <w:multiLevelType w:val="hybridMultilevel"/>
    <w:tmpl w:val="76AAEA7C"/>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5">
    <w:nsid w:val="051E7F9A"/>
    <w:multiLevelType w:val="multilevel"/>
    <w:tmpl w:val="3C76E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6353D64"/>
    <w:multiLevelType w:val="hybridMultilevel"/>
    <w:tmpl w:val="C2B08A4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06552AF1"/>
    <w:multiLevelType w:val="hybridMultilevel"/>
    <w:tmpl w:val="CA70AF9A"/>
    <w:lvl w:ilvl="0" w:tplc="041A0003">
      <w:start w:val="1"/>
      <w:numFmt w:val="bullet"/>
      <w:lvlText w:val="o"/>
      <w:lvlJc w:val="left"/>
      <w:pPr>
        <w:ind w:left="1776" w:hanging="360"/>
      </w:pPr>
      <w:rPr>
        <w:rFonts w:ascii="Courier New" w:hAnsi="Courier New" w:cs="Courier New" w:hint="default"/>
      </w:rPr>
    </w:lvl>
    <w:lvl w:ilvl="1" w:tplc="041A0003" w:tentative="1">
      <w:start w:val="1"/>
      <w:numFmt w:val="bullet"/>
      <w:lvlText w:val="o"/>
      <w:lvlJc w:val="left"/>
      <w:pPr>
        <w:ind w:left="2496" w:hanging="360"/>
      </w:pPr>
      <w:rPr>
        <w:rFonts w:ascii="Courier New" w:hAnsi="Courier New" w:cs="Courier New" w:hint="default"/>
      </w:rPr>
    </w:lvl>
    <w:lvl w:ilvl="2" w:tplc="041A0005" w:tentative="1">
      <w:start w:val="1"/>
      <w:numFmt w:val="bullet"/>
      <w:lvlText w:val=""/>
      <w:lvlJc w:val="left"/>
      <w:pPr>
        <w:ind w:left="3216" w:hanging="360"/>
      </w:pPr>
      <w:rPr>
        <w:rFonts w:ascii="Wingdings" w:hAnsi="Wingdings" w:hint="default"/>
      </w:rPr>
    </w:lvl>
    <w:lvl w:ilvl="3" w:tplc="041A0001" w:tentative="1">
      <w:start w:val="1"/>
      <w:numFmt w:val="bullet"/>
      <w:lvlText w:val=""/>
      <w:lvlJc w:val="left"/>
      <w:pPr>
        <w:ind w:left="3936" w:hanging="360"/>
      </w:pPr>
      <w:rPr>
        <w:rFonts w:ascii="Symbol" w:hAnsi="Symbol" w:hint="default"/>
      </w:rPr>
    </w:lvl>
    <w:lvl w:ilvl="4" w:tplc="041A0003" w:tentative="1">
      <w:start w:val="1"/>
      <w:numFmt w:val="bullet"/>
      <w:lvlText w:val="o"/>
      <w:lvlJc w:val="left"/>
      <w:pPr>
        <w:ind w:left="4656" w:hanging="360"/>
      </w:pPr>
      <w:rPr>
        <w:rFonts w:ascii="Courier New" w:hAnsi="Courier New" w:cs="Courier New" w:hint="default"/>
      </w:rPr>
    </w:lvl>
    <w:lvl w:ilvl="5" w:tplc="041A0005" w:tentative="1">
      <w:start w:val="1"/>
      <w:numFmt w:val="bullet"/>
      <w:lvlText w:val=""/>
      <w:lvlJc w:val="left"/>
      <w:pPr>
        <w:ind w:left="5376" w:hanging="360"/>
      </w:pPr>
      <w:rPr>
        <w:rFonts w:ascii="Wingdings" w:hAnsi="Wingdings" w:hint="default"/>
      </w:rPr>
    </w:lvl>
    <w:lvl w:ilvl="6" w:tplc="041A0001" w:tentative="1">
      <w:start w:val="1"/>
      <w:numFmt w:val="bullet"/>
      <w:lvlText w:val=""/>
      <w:lvlJc w:val="left"/>
      <w:pPr>
        <w:ind w:left="6096" w:hanging="360"/>
      </w:pPr>
      <w:rPr>
        <w:rFonts w:ascii="Symbol" w:hAnsi="Symbol" w:hint="default"/>
      </w:rPr>
    </w:lvl>
    <w:lvl w:ilvl="7" w:tplc="041A0003" w:tentative="1">
      <w:start w:val="1"/>
      <w:numFmt w:val="bullet"/>
      <w:lvlText w:val="o"/>
      <w:lvlJc w:val="left"/>
      <w:pPr>
        <w:ind w:left="6816" w:hanging="360"/>
      </w:pPr>
      <w:rPr>
        <w:rFonts w:ascii="Courier New" w:hAnsi="Courier New" w:cs="Courier New" w:hint="default"/>
      </w:rPr>
    </w:lvl>
    <w:lvl w:ilvl="8" w:tplc="041A0005" w:tentative="1">
      <w:start w:val="1"/>
      <w:numFmt w:val="bullet"/>
      <w:lvlText w:val=""/>
      <w:lvlJc w:val="left"/>
      <w:pPr>
        <w:ind w:left="7536" w:hanging="360"/>
      </w:pPr>
      <w:rPr>
        <w:rFonts w:ascii="Wingdings" w:hAnsi="Wingdings" w:hint="default"/>
      </w:rPr>
    </w:lvl>
  </w:abstractNum>
  <w:abstractNum w:abstractNumId="8">
    <w:nsid w:val="07F6192F"/>
    <w:multiLevelType w:val="hybridMultilevel"/>
    <w:tmpl w:val="0234D63E"/>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9">
    <w:nsid w:val="09967251"/>
    <w:multiLevelType w:val="hybridMultilevel"/>
    <w:tmpl w:val="98FC91EA"/>
    <w:lvl w:ilvl="0" w:tplc="380A50F6">
      <w:start w:val="1"/>
      <w:numFmt w:val="bullet"/>
      <w:lvlText w:val="-"/>
      <w:lvlJc w:val="left"/>
      <w:pPr>
        <w:ind w:left="720" w:hanging="360"/>
      </w:pPr>
      <w:rPr>
        <w:rFonts w:ascii="Courier New" w:hAnsi="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0A2A0E50"/>
    <w:multiLevelType w:val="hybridMultilevel"/>
    <w:tmpl w:val="14A0A2C4"/>
    <w:lvl w:ilvl="0" w:tplc="041A0003">
      <w:start w:val="1"/>
      <w:numFmt w:val="bullet"/>
      <w:lvlText w:val="o"/>
      <w:lvlJc w:val="left"/>
      <w:pPr>
        <w:ind w:left="1429" w:hanging="360"/>
      </w:pPr>
      <w:rPr>
        <w:rFonts w:ascii="Courier New" w:hAnsi="Courier New" w:cs="Courier New"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1">
    <w:nsid w:val="0ACF4E45"/>
    <w:multiLevelType w:val="multilevel"/>
    <w:tmpl w:val="C8109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AEB04B0"/>
    <w:multiLevelType w:val="multilevel"/>
    <w:tmpl w:val="0BCE2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BDF15F5"/>
    <w:multiLevelType w:val="hybridMultilevel"/>
    <w:tmpl w:val="1150A9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nsid w:val="0C7233CD"/>
    <w:multiLevelType w:val="hybridMultilevel"/>
    <w:tmpl w:val="95E6409A"/>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15">
    <w:nsid w:val="0D25098B"/>
    <w:multiLevelType w:val="hybridMultilevel"/>
    <w:tmpl w:val="8F149534"/>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16">
    <w:nsid w:val="0DB45605"/>
    <w:multiLevelType w:val="hybridMultilevel"/>
    <w:tmpl w:val="8B1C4C4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nsid w:val="0DE23EEB"/>
    <w:multiLevelType w:val="hybridMultilevel"/>
    <w:tmpl w:val="54AE334C"/>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18">
    <w:nsid w:val="0F8C144B"/>
    <w:multiLevelType w:val="hybridMultilevel"/>
    <w:tmpl w:val="AA1A252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
    <w:nsid w:val="151F6D1D"/>
    <w:multiLevelType w:val="hybridMultilevel"/>
    <w:tmpl w:val="5E160B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nsid w:val="190E53BF"/>
    <w:multiLevelType w:val="hybridMultilevel"/>
    <w:tmpl w:val="D72C514A"/>
    <w:lvl w:ilvl="0" w:tplc="041A0011">
      <w:start w:val="1"/>
      <w:numFmt w:val="decimal"/>
      <w:lvlText w:val="%1)"/>
      <w:lvlJc w:val="left"/>
      <w:pPr>
        <w:ind w:left="1068" w:hanging="360"/>
      </w:p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21">
    <w:nsid w:val="19F45512"/>
    <w:multiLevelType w:val="hybridMultilevel"/>
    <w:tmpl w:val="F9749128"/>
    <w:lvl w:ilvl="0" w:tplc="041A0011">
      <w:start w:val="1"/>
      <w:numFmt w:val="decimal"/>
      <w:lvlText w:val="%1)"/>
      <w:lvlJc w:val="left"/>
      <w:pPr>
        <w:ind w:left="1068" w:hanging="360"/>
      </w:p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22">
    <w:nsid w:val="1A8510CE"/>
    <w:multiLevelType w:val="hybridMultilevel"/>
    <w:tmpl w:val="2BEC49BC"/>
    <w:lvl w:ilvl="0" w:tplc="FFFFFFFF">
      <w:start w:val="1"/>
      <w:numFmt w:val="bullet"/>
      <w:lvlText w:val="-"/>
      <w:lvlJc w:val="left"/>
      <w:pPr>
        <w:ind w:left="720" w:hanging="360"/>
      </w:pPr>
      <w:rPr>
        <w:rFonts w:ascii="Courier New" w:hAnsi="Courier New" w:hint="default"/>
      </w:rPr>
    </w:lvl>
    <w:lvl w:ilvl="1" w:tplc="44F6FEA8">
      <w:start w:val="1"/>
      <w:numFmt w:val="bullet"/>
      <w:lvlText w:val="-"/>
      <w:lvlJc w:val="left"/>
      <w:pPr>
        <w:ind w:left="36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nsid w:val="1BC63286"/>
    <w:multiLevelType w:val="hybridMultilevel"/>
    <w:tmpl w:val="B456E15C"/>
    <w:lvl w:ilvl="0" w:tplc="041A0003">
      <w:start w:val="1"/>
      <w:numFmt w:val="bullet"/>
      <w:lvlText w:val="o"/>
      <w:lvlJc w:val="left"/>
      <w:pPr>
        <w:ind w:left="1429" w:hanging="360"/>
      </w:pPr>
      <w:rPr>
        <w:rFonts w:ascii="Courier New" w:hAnsi="Courier New" w:cs="Courier New"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4">
    <w:nsid w:val="1D2139F0"/>
    <w:multiLevelType w:val="hybridMultilevel"/>
    <w:tmpl w:val="101C6122"/>
    <w:lvl w:ilvl="0" w:tplc="44F6FEA8">
      <w:start w:val="1"/>
      <w:numFmt w:val="bullet"/>
      <w:lvlText w:val="-"/>
      <w:lvlJc w:val="left"/>
      <w:pPr>
        <w:ind w:left="1440" w:hanging="360"/>
      </w:pPr>
      <w:rPr>
        <w:rFonts w:ascii="Courier New" w:hAnsi="Courier New"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5">
    <w:nsid w:val="1F4B4829"/>
    <w:multiLevelType w:val="hybridMultilevel"/>
    <w:tmpl w:val="4712E87A"/>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
    <w:nsid w:val="1F647FC6"/>
    <w:multiLevelType w:val="hybridMultilevel"/>
    <w:tmpl w:val="5C48A7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nsid w:val="1F8D24BA"/>
    <w:multiLevelType w:val="hybridMultilevel"/>
    <w:tmpl w:val="570E0E30"/>
    <w:lvl w:ilvl="0" w:tplc="44F6FEA8">
      <w:start w:val="1"/>
      <w:numFmt w:val="bullet"/>
      <w:lvlText w:val="-"/>
      <w:lvlJc w:val="left"/>
      <w:pPr>
        <w:ind w:left="720" w:hanging="360"/>
      </w:pPr>
      <w:rPr>
        <w:rFonts w:ascii="Courier New" w:hAnsi="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nsid w:val="1FD27907"/>
    <w:multiLevelType w:val="hybridMultilevel"/>
    <w:tmpl w:val="B846F81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nsid w:val="212A08F1"/>
    <w:multiLevelType w:val="hybridMultilevel"/>
    <w:tmpl w:val="6EA41382"/>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30">
    <w:nsid w:val="224F6CF2"/>
    <w:multiLevelType w:val="hybridMultilevel"/>
    <w:tmpl w:val="7AF45FD8"/>
    <w:lvl w:ilvl="0" w:tplc="041A0003">
      <w:start w:val="1"/>
      <w:numFmt w:val="bullet"/>
      <w:lvlText w:val="o"/>
      <w:lvlJc w:val="left"/>
      <w:pPr>
        <w:ind w:left="1145" w:hanging="360"/>
      </w:pPr>
      <w:rPr>
        <w:rFonts w:ascii="Courier New" w:hAnsi="Courier New" w:cs="Courier New" w:hint="default"/>
      </w:rPr>
    </w:lvl>
    <w:lvl w:ilvl="1" w:tplc="041A0003" w:tentative="1">
      <w:start w:val="1"/>
      <w:numFmt w:val="bullet"/>
      <w:lvlText w:val="o"/>
      <w:lvlJc w:val="left"/>
      <w:pPr>
        <w:ind w:left="1865" w:hanging="360"/>
      </w:pPr>
      <w:rPr>
        <w:rFonts w:ascii="Courier New" w:hAnsi="Courier New" w:cs="Courier New" w:hint="default"/>
      </w:rPr>
    </w:lvl>
    <w:lvl w:ilvl="2" w:tplc="041A0005" w:tentative="1">
      <w:start w:val="1"/>
      <w:numFmt w:val="bullet"/>
      <w:lvlText w:val=""/>
      <w:lvlJc w:val="left"/>
      <w:pPr>
        <w:ind w:left="2585" w:hanging="360"/>
      </w:pPr>
      <w:rPr>
        <w:rFonts w:ascii="Wingdings" w:hAnsi="Wingdings" w:hint="default"/>
      </w:rPr>
    </w:lvl>
    <w:lvl w:ilvl="3" w:tplc="041A0001" w:tentative="1">
      <w:start w:val="1"/>
      <w:numFmt w:val="bullet"/>
      <w:lvlText w:val=""/>
      <w:lvlJc w:val="left"/>
      <w:pPr>
        <w:ind w:left="3305" w:hanging="360"/>
      </w:pPr>
      <w:rPr>
        <w:rFonts w:ascii="Symbol" w:hAnsi="Symbol" w:hint="default"/>
      </w:rPr>
    </w:lvl>
    <w:lvl w:ilvl="4" w:tplc="041A0003" w:tentative="1">
      <w:start w:val="1"/>
      <w:numFmt w:val="bullet"/>
      <w:lvlText w:val="o"/>
      <w:lvlJc w:val="left"/>
      <w:pPr>
        <w:ind w:left="4025" w:hanging="360"/>
      </w:pPr>
      <w:rPr>
        <w:rFonts w:ascii="Courier New" w:hAnsi="Courier New" w:cs="Courier New" w:hint="default"/>
      </w:rPr>
    </w:lvl>
    <w:lvl w:ilvl="5" w:tplc="041A0005" w:tentative="1">
      <w:start w:val="1"/>
      <w:numFmt w:val="bullet"/>
      <w:lvlText w:val=""/>
      <w:lvlJc w:val="left"/>
      <w:pPr>
        <w:ind w:left="4745" w:hanging="360"/>
      </w:pPr>
      <w:rPr>
        <w:rFonts w:ascii="Wingdings" w:hAnsi="Wingdings" w:hint="default"/>
      </w:rPr>
    </w:lvl>
    <w:lvl w:ilvl="6" w:tplc="041A0001" w:tentative="1">
      <w:start w:val="1"/>
      <w:numFmt w:val="bullet"/>
      <w:lvlText w:val=""/>
      <w:lvlJc w:val="left"/>
      <w:pPr>
        <w:ind w:left="5465" w:hanging="360"/>
      </w:pPr>
      <w:rPr>
        <w:rFonts w:ascii="Symbol" w:hAnsi="Symbol" w:hint="default"/>
      </w:rPr>
    </w:lvl>
    <w:lvl w:ilvl="7" w:tplc="041A0003" w:tentative="1">
      <w:start w:val="1"/>
      <w:numFmt w:val="bullet"/>
      <w:lvlText w:val="o"/>
      <w:lvlJc w:val="left"/>
      <w:pPr>
        <w:ind w:left="6185" w:hanging="360"/>
      </w:pPr>
      <w:rPr>
        <w:rFonts w:ascii="Courier New" w:hAnsi="Courier New" w:cs="Courier New" w:hint="default"/>
      </w:rPr>
    </w:lvl>
    <w:lvl w:ilvl="8" w:tplc="041A0005" w:tentative="1">
      <w:start w:val="1"/>
      <w:numFmt w:val="bullet"/>
      <w:lvlText w:val=""/>
      <w:lvlJc w:val="left"/>
      <w:pPr>
        <w:ind w:left="6905" w:hanging="360"/>
      </w:pPr>
      <w:rPr>
        <w:rFonts w:ascii="Wingdings" w:hAnsi="Wingdings" w:hint="default"/>
      </w:rPr>
    </w:lvl>
  </w:abstractNum>
  <w:abstractNum w:abstractNumId="31">
    <w:nsid w:val="22F95040"/>
    <w:multiLevelType w:val="hybridMultilevel"/>
    <w:tmpl w:val="F1F83C7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nsid w:val="23A95184"/>
    <w:multiLevelType w:val="hybridMultilevel"/>
    <w:tmpl w:val="11006DFC"/>
    <w:lvl w:ilvl="0" w:tplc="44F6FEA8">
      <w:start w:val="1"/>
      <w:numFmt w:val="bullet"/>
      <w:lvlText w:val="-"/>
      <w:lvlJc w:val="left"/>
      <w:pPr>
        <w:ind w:left="720" w:hanging="360"/>
      </w:pPr>
      <w:rPr>
        <w:rFonts w:ascii="Courier New" w:hAnsi="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24946A43"/>
    <w:multiLevelType w:val="hybridMultilevel"/>
    <w:tmpl w:val="C6C4DC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26F96965"/>
    <w:multiLevelType w:val="multilevel"/>
    <w:tmpl w:val="38300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28707E43"/>
    <w:multiLevelType w:val="hybridMultilevel"/>
    <w:tmpl w:val="D29AE04E"/>
    <w:lvl w:ilvl="0" w:tplc="FFFFFFFF">
      <w:start w:val="1"/>
      <w:numFmt w:val="lowerLetter"/>
      <w:lvlText w:val="%1)"/>
      <w:lvlJc w:val="left"/>
      <w:pPr>
        <w:ind w:left="720" w:hanging="360"/>
      </w:pPr>
    </w:lvl>
    <w:lvl w:ilvl="1" w:tplc="FFFFFFFF">
      <w:start w:val="1"/>
      <w:numFmt w:val="lowerLetter"/>
      <w:lvlText w:val="%2)"/>
      <w:lvlJc w:val="left"/>
      <w:pPr>
        <w:ind w:left="1428"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28CA067A"/>
    <w:multiLevelType w:val="multilevel"/>
    <w:tmpl w:val="6A7EE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29A30051"/>
    <w:multiLevelType w:val="multilevel"/>
    <w:tmpl w:val="9E1C1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29EF69C0"/>
    <w:multiLevelType w:val="hybridMultilevel"/>
    <w:tmpl w:val="BDECA490"/>
    <w:lvl w:ilvl="0" w:tplc="041A0003">
      <w:start w:val="1"/>
      <w:numFmt w:val="bullet"/>
      <w:lvlText w:val="o"/>
      <w:lvlJc w:val="left"/>
      <w:pPr>
        <w:ind w:left="1429" w:hanging="360"/>
      </w:pPr>
      <w:rPr>
        <w:rFonts w:ascii="Courier New" w:hAnsi="Courier New" w:cs="Courier New"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9">
    <w:nsid w:val="2A140E05"/>
    <w:multiLevelType w:val="hybridMultilevel"/>
    <w:tmpl w:val="F84AD19C"/>
    <w:lvl w:ilvl="0" w:tplc="44F6FEA8">
      <w:start w:val="1"/>
      <w:numFmt w:val="bullet"/>
      <w:lvlText w:val="-"/>
      <w:lvlJc w:val="left"/>
      <w:pPr>
        <w:ind w:left="720" w:hanging="360"/>
      </w:pPr>
      <w:rPr>
        <w:rFonts w:ascii="Courier New" w:hAnsi="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nsid w:val="2B8E2BD9"/>
    <w:multiLevelType w:val="hybridMultilevel"/>
    <w:tmpl w:val="AC5CEB76"/>
    <w:lvl w:ilvl="0" w:tplc="44F6FEA8">
      <w:start w:val="1"/>
      <w:numFmt w:val="bullet"/>
      <w:lvlText w:val="-"/>
      <w:lvlJc w:val="left"/>
      <w:pPr>
        <w:ind w:left="720" w:hanging="360"/>
      </w:pPr>
      <w:rPr>
        <w:rFonts w:ascii="Courier New" w:hAnsi="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nsid w:val="2C56267D"/>
    <w:multiLevelType w:val="multilevel"/>
    <w:tmpl w:val="9ADEB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2CAF747F"/>
    <w:multiLevelType w:val="hybridMultilevel"/>
    <w:tmpl w:val="0D109DA2"/>
    <w:lvl w:ilvl="0" w:tplc="44F6FEA8">
      <w:start w:val="1"/>
      <w:numFmt w:val="bullet"/>
      <w:lvlText w:val="-"/>
      <w:lvlJc w:val="left"/>
      <w:pPr>
        <w:ind w:left="2160" w:hanging="360"/>
      </w:pPr>
      <w:rPr>
        <w:rFonts w:ascii="Courier New" w:hAnsi="Courier New" w:hint="default"/>
      </w:rPr>
    </w:lvl>
    <w:lvl w:ilvl="1" w:tplc="041A0003" w:tentative="1">
      <w:start w:val="1"/>
      <w:numFmt w:val="bullet"/>
      <w:lvlText w:val="o"/>
      <w:lvlJc w:val="left"/>
      <w:pPr>
        <w:ind w:left="2880" w:hanging="360"/>
      </w:pPr>
      <w:rPr>
        <w:rFonts w:ascii="Courier New" w:hAnsi="Courier New" w:cs="Courier New" w:hint="default"/>
      </w:rPr>
    </w:lvl>
    <w:lvl w:ilvl="2" w:tplc="041A0005" w:tentative="1">
      <w:start w:val="1"/>
      <w:numFmt w:val="bullet"/>
      <w:lvlText w:val=""/>
      <w:lvlJc w:val="left"/>
      <w:pPr>
        <w:ind w:left="3600" w:hanging="360"/>
      </w:pPr>
      <w:rPr>
        <w:rFonts w:ascii="Wingdings" w:hAnsi="Wingdings" w:hint="default"/>
      </w:rPr>
    </w:lvl>
    <w:lvl w:ilvl="3" w:tplc="041A0001" w:tentative="1">
      <w:start w:val="1"/>
      <w:numFmt w:val="bullet"/>
      <w:lvlText w:val=""/>
      <w:lvlJc w:val="left"/>
      <w:pPr>
        <w:ind w:left="4320" w:hanging="360"/>
      </w:pPr>
      <w:rPr>
        <w:rFonts w:ascii="Symbol" w:hAnsi="Symbol" w:hint="default"/>
      </w:rPr>
    </w:lvl>
    <w:lvl w:ilvl="4" w:tplc="041A0003" w:tentative="1">
      <w:start w:val="1"/>
      <w:numFmt w:val="bullet"/>
      <w:lvlText w:val="o"/>
      <w:lvlJc w:val="left"/>
      <w:pPr>
        <w:ind w:left="5040" w:hanging="360"/>
      </w:pPr>
      <w:rPr>
        <w:rFonts w:ascii="Courier New" w:hAnsi="Courier New" w:cs="Courier New" w:hint="default"/>
      </w:rPr>
    </w:lvl>
    <w:lvl w:ilvl="5" w:tplc="041A0005" w:tentative="1">
      <w:start w:val="1"/>
      <w:numFmt w:val="bullet"/>
      <w:lvlText w:val=""/>
      <w:lvlJc w:val="left"/>
      <w:pPr>
        <w:ind w:left="5760" w:hanging="360"/>
      </w:pPr>
      <w:rPr>
        <w:rFonts w:ascii="Wingdings" w:hAnsi="Wingdings" w:hint="default"/>
      </w:rPr>
    </w:lvl>
    <w:lvl w:ilvl="6" w:tplc="041A0001" w:tentative="1">
      <w:start w:val="1"/>
      <w:numFmt w:val="bullet"/>
      <w:lvlText w:val=""/>
      <w:lvlJc w:val="left"/>
      <w:pPr>
        <w:ind w:left="6480" w:hanging="360"/>
      </w:pPr>
      <w:rPr>
        <w:rFonts w:ascii="Symbol" w:hAnsi="Symbol" w:hint="default"/>
      </w:rPr>
    </w:lvl>
    <w:lvl w:ilvl="7" w:tplc="041A0003" w:tentative="1">
      <w:start w:val="1"/>
      <w:numFmt w:val="bullet"/>
      <w:lvlText w:val="o"/>
      <w:lvlJc w:val="left"/>
      <w:pPr>
        <w:ind w:left="7200" w:hanging="360"/>
      </w:pPr>
      <w:rPr>
        <w:rFonts w:ascii="Courier New" w:hAnsi="Courier New" w:cs="Courier New" w:hint="default"/>
      </w:rPr>
    </w:lvl>
    <w:lvl w:ilvl="8" w:tplc="041A0005" w:tentative="1">
      <w:start w:val="1"/>
      <w:numFmt w:val="bullet"/>
      <w:lvlText w:val=""/>
      <w:lvlJc w:val="left"/>
      <w:pPr>
        <w:ind w:left="7920" w:hanging="360"/>
      </w:pPr>
      <w:rPr>
        <w:rFonts w:ascii="Wingdings" w:hAnsi="Wingdings" w:hint="default"/>
      </w:rPr>
    </w:lvl>
  </w:abstractNum>
  <w:abstractNum w:abstractNumId="43">
    <w:nsid w:val="2D5007BC"/>
    <w:multiLevelType w:val="hybridMultilevel"/>
    <w:tmpl w:val="F52086A6"/>
    <w:lvl w:ilvl="0" w:tplc="04090011">
      <w:start w:val="1"/>
      <w:numFmt w:val="decimal"/>
      <w:lvlText w:val="%1)"/>
      <w:lvlJc w:val="left"/>
      <w:pPr>
        <w:ind w:left="360" w:hanging="360"/>
      </w:pPr>
    </w:lvl>
    <w:lvl w:ilvl="1" w:tplc="041A0019">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4">
    <w:nsid w:val="2DAB42B2"/>
    <w:multiLevelType w:val="hybridMultilevel"/>
    <w:tmpl w:val="F9B065D6"/>
    <w:lvl w:ilvl="0" w:tplc="041A0003">
      <w:start w:val="1"/>
      <w:numFmt w:val="bullet"/>
      <w:lvlText w:val="o"/>
      <w:lvlJc w:val="left"/>
      <w:pPr>
        <w:ind w:left="1440" w:hanging="360"/>
      </w:pPr>
      <w:rPr>
        <w:rFonts w:ascii="Courier New" w:hAnsi="Courier New" w:cs="Courier New"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5">
    <w:nsid w:val="2E396BE8"/>
    <w:multiLevelType w:val="multilevel"/>
    <w:tmpl w:val="F2984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2EE37D7D"/>
    <w:multiLevelType w:val="hybridMultilevel"/>
    <w:tmpl w:val="D90E976A"/>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47">
    <w:nsid w:val="2F86600C"/>
    <w:multiLevelType w:val="hybridMultilevel"/>
    <w:tmpl w:val="E424E50E"/>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48">
    <w:nsid w:val="32830C16"/>
    <w:multiLevelType w:val="hybridMultilevel"/>
    <w:tmpl w:val="C49C4C7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nsid w:val="32CC06C5"/>
    <w:multiLevelType w:val="hybridMultilevel"/>
    <w:tmpl w:val="BD32C41C"/>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50">
    <w:nsid w:val="34B11B79"/>
    <w:multiLevelType w:val="hybridMultilevel"/>
    <w:tmpl w:val="626E85C6"/>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51">
    <w:nsid w:val="36133BB6"/>
    <w:multiLevelType w:val="multilevel"/>
    <w:tmpl w:val="2F0C6BF6"/>
    <w:lvl w:ilvl="0">
      <w:start w:val="1"/>
      <w:numFmt w:val="decimal"/>
      <w:lvlText w:val="%1."/>
      <w:lvlJc w:val="left"/>
      <w:pPr>
        <w:ind w:left="720" w:hanging="360"/>
      </w:pPr>
      <w:rPr>
        <w:rFonts w:hint="default"/>
        <w:color w:val="auto"/>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2">
    <w:nsid w:val="370E5A8B"/>
    <w:multiLevelType w:val="hybridMultilevel"/>
    <w:tmpl w:val="F9FAB414"/>
    <w:lvl w:ilvl="0" w:tplc="041A0003">
      <w:start w:val="1"/>
      <w:numFmt w:val="bullet"/>
      <w:lvlText w:val="o"/>
      <w:lvlJc w:val="left"/>
      <w:pPr>
        <w:ind w:left="1429" w:hanging="360"/>
      </w:pPr>
      <w:rPr>
        <w:rFonts w:ascii="Courier New" w:hAnsi="Courier New" w:cs="Courier New"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53">
    <w:nsid w:val="37142F2B"/>
    <w:multiLevelType w:val="multilevel"/>
    <w:tmpl w:val="7E805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39FD5D89"/>
    <w:multiLevelType w:val="hybridMultilevel"/>
    <w:tmpl w:val="A94C5AD6"/>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55">
    <w:nsid w:val="3D547EF5"/>
    <w:multiLevelType w:val="hybridMultilevel"/>
    <w:tmpl w:val="82D0D05E"/>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56">
    <w:nsid w:val="42157411"/>
    <w:multiLevelType w:val="hybridMultilevel"/>
    <w:tmpl w:val="C2F4A65A"/>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57">
    <w:nsid w:val="439434E1"/>
    <w:multiLevelType w:val="hybridMultilevel"/>
    <w:tmpl w:val="199831AE"/>
    <w:lvl w:ilvl="0" w:tplc="041A0001">
      <w:start w:val="1"/>
      <w:numFmt w:val="bullet"/>
      <w:lvlText w:val=""/>
      <w:lvlJc w:val="left"/>
      <w:pPr>
        <w:ind w:left="1440" w:hanging="360"/>
      </w:pPr>
      <w:rPr>
        <w:rFonts w:ascii="Symbol" w:hAnsi="Symbol" w:hint="default"/>
      </w:rPr>
    </w:lvl>
    <w:lvl w:ilvl="1" w:tplc="44F6FEA8">
      <w:start w:val="1"/>
      <w:numFmt w:val="bullet"/>
      <w:lvlText w:val="-"/>
      <w:lvlJc w:val="left"/>
      <w:pPr>
        <w:ind w:left="2148" w:hanging="360"/>
      </w:pPr>
      <w:rPr>
        <w:rFonts w:ascii="Courier New" w:hAnsi="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8">
    <w:nsid w:val="44205521"/>
    <w:multiLevelType w:val="hybridMultilevel"/>
    <w:tmpl w:val="2EE67D08"/>
    <w:lvl w:ilvl="0" w:tplc="041A0003">
      <w:start w:val="1"/>
      <w:numFmt w:val="bullet"/>
      <w:lvlText w:val="o"/>
      <w:lvlJc w:val="left"/>
      <w:pPr>
        <w:ind w:left="1440" w:hanging="360"/>
      </w:pPr>
      <w:rPr>
        <w:rFonts w:ascii="Courier New" w:hAnsi="Courier New" w:cs="Courier New"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9">
    <w:nsid w:val="44331134"/>
    <w:multiLevelType w:val="multilevel"/>
    <w:tmpl w:val="3E2A5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4644670D"/>
    <w:multiLevelType w:val="hybridMultilevel"/>
    <w:tmpl w:val="EB06D71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1">
    <w:nsid w:val="48953E65"/>
    <w:multiLevelType w:val="hybridMultilevel"/>
    <w:tmpl w:val="B9D809DC"/>
    <w:lvl w:ilvl="0" w:tplc="44F6FEA8">
      <w:start w:val="1"/>
      <w:numFmt w:val="bullet"/>
      <w:lvlText w:val="-"/>
      <w:lvlJc w:val="left"/>
      <w:pPr>
        <w:ind w:left="1776" w:hanging="360"/>
      </w:pPr>
      <w:rPr>
        <w:rFonts w:ascii="Courier New" w:hAnsi="Courier New" w:hint="default"/>
      </w:rPr>
    </w:lvl>
    <w:lvl w:ilvl="1" w:tplc="041A0003" w:tentative="1">
      <w:start w:val="1"/>
      <w:numFmt w:val="bullet"/>
      <w:lvlText w:val="o"/>
      <w:lvlJc w:val="left"/>
      <w:pPr>
        <w:ind w:left="2496" w:hanging="360"/>
      </w:pPr>
      <w:rPr>
        <w:rFonts w:ascii="Courier New" w:hAnsi="Courier New" w:cs="Courier New" w:hint="default"/>
      </w:rPr>
    </w:lvl>
    <w:lvl w:ilvl="2" w:tplc="041A0005" w:tentative="1">
      <w:start w:val="1"/>
      <w:numFmt w:val="bullet"/>
      <w:lvlText w:val=""/>
      <w:lvlJc w:val="left"/>
      <w:pPr>
        <w:ind w:left="3216" w:hanging="360"/>
      </w:pPr>
      <w:rPr>
        <w:rFonts w:ascii="Wingdings" w:hAnsi="Wingdings" w:hint="default"/>
      </w:rPr>
    </w:lvl>
    <w:lvl w:ilvl="3" w:tplc="041A0001" w:tentative="1">
      <w:start w:val="1"/>
      <w:numFmt w:val="bullet"/>
      <w:lvlText w:val=""/>
      <w:lvlJc w:val="left"/>
      <w:pPr>
        <w:ind w:left="3936" w:hanging="360"/>
      </w:pPr>
      <w:rPr>
        <w:rFonts w:ascii="Symbol" w:hAnsi="Symbol" w:hint="default"/>
      </w:rPr>
    </w:lvl>
    <w:lvl w:ilvl="4" w:tplc="041A0003" w:tentative="1">
      <w:start w:val="1"/>
      <w:numFmt w:val="bullet"/>
      <w:lvlText w:val="o"/>
      <w:lvlJc w:val="left"/>
      <w:pPr>
        <w:ind w:left="4656" w:hanging="360"/>
      </w:pPr>
      <w:rPr>
        <w:rFonts w:ascii="Courier New" w:hAnsi="Courier New" w:cs="Courier New" w:hint="default"/>
      </w:rPr>
    </w:lvl>
    <w:lvl w:ilvl="5" w:tplc="041A0005" w:tentative="1">
      <w:start w:val="1"/>
      <w:numFmt w:val="bullet"/>
      <w:lvlText w:val=""/>
      <w:lvlJc w:val="left"/>
      <w:pPr>
        <w:ind w:left="5376" w:hanging="360"/>
      </w:pPr>
      <w:rPr>
        <w:rFonts w:ascii="Wingdings" w:hAnsi="Wingdings" w:hint="default"/>
      </w:rPr>
    </w:lvl>
    <w:lvl w:ilvl="6" w:tplc="041A0001" w:tentative="1">
      <w:start w:val="1"/>
      <w:numFmt w:val="bullet"/>
      <w:lvlText w:val=""/>
      <w:lvlJc w:val="left"/>
      <w:pPr>
        <w:ind w:left="6096" w:hanging="360"/>
      </w:pPr>
      <w:rPr>
        <w:rFonts w:ascii="Symbol" w:hAnsi="Symbol" w:hint="default"/>
      </w:rPr>
    </w:lvl>
    <w:lvl w:ilvl="7" w:tplc="041A0003" w:tentative="1">
      <w:start w:val="1"/>
      <w:numFmt w:val="bullet"/>
      <w:lvlText w:val="o"/>
      <w:lvlJc w:val="left"/>
      <w:pPr>
        <w:ind w:left="6816" w:hanging="360"/>
      </w:pPr>
      <w:rPr>
        <w:rFonts w:ascii="Courier New" w:hAnsi="Courier New" w:cs="Courier New" w:hint="default"/>
      </w:rPr>
    </w:lvl>
    <w:lvl w:ilvl="8" w:tplc="041A0005" w:tentative="1">
      <w:start w:val="1"/>
      <w:numFmt w:val="bullet"/>
      <w:lvlText w:val=""/>
      <w:lvlJc w:val="left"/>
      <w:pPr>
        <w:ind w:left="7536" w:hanging="360"/>
      </w:pPr>
      <w:rPr>
        <w:rFonts w:ascii="Wingdings" w:hAnsi="Wingdings" w:hint="default"/>
      </w:rPr>
    </w:lvl>
  </w:abstractNum>
  <w:abstractNum w:abstractNumId="62">
    <w:nsid w:val="489F370E"/>
    <w:multiLevelType w:val="hybridMultilevel"/>
    <w:tmpl w:val="F6E2CC4E"/>
    <w:lvl w:ilvl="0" w:tplc="041A0003">
      <w:start w:val="1"/>
      <w:numFmt w:val="bullet"/>
      <w:lvlText w:val="o"/>
      <w:lvlJc w:val="left"/>
      <w:pPr>
        <w:ind w:left="1440" w:hanging="360"/>
      </w:pPr>
      <w:rPr>
        <w:rFonts w:ascii="Courier New" w:hAnsi="Courier New" w:cs="Courier New"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3">
    <w:nsid w:val="49451EC8"/>
    <w:multiLevelType w:val="hybridMultilevel"/>
    <w:tmpl w:val="38A8152E"/>
    <w:lvl w:ilvl="0" w:tplc="44F6FEA8">
      <w:start w:val="1"/>
      <w:numFmt w:val="bullet"/>
      <w:lvlText w:val="-"/>
      <w:lvlJc w:val="left"/>
      <w:pPr>
        <w:ind w:left="720" w:hanging="360"/>
      </w:pPr>
      <w:rPr>
        <w:rFonts w:ascii="Courier New" w:hAnsi="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nsid w:val="49685AAA"/>
    <w:multiLevelType w:val="hybridMultilevel"/>
    <w:tmpl w:val="F9749128"/>
    <w:lvl w:ilvl="0" w:tplc="FFFFFFFF">
      <w:start w:val="1"/>
      <w:numFmt w:val="decimal"/>
      <w:lvlText w:val="%1)"/>
      <w:lvlJc w:val="left"/>
      <w:pPr>
        <w:ind w:left="1068" w:hanging="360"/>
      </w:p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65">
    <w:nsid w:val="49C66CE2"/>
    <w:multiLevelType w:val="hybridMultilevel"/>
    <w:tmpl w:val="172E98C6"/>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66">
    <w:nsid w:val="4A66610F"/>
    <w:multiLevelType w:val="hybridMultilevel"/>
    <w:tmpl w:val="AFFE1A14"/>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67">
    <w:nsid w:val="4B4E3F68"/>
    <w:multiLevelType w:val="hybridMultilevel"/>
    <w:tmpl w:val="972E4F8E"/>
    <w:lvl w:ilvl="0" w:tplc="44F6FEA8">
      <w:start w:val="1"/>
      <w:numFmt w:val="bullet"/>
      <w:lvlText w:val="-"/>
      <w:lvlJc w:val="left"/>
      <w:pPr>
        <w:ind w:left="360" w:hanging="360"/>
      </w:pPr>
      <w:rPr>
        <w:rFonts w:ascii="Courier New" w:hAnsi="Courier New"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8">
    <w:nsid w:val="4B9A090A"/>
    <w:multiLevelType w:val="hybridMultilevel"/>
    <w:tmpl w:val="EC58B4A0"/>
    <w:lvl w:ilvl="0" w:tplc="041A0003">
      <w:start w:val="1"/>
      <w:numFmt w:val="bullet"/>
      <w:lvlText w:val="o"/>
      <w:lvlJc w:val="left"/>
      <w:pPr>
        <w:ind w:left="1440" w:hanging="360"/>
      </w:pPr>
      <w:rPr>
        <w:rFonts w:ascii="Courier New" w:hAnsi="Courier New" w:cs="Courier New"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9">
    <w:nsid w:val="4C4233B6"/>
    <w:multiLevelType w:val="hybridMultilevel"/>
    <w:tmpl w:val="CE460196"/>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70">
    <w:nsid w:val="4E392BF5"/>
    <w:multiLevelType w:val="hybridMultilevel"/>
    <w:tmpl w:val="0784C98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nsid w:val="4ED0585D"/>
    <w:multiLevelType w:val="hybridMultilevel"/>
    <w:tmpl w:val="EB0E2DCC"/>
    <w:lvl w:ilvl="0" w:tplc="041A0003">
      <w:start w:val="1"/>
      <w:numFmt w:val="bullet"/>
      <w:lvlText w:val="o"/>
      <w:lvlJc w:val="left"/>
      <w:pPr>
        <w:ind w:left="1854" w:hanging="360"/>
      </w:pPr>
      <w:rPr>
        <w:rFonts w:ascii="Courier New" w:hAnsi="Courier New" w:cs="Courier New" w:hint="default"/>
      </w:rPr>
    </w:lvl>
    <w:lvl w:ilvl="1" w:tplc="041A0003" w:tentative="1">
      <w:start w:val="1"/>
      <w:numFmt w:val="bullet"/>
      <w:lvlText w:val="o"/>
      <w:lvlJc w:val="left"/>
      <w:pPr>
        <w:ind w:left="2574" w:hanging="360"/>
      </w:pPr>
      <w:rPr>
        <w:rFonts w:ascii="Courier New" w:hAnsi="Courier New" w:cs="Courier New" w:hint="default"/>
      </w:rPr>
    </w:lvl>
    <w:lvl w:ilvl="2" w:tplc="041A0005" w:tentative="1">
      <w:start w:val="1"/>
      <w:numFmt w:val="bullet"/>
      <w:lvlText w:val=""/>
      <w:lvlJc w:val="left"/>
      <w:pPr>
        <w:ind w:left="3294" w:hanging="360"/>
      </w:pPr>
      <w:rPr>
        <w:rFonts w:ascii="Wingdings" w:hAnsi="Wingdings" w:hint="default"/>
      </w:rPr>
    </w:lvl>
    <w:lvl w:ilvl="3" w:tplc="041A0001" w:tentative="1">
      <w:start w:val="1"/>
      <w:numFmt w:val="bullet"/>
      <w:lvlText w:val=""/>
      <w:lvlJc w:val="left"/>
      <w:pPr>
        <w:ind w:left="4014" w:hanging="360"/>
      </w:pPr>
      <w:rPr>
        <w:rFonts w:ascii="Symbol" w:hAnsi="Symbol" w:hint="default"/>
      </w:rPr>
    </w:lvl>
    <w:lvl w:ilvl="4" w:tplc="041A0003" w:tentative="1">
      <w:start w:val="1"/>
      <w:numFmt w:val="bullet"/>
      <w:lvlText w:val="o"/>
      <w:lvlJc w:val="left"/>
      <w:pPr>
        <w:ind w:left="4734" w:hanging="360"/>
      </w:pPr>
      <w:rPr>
        <w:rFonts w:ascii="Courier New" w:hAnsi="Courier New" w:cs="Courier New" w:hint="default"/>
      </w:rPr>
    </w:lvl>
    <w:lvl w:ilvl="5" w:tplc="041A0005" w:tentative="1">
      <w:start w:val="1"/>
      <w:numFmt w:val="bullet"/>
      <w:lvlText w:val=""/>
      <w:lvlJc w:val="left"/>
      <w:pPr>
        <w:ind w:left="5454" w:hanging="360"/>
      </w:pPr>
      <w:rPr>
        <w:rFonts w:ascii="Wingdings" w:hAnsi="Wingdings" w:hint="default"/>
      </w:rPr>
    </w:lvl>
    <w:lvl w:ilvl="6" w:tplc="041A0001" w:tentative="1">
      <w:start w:val="1"/>
      <w:numFmt w:val="bullet"/>
      <w:lvlText w:val=""/>
      <w:lvlJc w:val="left"/>
      <w:pPr>
        <w:ind w:left="6174" w:hanging="360"/>
      </w:pPr>
      <w:rPr>
        <w:rFonts w:ascii="Symbol" w:hAnsi="Symbol" w:hint="default"/>
      </w:rPr>
    </w:lvl>
    <w:lvl w:ilvl="7" w:tplc="041A0003" w:tentative="1">
      <w:start w:val="1"/>
      <w:numFmt w:val="bullet"/>
      <w:lvlText w:val="o"/>
      <w:lvlJc w:val="left"/>
      <w:pPr>
        <w:ind w:left="6894" w:hanging="360"/>
      </w:pPr>
      <w:rPr>
        <w:rFonts w:ascii="Courier New" w:hAnsi="Courier New" w:cs="Courier New" w:hint="default"/>
      </w:rPr>
    </w:lvl>
    <w:lvl w:ilvl="8" w:tplc="041A0005" w:tentative="1">
      <w:start w:val="1"/>
      <w:numFmt w:val="bullet"/>
      <w:lvlText w:val=""/>
      <w:lvlJc w:val="left"/>
      <w:pPr>
        <w:ind w:left="7614" w:hanging="360"/>
      </w:pPr>
      <w:rPr>
        <w:rFonts w:ascii="Wingdings" w:hAnsi="Wingdings" w:hint="default"/>
      </w:rPr>
    </w:lvl>
  </w:abstractNum>
  <w:abstractNum w:abstractNumId="72">
    <w:nsid w:val="4FC5087B"/>
    <w:multiLevelType w:val="hybridMultilevel"/>
    <w:tmpl w:val="39FE22AA"/>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73">
    <w:nsid w:val="50545DB7"/>
    <w:multiLevelType w:val="hybridMultilevel"/>
    <w:tmpl w:val="F1A28672"/>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74">
    <w:nsid w:val="50907D8D"/>
    <w:multiLevelType w:val="hybridMultilevel"/>
    <w:tmpl w:val="13E204F6"/>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75">
    <w:nsid w:val="514F19AE"/>
    <w:multiLevelType w:val="multilevel"/>
    <w:tmpl w:val="9FC60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5184065D"/>
    <w:multiLevelType w:val="hybridMultilevel"/>
    <w:tmpl w:val="8ADA6A5E"/>
    <w:lvl w:ilvl="0" w:tplc="041A0001">
      <w:start w:val="1"/>
      <w:numFmt w:val="bullet"/>
      <w:lvlText w:val=""/>
      <w:lvlJc w:val="left"/>
      <w:pPr>
        <w:ind w:left="785" w:hanging="360"/>
      </w:pPr>
      <w:rPr>
        <w:rFonts w:ascii="Symbol" w:hAnsi="Symbol" w:hint="default"/>
      </w:rPr>
    </w:lvl>
    <w:lvl w:ilvl="1" w:tplc="041A0003">
      <w:start w:val="1"/>
      <w:numFmt w:val="bullet"/>
      <w:lvlText w:val="o"/>
      <w:lvlJc w:val="left"/>
      <w:pPr>
        <w:ind w:left="1505" w:hanging="360"/>
      </w:pPr>
      <w:rPr>
        <w:rFonts w:ascii="Courier New" w:hAnsi="Courier New" w:cs="Courier New" w:hint="default"/>
      </w:rPr>
    </w:lvl>
    <w:lvl w:ilvl="2" w:tplc="041A0005" w:tentative="1">
      <w:start w:val="1"/>
      <w:numFmt w:val="bullet"/>
      <w:lvlText w:val=""/>
      <w:lvlJc w:val="left"/>
      <w:pPr>
        <w:ind w:left="2225" w:hanging="360"/>
      </w:pPr>
      <w:rPr>
        <w:rFonts w:ascii="Wingdings" w:hAnsi="Wingdings" w:hint="default"/>
      </w:rPr>
    </w:lvl>
    <w:lvl w:ilvl="3" w:tplc="041A0001" w:tentative="1">
      <w:start w:val="1"/>
      <w:numFmt w:val="bullet"/>
      <w:lvlText w:val=""/>
      <w:lvlJc w:val="left"/>
      <w:pPr>
        <w:ind w:left="2945" w:hanging="360"/>
      </w:pPr>
      <w:rPr>
        <w:rFonts w:ascii="Symbol" w:hAnsi="Symbol" w:hint="default"/>
      </w:rPr>
    </w:lvl>
    <w:lvl w:ilvl="4" w:tplc="041A0003" w:tentative="1">
      <w:start w:val="1"/>
      <w:numFmt w:val="bullet"/>
      <w:lvlText w:val="o"/>
      <w:lvlJc w:val="left"/>
      <w:pPr>
        <w:ind w:left="3665" w:hanging="360"/>
      </w:pPr>
      <w:rPr>
        <w:rFonts w:ascii="Courier New" w:hAnsi="Courier New" w:cs="Courier New" w:hint="default"/>
      </w:rPr>
    </w:lvl>
    <w:lvl w:ilvl="5" w:tplc="041A0005" w:tentative="1">
      <w:start w:val="1"/>
      <w:numFmt w:val="bullet"/>
      <w:lvlText w:val=""/>
      <w:lvlJc w:val="left"/>
      <w:pPr>
        <w:ind w:left="4385" w:hanging="360"/>
      </w:pPr>
      <w:rPr>
        <w:rFonts w:ascii="Wingdings" w:hAnsi="Wingdings" w:hint="default"/>
      </w:rPr>
    </w:lvl>
    <w:lvl w:ilvl="6" w:tplc="041A0001" w:tentative="1">
      <w:start w:val="1"/>
      <w:numFmt w:val="bullet"/>
      <w:lvlText w:val=""/>
      <w:lvlJc w:val="left"/>
      <w:pPr>
        <w:ind w:left="5105" w:hanging="360"/>
      </w:pPr>
      <w:rPr>
        <w:rFonts w:ascii="Symbol" w:hAnsi="Symbol" w:hint="default"/>
      </w:rPr>
    </w:lvl>
    <w:lvl w:ilvl="7" w:tplc="041A0003" w:tentative="1">
      <w:start w:val="1"/>
      <w:numFmt w:val="bullet"/>
      <w:lvlText w:val="o"/>
      <w:lvlJc w:val="left"/>
      <w:pPr>
        <w:ind w:left="5825" w:hanging="360"/>
      </w:pPr>
      <w:rPr>
        <w:rFonts w:ascii="Courier New" w:hAnsi="Courier New" w:cs="Courier New" w:hint="default"/>
      </w:rPr>
    </w:lvl>
    <w:lvl w:ilvl="8" w:tplc="041A0005" w:tentative="1">
      <w:start w:val="1"/>
      <w:numFmt w:val="bullet"/>
      <w:lvlText w:val=""/>
      <w:lvlJc w:val="left"/>
      <w:pPr>
        <w:ind w:left="6545" w:hanging="360"/>
      </w:pPr>
      <w:rPr>
        <w:rFonts w:ascii="Wingdings" w:hAnsi="Wingdings" w:hint="default"/>
      </w:rPr>
    </w:lvl>
  </w:abstractNum>
  <w:abstractNum w:abstractNumId="77">
    <w:nsid w:val="52FB1C95"/>
    <w:multiLevelType w:val="multilevel"/>
    <w:tmpl w:val="4E58F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55055AFB"/>
    <w:multiLevelType w:val="hybridMultilevel"/>
    <w:tmpl w:val="9AA29E94"/>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79">
    <w:nsid w:val="588A6641"/>
    <w:multiLevelType w:val="hybridMultilevel"/>
    <w:tmpl w:val="0FDA6AFC"/>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80">
    <w:nsid w:val="5A4A136B"/>
    <w:multiLevelType w:val="hybridMultilevel"/>
    <w:tmpl w:val="53E27622"/>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81">
    <w:nsid w:val="5AEF499E"/>
    <w:multiLevelType w:val="multilevel"/>
    <w:tmpl w:val="D782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5D1B1AF4"/>
    <w:multiLevelType w:val="hybridMultilevel"/>
    <w:tmpl w:val="8DDA635A"/>
    <w:lvl w:ilvl="0" w:tplc="44F6FEA8">
      <w:start w:val="1"/>
      <w:numFmt w:val="bullet"/>
      <w:lvlText w:val="-"/>
      <w:lvlJc w:val="left"/>
      <w:pPr>
        <w:ind w:left="1788" w:hanging="360"/>
      </w:pPr>
      <w:rPr>
        <w:rFonts w:ascii="Courier New" w:hAnsi="Courier New" w:hint="default"/>
      </w:rPr>
    </w:lvl>
    <w:lvl w:ilvl="1" w:tplc="041A0003" w:tentative="1">
      <w:start w:val="1"/>
      <w:numFmt w:val="bullet"/>
      <w:lvlText w:val="o"/>
      <w:lvlJc w:val="left"/>
      <w:pPr>
        <w:ind w:left="2508" w:hanging="360"/>
      </w:pPr>
      <w:rPr>
        <w:rFonts w:ascii="Courier New" w:hAnsi="Courier New" w:cs="Courier New" w:hint="default"/>
      </w:rPr>
    </w:lvl>
    <w:lvl w:ilvl="2" w:tplc="041A0005" w:tentative="1">
      <w:start w:val="1"/>
      <w:numFmt w:val="bullet"/>
      <w:lvlText w:val=""/>
      <w:lvlJc w:val="left"/>
      <w:pPr>
        <w:ind w:left="3228" w:hanging="360"/>
      </w:pPr>
      <w:rPr>
        <w:rFonts w:ascii="Wingdings" w:hAnsi="Wingdings" w:hint="default"/>
      </w:rPr>
    </w:lvl>
    <w:lvl w:ilvl="3" w:tplc="041A0001" w:tentative="1">
      <w:start w:val="1"/>
      <w:numFmt w:val="bullet"/>
      <w:lvlText w:val=""/>
      <w:lvlJc w:val="left"/>
      <w:pPr>
        <w:ind w:left="3948" w:hanging="360"/>
      </w:pPr>
      <w:rPr>
        <w:rFonts w:ascii="Symbol" w:hAnsi="Symbol" w:hint="default"/>
      </w:rPr>
    </w:lvl>
    <w:lvl w:ilvl="4" w:tplc="041A0003" w:tentative="1">
      <w:start w:val="1"/>
      <w:numFmt w:val="bullet"/>
      <w:lvlText w:val="o"/>
      <w:lvlJc w:val="left"/>
      <w:pPr>
        <w:ind w:left="4668" w:hanging="360"/>
      </w:pPr>
      <w:rPr>
        <w:rFonts w:ascii="Courier New" w:hAnsi="Courier New" w:cs="Courier New" w:hint="default"/>
      </w:rPr>
    </w:lvl>
    <w:lvl w:ilvl="5" w:tplc="041A0005" w:tentative="1">
      <w:start w:val="1"/>
      <w:numFmt w:val="bullet"/>
      <w:lvlText w:val=""/>
      <w:lvlJc w:val="left"/>
      <w:pPr>
        <w:ind w:left="5388" w:hanging="360"/>
      </w:pPr>
      <w:rPr>
        <w:rFonts w:ascii="Wingdings" w:hAnsi="Wingdings" w:hint="default"/>
      </w:rPr>
    </w:lvl>
    <w:lvl w:ilvl="6" w:tplc="041A0001" w:tentative="1">
      <w:start w:val="1"/>
      <w:numFmt w:val="bullet"/>
      <w:lvlText w:val=""/>
      <w:lvlJc w:val="left"/>
      <w:pPr>
        <w:ind w:left="6108" w:hanging="360"/>
      </w:pPr>
      <w:rPr>
        <w:rFonts w:ascii="Symbol" w:hAnsi="Symbol" w:hint="default"/>
      </w:rPr>
    </w:lvl>
    <w:lvl w:ilvl="7" w:tplc="041A0003" w:tentative="1">
      <w:start w:val="1"/>
      <w:numFmt w:val="bullet"/>
      <w:lvlText w:val="o"/>
      <w:lvlJc w:val="left"/>
      <w:pPr>
        <w:ind w:left="6828" w:hanging="360"/>
      </w:pPr>
      <w:rPr>
        <w:rFonts w:ascii="Courier New" w:hAnsi="Courier New" w:cs="Courier New" w:hint="default"/>
      </w:rPr>
    </w:lvl>
    <w:lvl w:ilvl="8" w:tplc="041A0005" w:tentative="1">
      <w:start w:val="1"/>
      <w:numFmt w:val="bullet"/>
      <w:lvlText w:val=""/>
      <w:lvlJc w:val="left"/>
      <w:pPr>
        <w:ind w:left="7548" w:hanging="360"/>
      </w:pPr>
      <w:rPr>
        <w:rFonts w:ascii="Wingdings" w:hAnsi="Wingdings" w:hint="default"/>
      </w:rPr>
    </w:lvl>
  </w:abstractNum>
  <w:abstractNum w:abstractNumId="83">
    <w:nsid w:val="5D1C3868"/>
    <w:multiLevelType w:val="multilevel"/>
    <w:tmpl w:val="7C14A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5E233EE5"/>
    <w:multiLevelType w:val="hybridMultilevel"/>
    <w:tmpl w:val="49EE83E6"/>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85">
    <w:nsid w:val="5FC557F5"/>
    <w:multiLevelType w:val="multilevel"/>
    <w:tmpl w:val="2C449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60363080"/>
    <w:multiLevelType w:val="multilevel"/>
    <w:tmpl w:val="91062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609F6CA8"/>
    <w:multiLevelType w:val="hybridMultilevel"/>
    <w:tmpl w:val="4D08B532"/>
    <w:lvl w:ilvl="0" w:tplc="44F6FEA8">
      <w:start w:val="1"/>
      <w:numFmt w:val="bullet"/>
      <w:lvlText w:val="-"/>
      <w:lvlJc w:val="left"/>
      <w:pPr>
        <w:ind w:left="720" w:hanging="360"/>
      </w:pPr>
      <w:rPr>
        <w:rFonts w:ascii="Courier New" w:hAnsi="Courier New"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nsid w:val="60D107D2"/>
    <w:multiLevelType w:val="hybridMultilevel"/>
    <w:tmpl w:val="4FA011F6"/>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89">
    <w:nsid w:val="62B57EA3"/>
    <w:multiLevelType w:val="hybridMultilevel"/>
    <w:tmpl w:val="24ECD5D8"/>
    <w:lvl w:ilvl="0" w:tplc="041A000F">
      <w:start w:val="1"/>
      <w:numFmt w:val="decimal"/>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90">
    <w:nsid w:val="63614E78"/>
    <w:multiLevelType w:val="hybridMultilevel"/>
    <w:tmpl w:val="48AA371E"/>
    <w:lvl w:ilvl="0" w:tplc="44F6FEA8">
      <w:start w:val="1"/>
      <w:numFmt w:val="bullet"/>
      <w:lvlText w:val="-"/>
      <w:lvlJc w:val="left"/>
      <w:pPr>
        <w:ind w:left="1788" w:hanging="360"/>
      </w:pPr>
      <w:rPr>
        <w:rFonts w:ascii="Courier New" w:hAnsi="Courier New" w:hint="default"/>
      </w:rPr>
    </w:lvl>
    <w:lvl w:ilvl="1" w:tplc="041A0003" w:tentative="1">
      <w:start w:val="1"/>
      <w:numFmt w:val="bullet"/>
      <w:lvlText w:val="o"/>
      <w:lvlJc w:val="left"/>
      <w:pPr>
        <w:ind w:left="2508" w:hanging="360"/>
      </w:pPr>
      <w:rPr>
        <w:rFonts w:ascii="Courier New" w:hAnsi="Courier New" w:cs="Courier New" w:hint="default"/>
      </w:rPr>
    </w:lvl>
    <w:lvl w:ilvl="2" w:tplc="041A0005" w:tentative="1">
      <w:start w:val="1"/>
      <w:numFmt w:val="bullet"/>
      <w:lvlText w:val=""/>
      <w:lvlJc w:val="left"/>
      <w:pPr>
        <w:ind w:left="3228" w:hanging="360"/>
      </w:pPr>
      <w:rPr>
        <w:rFonts w:ascii="Wingdings" w:hAnsi="Wingdings" w:hint="default"/>
      </w:rPr>
    </w:lvl>
    <w:lvl w:ilvl="3" w:tplc="041A0001" w:tentative="1">
      <w:start w:val="1"/>
      <w:numFmt w:val="bullet"/>
      <w:lvlText w:val=""/>
      <w:lvlJc w:val="left"/>
      <w:pPr>
        <w:ind w:left="3948" w:hanging="360"/>
      </w:pPr>
      <w:rPr>
        <w:rFonts w:ascii="Symbol" w:hAnsi="Symbol" w:hint="default"/>
      </w:rPr>
    </w:lvl>
    <w:lvl w:ilvl="4" w:tplc="041A0003" w:tentative="1">
      <w:start w:val="1"/>
      <w:numFmt w:val="bullet"/>
      <w:lvlText w:val="o"/>
      <w:lvlJc w:val="left"/>
      <w:pPr>
        <w:ind w:left="4668" w:hanging="360"/>
      </w:pPr>
      <w:rPr>
        <w:rFonts w:ascii="Courier New" w:hAnsi="Courier New" w:cs="Courier New" w:hint="default"/>
      </w:rPr>
    </w:lvl>
    <w:lvl w:ilvl="5" w:tplc="041A0005" w:tentative="1">
      <w:start w:val="1"/>
      <w:numFmt w:val="bullet"/>
      <w:lvlText w:val=""/>
      <w:lvlJc w:val="left"/>
      <w:pPr>
        <w:ind w:left="5388" w:hanging="360"/>
      </w:pPr>
      <w:rPr>
        <w:rFonts w:ascii="Wingdings" w:hAnsi="Wingdings" w:hint="default"/>
      </w:rPr>
    </w:lvl>
    <w:lvl w:ilvl="6" w:tplc="041A0001" w:tentative="1">
      <w:start w:val="1"/>
      <w:numFmt w:val="bullet"/>
      <w:lvlText w:val=""/>
      <w:lvlJc w:val="left"/>
      <w:pPr>
        <w:ind w:left="6108" w:hanging="360"/>
      </w:pPr>
      <w:rPr>
        <w:rFonts w:ascii="Symbol" w:hAnsi="Symbol" w:hint="default"/>
      </w:rPr>
    </w:lvl>
    <w:lvl w:ilvl="7" w:tplc="041A0003" w:tentative="1">
      <w:start w:val="1"/>
      <w:numFmt w:val="bullet"/>
      <w:lvlText w:val="o"/>
      <w:lvlJc w:val="left"/>
      <w:pPr>
        <w:ind w:left="6828" w:hanging="360"/>
      </w:pPr>
      <w:rPr>
        <w:rFonts w:ascii="Courier New" w:hAnsi="Courier New" w:cs="Courier New" w:hint="default"/>
      </w:rPr>
    </w:lvl>
    <w:lvl w:ilvl="8" w:tplc="041A0005" w:tentative="1">
      <w:start w:val="1"/>
      <w:numFmt w:val="bullet"/>
      <w:lvlText w:val=""/>
      <w:lvlJc w:val="left"/>
      <w:pPr>
        <w:ind w:left="7548" w:hanging="360"/>
      </w:pPr>
      <w:rPr>
        <w:rFonts w:ascii="Wingdings" w:hAnsi="Wingdings" w:hint="default"/>
      </w:rPr>
    </w:lvl>
  </w:abstractNum>
  <w:abstractNum w:abstractNumId="91">
    <w:nsid w:val="637E246E"/>
    <w:multiLevelType w:val="hybridMultilevel"/>
    <w:tmpl w:val="B2E2381E"/>
    <w:lvl w:ilvl="0" w:tplc="44F6FEA8">
      <w:start w:val="1"/>
      <w:numFmt w:val="bullet"/>
      <w:lvlText w:val="-"/>
      <w:lvlJc w:val="left"/>
      <w:pPr>
        <w:ind w:left="1788" w:hanging="360"/>
      </w:pPr>
      <w:rPr>
        <w:rFonts w:ascii="Courier New" w:hAnsi="Courier New" w:hint="default"/>
      </w:rPr>
    </w:lvl>
    <w:lvl w:ilvl="1" w:tplc="041A0003" w:tentative="1">
      <w:start w:val="1"/>
      <w:numFmt w:val="bullet"/>
      <w:lvlText w:val="o"/>
      <w:lvlJc w:val="left"/>
      <w:pPr>
        <w:ind w:left="2508" w:hanging="360"/>
      </w:pPr>
      <w:rPr>
        <w:rFonts w:ascii="Courier New" w:hAnsi="Courier New" w:cs="Courier New" w:hint="default"/>
      </w:rPr>
    </w:lvl>
    <w:lvl w:ilvl="2" w:tplc="041A0005" w:tentative="1">
      <w:start w:val="1"/>
      <w:numFmt w:val="bullet"/>
      <w:lvlText w:val=""/>
      <w:lvlJc w:val="left"/>
      <w:pPr>
        <w:ind w:left="3228" w:hanging="360"/>
      </w:pPr>
      <w:rPr>
        <w:rFonts w:ascii="Wingdings" w:hAnsi="Wingdings" w:hint="default"/>
      </w:rPr>
    </w:lvl>
    <w:lvl w:ilvl="3" w:tplc="041A0001" w:tentative="1">
      <w:start w:val="1"/>
      <w:numFmt w:val="bullet"/>
      <w:lvlText w:val=""/>
      <w:lvlJc w:val="left"/>
      <w:pPr>
        <w:ind w:left="3948" w:hanging="360"/>
      </w:pPr>
      <w:rPr>
        <w:rFonts w:ascii="Symbol" w:hAnsi="Symbol" w:hint="default"/>
      </w:rPr>
    </w:lvl>
    <w:lvl w:ilvl="4" w:tplc="041A0003" w:tentative="1">
      <w:start w:val="1"/>
      <w:numFmt w:val="bullet"/>
      <w:lvlText w:val="o"/>
      <w:lvlJc w:val="left"/>
      <w:pPr>
        <w:ind w:left="4668" w:hanging="360"/>
      </w:pPr>
      <w:rPr>
        <w:rFonts w:ascii="Courier New" w:hAnsi="Courier New" w:cs="Courier New" w:hint="default"/>
      </w:rPr>
    </w:lvl>
    <w:lvl w:ilvl="5" w:tplc="041A0005" w:tentative="1">
      <w:start w:val="1"/>
      <w:numFmt w:val="bullet"/>
      <w:lvlText w:val=""/>
      <w:lvlJc w:val="left"/>
      <w:pPr>
        <w:ind w:left="5388" w:hanging="360"/>
      </w:pPr>
      <w:rPr>
        <w:rFonts w:ascii="Wingdings" w:hAnsi="Wingdings" w:hint="default"/>
      </w:rPr>
    </w:lvl>
    <w:lvl w:ilvl="6" w:tplc="041A0001" w:tentative="1">
      <w:start w:val="1"/>
      <w:numFmt w:val="bullet"/>
      <w:lvlText w:val=""/>
      <w:lvlJc w:val="left"/>
      <w:pPr>
        <w:ind w:left="6108" w:hanging="360"/>
      </w:pPr>
      <w:rPr>
        <w:rFonts w:ascii="Symbol" w:hAnsi="Symbol" w:hint="default"/>
      </w:rPr>
    </w:lvl>
    <w:lvl w:ilvl="7" w:tplc="041A0003" w:tentative="1">
      <w:start w:val="1"/>
      <w:numFmt w:val="bullet"/>
      <w:lvlText w:val="o"/>
      <w:lvlJc w:val="left"/>
      <w:pPr>
        <w:ind w:left="6828" w:hanging="360"/>
      </w:pPr>
      <w:rPr>
        <w:rFonts w:ascii="Courier New" w:hAnsi="Courier New" w:cs="Courier New" w:hint="default"/>
      </w:rPr>
    </w:lvl>
    <w:lvl w:ilvl="8" w:tplc="041A0005" w:tentative="1">
      <w:start w:val="1"/>
      <w:numFmt w:val="bullet"/>
      <w:lvlText w:val=""/>
      <w:lvlJc w:val="left"/>
      <w:pPr>
        <w:ind w:left="7548" w:hanging="360"/>
      </w:pPr>
      <w:rPr>
        <w:rFonts w:ascii="Wingdings" w:hAnsi="Wingdings" w:hint="default"/>
      </w:rPr>
    </w:lvl>
  </w:abstractNum>
  <w:abstractNum w:abstractNumId="92">
    <w:nsid w:val="64A43F1C"/>
    <w:multiLevelType w:val="hybridMultilevel"/>
    <w:tmpl w:val="0436F0A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
    <w:nsid w:val="666753AD"/>
    <w:multiLevelType w:val="hybridMultilevel"/>
    <w:tmpl w:val="D3B69A12"/>
    <w:lvl w:ilvl="0" w:tplc="041A0003">
      <w:start w:val="1"/>
      <w:numFmt w:val="bullet"/>
      <w:lvlText w:val="o"/>
      <w:lvlJc w:val="left"/>
      <w:pPr>
        <w:ind w:left="2496" w:hanging="360"/>
      </w:pPr>
      <w:rPr>
        <w:rFonts w:ascii="Courier New" w:hAnsi="Courier New" w:cs="Courier New" w:hint="default"/>
      </w:rPr>
    </w:lvl>
    <w:lvl w:ilvl="1" w:tplc="041A0003" w:tentative="1">
      <w:start w:val="1"/>
      <w:numFmt w:val="bullet"/>
      <w:lvlText w:val="o"/>
      <w:lvlJc w:val="left"/>
      <w:pPr>
        <w:ind w:left="3216" w:hanging="360"/>
      </w:pPr>
      <w:rPr>
        <w:rFonts w:ascii="Courier New" w:hAnsi="Courier New" w:cs="Courier New" w:hint="default"/>
      </w:rPr>
    </w:lvl>
    <w:lvl w:ilvl="2" w:tplc="041A0005" w:tentative="1">
      <w:start w:val="1"/>
      <w:numFmt w:val="bullet"/>
      <w:lvlText w:val=""/>
      <w:lvlJc w:val="left"/>
      <w:pPr>
        <w:ind w:left="3936" w:hanging="360"/>
      </w:pPr>
      <w:rPr>
        <w:rFonts w:ascii="Wingdings" w:hAnsi="Wingdings" w:hint="default"/>
      </w:rPr>
    </w:lvl>
    <w:lvl w:ilvl="3" w:tplc="041A0001" w:tentative="1">
      <w:start w:val="1"/>
      <w:numFmt w:val="bullet"/>
      <w:lvlText w:val=""/>
      <w:lvlJc w:val="left"/>
      <w:pPr>
        <w:ind w:left="4656" w:hanging="360"/>
      </w:pPr>
      <w:rPr>
        <w:rFonts w:ascii="Symbol" w:hAnsi="Symbol" w:hint="default"/>
      </w:rPr>
    </w:lvl>
    <w:lvl w:ilvl="4" w:tplc="041A0003" w:tentative="1">
      <w:start w:val="1"/>
      <w:numFmt w:val="bullet"/>
      <w:lvlText w:val="o"/>
      <w:lvlJc w:val="left"/>
      <w:pPr>
        <w:ind w:left="5376" w:hanging="360"/>
      </w:pPr>
      <w:rPr>
        <w:rFonts w:ascii="Courier New" w:hAnsi="Courier New" w:cs="Courier New" w:hint="default"/>
      </w:rPr>
    </w:lvl>
    <w:lvl w:ilvl="5" w:tplc="041A0005" w:tentative="1">
      <w:start w:val="1"/>
      <w:numFmt w:val="bullet"/>
      <w:lvlText w:val=""/>
      <w:lvlJc w:val="left"/>
      <w:pPr>
        <w:ind w:left="6096" w:hanging="360"/>
      </w:pPr>
      <w:rPr>
        <w:rFonts w:ascii="Wingdings" w:hAnsi="Wingdings" w:hint="default"/>
      </w:rPr>
    </w:lvl>
    <w:lvl w:ilvl="6" w:tplc="041A0001" w:tentative="1">
      <w:start w:val="1"/>
      <w:numFmt w:val="bullet"/>
      <w:lvlText w:val=""/>
      <w:lvlJc w:val="left"/>
      <w:pPr>
        <w:ind w:left="6816" w:hanging="360"/>
      </w:pPr>
      <w:rPr>
        <w:rFonts w:ascii="Symbol" w:hAnsi="Symbol" w:hint="default"/>
      </w:rPr>
    </w:lvl>
    <w:lvl w:ilvl="7" w:tplc="041A0003" w:tentative="1">
      <w:start w:val="1"/>
      <w:numFmt w:val="bullet"/>
      <w:lvlText w:val="o"/>
      <w:lvlJc w:val="left"/>
      <w:pPr>
        <w:ind w:left="7536" w:hanging="360"/>
      </w:pPr>
      <w:rPr>
        <w:rFonts w:ascii="Courier New" w:hAnsi="Courier New" w:cs="Courier New" w:hint="default"/>
      </w:rPr>
    </w:lvl>
    <w:lvl w:ilvl="8" w:tplc="041A0005" w:tentative="1">
      <w:start w:val="1"/>
      <w:numFmt w:val="bullet"/>
      <w:lvlText w:val=""/>
      <w:lvlJc w:val="left"/>
      <w:pPr>
        <w:ind w:left="8256" w:hanging="360"/>
      </w:pPr>
      <w:rPr>
        <w:rFonts w:ascii="Wingdings" w:hAnsi="Wingdings" w:hint="default"/>
      </w:rPr>
    </w:lvl>
  </w:abstractNum>
  <w:abstractNum w:abstractNumId="94">
    <w:nsid w:val="66F5018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5">
    <w:nsid w:val="67AF6758"/>
    <w:multiLevelType w:val="hybridMultilevel"/>
    <w:tmpl w:val="BF26B9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nsid w:val="67C83F82"/>
    <w:multiLevelType w:val="hybridMultilevel"/>
    <w:tmpl w:val="6BE244A4"/>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97">
    <w:nsid w:val="68334CBD"/>
    <w:multiLevelType w:val="hybridMultilevel"/>
    <w:tmpl w:val="CE564D2C"/>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98">
    <w:nsid w:val="68380A42"/>
    <w:multiLevelType w:val="hybridMultilevel"/>
    <w:tmpl w:val="6542F136"/>
    <w:lvl w:ilvl="0" w:tplc="041A0001">
      <w:start w:val="1"/>
      <w:numFmt w:val="bullet"/>
      <w:lvlText w:val=""/>
      <w:lvlJc w:val="left"/>
      <w:pPr>
        <w:ind w:left="720" w:hanging="360"/>
      </w:pPr>
      <w:rPr>
        <w:rFonts w:ascii="Symbol" w:hAnsi="Symbol" w:hint="default"/>
      </w:rPr>
    </w:lvl>
    <w:lvl w:ilvl="1" w:tplc="42D44C56">
      <w:numFmt w:val="bullet"/>
      <w:lvlText w:val="•"/>
      <w:lvlJc w:val="left"/>
      <w:pPr>
        <w:ind w:left="1440" w:hanging="360"/>
      </w:pPr>
      <w:rPr>
        <w:rFonts w:ascii="Times New Roman" w:eastAsiaTheme="minorHAnsi" w:hAnsi="Times New Roman" w:cs="Times New Roman" w:hint="default"/>
        <w:b/>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nsid w:val="6AAE63B8"/>
    <w:multiLevelType w:val="hybridMultilevel"/>
    <w:tmpl w:val="469634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nsid w:val="6C07289B"/>
    <w:multiLevelType w:val="hybridMultilevel"/>
    <w:tmpl w:val="DB7A9ABE"/>
    <w:lvl w:ilvl="0" w:tplc="44F6FEA8">
      <w:start w:val="1"/>
      <w:numFmt w:val="bullet"/>
      <w:lvlText w:val="-"/>
      <w:lvlJc w:val="left"/>
      <w:pPr>
        <w:ind w:left="720" w:hanging="360"/>
      </w:pPr>
      <w:rPr>
        <w:rFonts w:ascii="Courier New" w:hAnsi="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1">
    <w:nsid w:val="6CA1376F"/>
    <w:multiLevelType w:val="hybridMultilevel"/>
    <w:tmpl w:val="83303D1C"/>
    <w:lvl w:ilvl="0" w:tplc="44F6FEA8">
      <w:start w:val="1"/>
      <w:numFmt w:val="bullet"/>
      <w:lvlText w:val="-"/>
      <w:lvlJc w:val="left"/>
      <w:pPr>
        <w:ind w:left="1788" w:hanging="360"/>
      </w:pPr>
      <w:rPr>
        <w:rFonts w:ascii="Courier New" w:hAnsi="Courier New" w:hint="default"/>
      </w:rPr>
    </w:lvl>
    <w:lvl w:ilvl="1" w:tplc="041A0003" w:tentative="1">
      <w:start w:val="1"/>
      <w:numFmt w:val="bullet"/>
      <w:lvlText w:val="o"/>
      <w:lvlJc w:val="left"/>
      <w:pPr>
        <w:ind w:left="2508" w:hanging="360"/>
      </w:pPr>
      <w:rPr>
        <w:rFonts w:ascii="Courier New" w:hAnsi="Courier New" w:cs="Courier New" w:hint="default"/>
      </w:rPr>
    </w:lvl>
    <w:lvl w:ilvl="2" w:tplc="041A0005" w:tentative="1">
      <w:start w:val="1"/>
      <w:numFmt w:val="bullet"/>
      <w:lvlText w:val=""/>
      <w:lvlJc w:val="left"/>
      <w:pPr>
        <w:ind w:left="3228" w:hanging="360"/>
      </w:pPr>
      <w:rPr>
        <w:rFonts w:ascii="Wingdings" w:hAnsi="Wingdings" w:hint="default"/>
      </w:rPr>
    </w:lvl>
    <w:lvl w:ilvl="3" w:tplc="041A0001" w:tentative="1">
      <w:start w:val="1"/>
      <w:numFmt w:val="bullet"/>
      <w:lvlText w:val=""/>
      <w:lvlJc w:val="left"/>
      <w:pPr>
        <w:ind w:left="3948" w:hanging="360"/>
      </w:pPr>
      <w:rPr>
        <w:rFonts w:ascii="Symbol" w:hAnsi="Symbol" w:hint="default"/>
      </w:rPr>
    </w:lvl>
    <w:lvl w:ilvl="4" w:tplc="041A0003" w:tentative="1">
      <w:start w:val="1"/>
      <w:numFmt w:val="bullet"/>
      <w:lvlText w:val="o"/>
      <w:lvlJc w:val="left"/>
      <w:pPr>
        <w:ind w:left="4668" w:hanging="360"/>
      </w:pPr>
      <w:rPr>
        <w:rFonts w:ascii="Courier New" w:hAnsi="Courier New" w:cs="Courier New" w:hint="default"/>
      </w:rPr>
    </w:lvl>
    <w:lvl w:ilvl="5" w:tplc="041A0005" w:tentative="1">
      <w:start w:val="1"/>
      <w:numFmt w:val="bullet"/>
      <w:lvlText w:val=""/>
      <w:lvlJc w:val="left"/>
      <w:pPr>
        <w:ind w:left="5388" w:hanging="360"/>
      </w:pPr>
      <w:rPr>
        <w:rFonts w:ascii="Wingdings" w:hAnsi="Wingdings" w:hint="default"/>
      </w:rPr>
    </w:lvl>
    <w:lvl w:ilvl="6" w:tplc="041A0001" w:tentative="1">
      <w:start w:val="1"/>
      <w:numFmt w:val="bullet"/>
      <w:lvlText w:val=""/>
      <w:lvlJc w:val="left"/>
      <w:pPr>
        <w:ind w:left="6108" w:hanging="360"/>
      </w:pPr>
      <w:rPr>
        <w:rFonts w:ascii="Symbol" w:hAnsi="Symbol" w:hint="default"/>
      </w:rPr>
    </w:lvl>
    <w:lvl w:ilvl="7" w:tplc="041A0003" w:tentative="1">
      <w:start w:val="1"/>
      <w:numFmt w:val="bullet"/>
      <w:lvlText w:val="o"/>
      <w:lvlJc w:val="left"/>
      <w:pPr>
        <w:ind w:left="6828" w:hanging="360"/>
      </w:pPr>
      <w:rPr>
        <w:rFonts w:ascii="Courier New" w:hAnsi="Courier New" w:cs="Courier New" w:hint="default"/>
      </w:rPr>
    </w:lvl>
    <w:lvl w:ilvl="8" w:tplc="041A0005" w:tentative="1">
      <w:start w:val="1"/>
      <w:numFmt w:val="bullet"/>
      <w:lvlText w:val=""/>
      <w:lvlJc w:val="left"/>
      <w:pPr>
        <w:ind w:left="7548" w:hanging="360"/>
      </w:pPr>
      <w:rPr>
        <w:rFonts w:ascii="Wingdings" w:hAnsi="Wingdings" w:hint="default"/>
      </w:rPr>
    </w:lvl>
  </w:abstractNum>
  <w:abstractNum w:abstractNumId="102">
    <w:nsid w:val="6CD03F9D"/>
    <w:multiLevelType w:val="hybridMultilevel"/>
    <w:tmpl w:val="3460CB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nsid w:val="6CDB606F"/>
    <w:multiLevelType w:val="hybridMultilevel"/>
    <w:tmpl w:val="7EC4B24C"/>
    <w:lvl w:ilvl="0" w:tplc="44F6FEA8">
      <w:start w:val="1"/>
      <w:numFmt w:val="bullet"/>
      <w:lvlText w:val="-"/>
      <w:lvlJc w:val="left"/>
      <w:pPr>
        <w:ind w:left="1776" w:hanging="360"/>
      </w:pPr>
      <w:rPr>
        <w:rFonts w:ascii="Courier New" w:hAnsi="Courier New" w:hint="default"/>
      </w:rPr>
    </w:lvl>
    <w:lvl w:ilvl="1" w:tplc="041A0003" w:tentative="1">
      <w:start w:val="1"/>
      <w:numFmt w:val="bullet"/>
      <w:lvlText w:val="o"/>
      <w:lvlJc w:val="left"/>
      <w:pPr>
        <w:ind w:left="2496" w:hanging="360"/>
      </w:pPr>
      <w:rPr>
        <w:rFonts w:ascii="Courier New" w:hAnsi="Courier New" w:cs="Courier New" w:hint="default"/>
      </w:rPr>
    </w:lvl>
    <w:lvl w:ilvl="2" w:tplc="041A0005" w:tentative="1">
      <w:start w:val="1"/>
      <w:numFmt w:val="bullet"/>
      <w:lvlText w:val=""/>
      <w:lvlJc w:val="left"/>
      <w:pPr>
        <w:ind w:left="3216" w:hanging="360"/>
      </w:pPr>
      <w:rPr>
        <w:rFonts w:ascii="Wingdings" w:hAnsi="Wingdings" w:hint="default"/>
      </w:rPr>
    </w:lvl>
    <w:lvl w:ilvl="3" w:tplc="041A0001" w:tentative="1">
      <w:start w:val="1"/>
      <w:numFmt w:val="bullet"/>
      <w:lvlText w:val=""/>
      <w:lvlJc w:val="left"/>
      <w:pPr>
        <w:ind w:left="3936" w:hanging="360"/>
      </w:pPr>
      <w:rPr>
        <w:rFonts w:ascii="Symbol" w:hAnsi="Symbol" w:hint="default"/>
      </w:rPr>
    </w:lvl>
    <w:lvl w:ilvl="4" w:tplc="041A0003" w:tentative="1">
      <w:start w:val="1"/>
      <w:numFmt w:val="bullet"/>
      <w:lvlText w:val="o"/>
      <w:lvlJc w:val="left"/>
      <w:pPr>
        <w:ind w:left="4656" w:hanging="360"/>
      </w:pPr>
      <w:rPr>
        <w:rFonts w:ascii="Courier New" w:hAnsi="Courier New" w:cs="Courier New" w:hint="default"/>
      </w:rPr>
    </w:lvl>
    <w:lvl w:ilvl="5" w:tplc="041A0005" w:tentative="1">
      <w:start w:val="1"/>
      <w:numFmt w:val="bullet"/>
      <w:lvlText w:val=""/>
      <w:lvlJc w:val="left"/>
      <w:pPr>
        <w:ind w:left="5376" w:hanging="360"/>
      </w:pPr>
      <w:rPr>
        <w:rFonts w:ascii="Wingdings" w:hAnsi="Wingdings" w:hint="default"/>
      </w:rPr>
    </w:lvl>
    <w:lvl w:ilvl="6" w:tplc="041A0001" w:tentative="1">
      <w:start w:val="1"/>
      <w:numFmt w:val="bullet"/>
      <w:lvlText w:val=""/>
      <w:lvlJc w:val="left"/>
      <w:pPr>
        <w:ind w:left="6096" w:hanging="360"/>
      </w:pPr>
      <w:rPr>
        <w:rFonts w:ascii="Symbol" w:hAnsi="Symbol" w:hint="default"/>
      </w:rPr>
    </w:lvl>
    <w:lvl w:ilvl="7" w:tplc="041A0003" w:tentative="1">
      <w:start w:val="1"/>
      <w:numFmt w:val="bullet"/>
      <w:lvlText w:val="o"/>
      <w:lvlJc w:val="left"/>
      <w:pPr>
        <w:ind w:left="6816" w:hanging="360"/>
      </w:pPr>
      <w:rPr>
        <w:rFonts w:ascii="Courier New" w:hAnsi="Courier New" w:cs="Courier New" w:hint="default"/>
      </w:rPr>
    </w:lvl>
    <w:lvl w:ilvl="8" w:tplc="041A0005" w:tentative="1">
      <w:start w:val="1"/>
      <w:numFmt w:val="bullet"/>
      <w:lvlText w:val=""/>
      <w:lvlJc w:val="left"/>
      <w:pPr>
        <w:ind w:left="7536" w:hanging="360"/>
      </w:pPr>
      <w:rPr>
        <w:rFonts w:ascii="Wingdings" w:hAnsi="Wingdings" w:hint="default"/>
      </w:rPr>
    </w:lvl>
  </w:abstractNum>
  <w:abstractNum w:abstractNumId="104">
    <w:nsid w:val="6E0D2B6E"/>
    <w:multiLevelType w:val="multilevel"/>
    <w:tmpl w:val="CEBC8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6E4E03CB"/>
    <w:multiLevelType w:val="hybridMultilevel"/>
    <w:tmpl w:val="3F7266A0"/>
    <w:lvl w:ilvl="0" w:tplc="44F6FEA8">
      <w:start w:val="1"/>
      <w:numFmt w:val="bullet"/>
      <w:lvlText w:val="-"/>
      <w:lvlJc w:val="left"/>
      <w:pPr>
        <w:ind w:left="1788" w:hanging="360"/>
      </w:pPr>
      <w:rPr>
        <w:rFonts w:ascii="Courier New" w:hAnsi="Courier New" w:hint="default"/>
      </w:rPr>
    </w:lvl>
    <w:lvl w:ilvl="1" w:tplc="041A0003" w:tentative="1">
      <w:start w:val="1"/>
      <w:numFmt w:val="bullet"/>
      <w:lvlText w:val="o"/>
      <w:lvlJc w:val="left"/>
      <w:pPr>
        <w:ind w:left="2508" w:hanging="360"/>
      </w:pPr>
      <w:rPr>
        <w:rFonts w:ascii="Courier New" w:hAnsi="Courier New" w:cs="Courier New" w:hint="default"/>
      </w:rPr>
    </w:lvl>
    <w:lvl w:ilvl="2" w:tplc="041A0005" w:tentative="1">
      <w:start w:val="1"/>
      <w:numFmt w:val="bullet"/>
      <w:lvlText w:val=""/>
      <w:lvlJc w:val="left"/>
      <w:pPr>
        <w:ind w:left="3228" w:hanging="360"/>
      </w:pPr>
      <w:rPr>
        <w:rFonts w:ascii="Wingdings" w:hAnsi="Wingdings" w:hint="default"/>
      </w:rPr>
    </w:lvl>
    <w:lvl w:ilvl="3" w:tplc="041A0001" w:tentative="1">
      <w:start w:val="1"/>
      <w:numFmt w:val="bullet"/>
      <w:lvlText w:val=""/>
      <w:lvlJc w:val="left"/>
      <w:pPr>
        <w:ind w:left="3948" w:hanging="360"/>
      </w:pPr>
      <w:rPr>
        <w:rFonts w:ascii="Symbol" w:hAnsi="Symbol" w:hint="default"/>
      </w:rPr>
    </w:lvl>
    <w:lvl w:ilvl="4" w:tplc="041A0003" w:tentative="1">
      <w:start w:val="1"/>
      <w:numFmt w:val="bullet"/>
      <w:lvlText w:val="o"/>
      <w:lvlJc w:val="left"/>
      <w:pPr>
        <w:ind w:left="4668" w:hanging="360"/>
      </w:pPr>
      <w:rPr>
        <w:rFonts w:ascii="Courier New" w:hAnsi="Courier New" w:cs="Courier New" w:hint="default"/>
      </w:rPr>
    </w:lvl>
    <w:lvl w:ilvl="5" w:tplc="041A0005" w:tentative="1">
      <w:start w:val="1"/>
      <w:numFmt w:val="bullet"/>
      <w:lvlText w:val=""/>
      <w:lvlJc w:val="left"/>
      <w:pPr>
        <w:ind w:left="5388" w:hanging="360"/>
      </w:pPr>
      <w:rPr>
        <w:rFonts w:ascii="Wingdings" w:hAnsi="Wingdings" w:hint="default"/>
      </w:rPr>
    </w:lvl>
    <w:lvl w:ilvl="6" w:tplc="041A0001" w:tentative="1">
      <w:start w:val="1"/>
      <w:numFmt w:val="bullet"/>
      <w:lvlText w:val=""/>
      <w:lvlJc w:val="left"/>
      <w:pPr>
        <w:ind w:left="6108" w:hanging="360"/>
      </w:pPr>
      <w:rPr>
        <w:rFonts w:ascii="Symbol" w:hAnsi="Symbol" w:hint="default"/>
      </w:rPr>
    </w:lvl>
    <w:lvl w:ilvl="7" w:tplc="041A0003" w:tentative="1">
      <w:start w:val="1"/>
      <w:numFmt w:val="bullet"/>
      <w:lvlText w:val="o"/>
      <w:lvlJc w:val="left"/>
      <w:pPr>
        <w:ind w:left="6828" w:hanging="360"/>
      </w:pPr>
      <w:rPr>
        <w:rFonts w:ascii="Courier New" w:hAnsi="Courier New" w:cs="Courier New" w:hint="default"/>
      </w:rPr>
    </w:lvl>
    <w:lvl w:ilvl="8" w:tplc="041A0005" w:tentative="1">
      <w:start w:val="1"/>
      <w:numFmt w:val="bullet"/>
      <w:lvlText w:val=""/>
      <w:lvlJc w:val="left"/>
      <w:pPr>
        <w:ind w:left="7548" w:hanging="360"/>
      </w:pPr>
      <w:rPr>
        <w:rFonts w:ascii="Wingdings" w:hAnsi="Wingdings" w:hint="default"/>
      </w:rPr>
    </w:lvl>
  </w:abstractNum>
  <w:abstractNum w:abstractNumId="106">
    <w:nsid w:val="6E7F41F7"/>
    <w:multiLevelType w:val="hybridMultilevel"/>
    <w:tmpl w:val="19FC5E82"/>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107">
    <w:nsid w:val="6ECD03E3"/>
    <w:multiLevelType w:val="hybridMultilevel"/>
    <w:tmpl w:val="7C240C58"/>
    <w:lvl w:ilvl="0" w:tplc="041A0003">
      <w:start w:val="1"/>
      <w:numFmt w:val="bullet"/>
      <w:lvlText w:val="o"/>
      <w:lvlJc w:val="left"/>
      <w:pPr>
        <w:ind w:left="1429" w:hanging="360"/>
      </w:pPr>
      <w:rPr>
        <w:rFonts w:ascii="Courier New" w:hAnsi="Courier New" w:cs="Courier New"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08">
    <w:nsid w:val="70FA6DC8"/>
    <w:multiLevelType w:val="multilevel"/>
    <w:tmpl w:val="B6BE0E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7329444A"/>
    <w:multiLevelType w:val="hybridMultilevel"/>
    <w:tmpl w:val="FDC63B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nsid w:val="74A52E20"/>
    <w:multiLevelType w:val="hybridMultilevel"/>
    <w:tmpl w:val="8C46C9C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nsid w:val="74FA73BF"/>
    <w:multiLevelType w:val="hybridMultilevel"/>
    <w:tmpl w:val="4E2C563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nsid w:val="76821F95"/>
    <w:multiLevelType w:val="hybridMultilevel"/>
    <w:tmpl w:val="7770A584"/>
    <w:lvl w:ilvl="0" w:tplc="041A0003">
      <w:start w:val="1"/>
      <w:numFmt w:val="bullet"/>
      <w:lvlText w:val="o"/>
      <w:lvlJc w:val="left"/>
      <w:pPr>
        <w:ind w:left="1800" w:hanging="360"/>
      </w:pPr>
      <w:rPr>
        <w:rFonts w:ascii="Courier New" w:hAnsi="Courier New" w:cs="Courier New"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113">
    <w:nsid w:val="76F6201A"/>
    <w:multiLevelType w:val="hybridMultilevel"/>
    <w:tmpl w:val="D01EC2E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4">
    <w:nsid w:val="782B5AB5"/>
    <w:multiLevelType w:val="multilevel"/>
    <w:tmpl w:val="46A22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79627461"/>
    <w:multiLevelType w:val="multilevel"/>
    <w:tmpl w:val="0ED45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79853219"/>
    <w:multiLevelType w:val="hybridMultilevel"/>
    <w:tmpl w:val="4A6C958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7">
    <w:nsid w:val="79D12675"/>
    <w:multiLevelType w:val="multilevel"/>
    <w:tmpl w:val="10167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7A6260A9"/>
    <w:multiLevelType w:val="hybridMultilevel"/>
    <w:tmpl w:val="A19427FA"/>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119">
    <w:nsid w:val="7D4C1F95"/>
    <w:multiLevelType w:val="hybridMultilevel"/>
    <w:tmpl w:val="55DC6D90"/>
    <w:lvl w:ilvl="0" w:tplc="041A0003">
      <w:start w:val="1"/>
      <w:numFmt w:val="bullet"/>
      <w:lvlText w:val="o"/>
      <w:lvlJc w:val="left"/>
      <w:pPr>
        <w:ind w:left="1505" w:hanging="360"/>
      </w:pPr>
      <w:rPr>
        <w:rFonts w:ascii="Courier New" w:hAnsi="Courier New" w:cs="Courier New" w:hint="default"/>
      </w:rPr>
    </w:lvl>
    <w:lvl w:ilvl="1" w:tplc="041A0003" w:tentative="1">
      <w:start w:val="1"/>
      <w:numFmt w:val="bullet"/>
      <w:lvlText w:val="o"/>
      <w:lvlJc w:val="left"/>
      <w:pPr>
        <w:ind w:left="2225" w:hanging="360"/>
      </w:pPr>
      <w:rPr>
        <w:rFonts w:ascii="Courier New" w:hAnsi="Courier New" w:cs="Courier New" w:hint="default"/>
      </w:rPr>
    </w:lvl>
    <w:lvl w:ilvl="2" w:tplc="041A0005" w:tentative="1">
      <w:start w:val="1"/>
      <w:numFmt w:val="bullet"/>
      <w:lvlText w:val=""/>
      <w:lvlJc w:val="left"/>
      <w:pPr>
        <w:ind w:left="2945" w:hanging="360"/>
      </w:pPr>
      <w:rPr>
        <w:rFonts w:ascii="Wingdings" w:hAnsi="Wingdings" w:hint="default"/>
      </w:rPr>
    </w:lvl>
    <w:lvl w:ilvl="3" w:tplc="041A0001" w:tentative="1">
      <w:start w:val="1"/>
      <w:numFmt w:val="bullet"/>
      <w:lvlText w:val=""/>
      <w:lvlJc w:val="left"/>
      <w:pPr>
        <w:ind w:left="3665" w:hanging="360"/>
      </w:pPr>
      <w:rPr>
        <w:rFonts w:ascii="Symbol" w:hAnsi="Symbol" w:hint="default"/>
      </w:rPr>
    </w:lvl>
    <w:lvl w:ilvl="4" w:tplc="041A0003" w:tentative="1">
      <w:start w:val="1"/>
      <w:numFmt w:val="bullet"/>
      <w:lvlText w:val="o"/>
      <w:lvlJc w:val="left"/>
      <w:pPr>
        <w:ind w:left="4385" w:hanging="360"/>
      </w:pPr>
      <w:rPr>
        <w:rFonts w:ascii="Courier New" w:hAnsi="Courier New" w:cs="Courier New" w:hint="default"/>
      </w:rPr>
    </w:lvl>
    <w:lvl w:ilvl="5" w:tplc="041A0005" w:tentative="1">
      <w:start w:val="1"/>
      <w:numFmt w:val="bullet"/>
      <w:lvlText w:val=""/>
      <w:lvlJc w:val="left"/>
      <w:pPr>
        <w:ind w:left="5105" w:hanging="360"/>
      </w:pPr>
      <w:rPr>
        <w:rFonts w:ascii="Wingdings" w:hAnsi="Wingdings" w:hint="default"/>
      </w:rPr>
    </w:lvl>
    <w:lvl w:ilvl="6" w:tplc="041A0001" w:tentative="1">
      <w:start w:val="1"/>
      <w:numFmt w:val="bullet"/>
      <w:lvlText w:val=""/>
      <w:lvlJc w:val="left"/>
      <w:pPr>
        <w:ind w:left="5825" w:hanging="360"/>
      </w:pPr>
      <w:rPr>
        <w:rFonts w:ascii="Symbol" w:hAnsi="Symbol" w:hint="default"/>
      </w:rPr>
    </w:lvl>
    <w:lvl w:ilvl="7" w:tplc="041A0003" w:tentative="1">
      <w:start w:val="1"/>
      <w:numFmt w:val="bullet"/>
      <w:lvlText w:val="o"/>
      <w:lvlJc w:val="left"/>
      <w:pPr>
        <w:ind w:left="6545" w:hanging="360"/>
      </w:pPr>
      <w:rPr>
        <w:rFonts w:ascii="Courier New" w:hAnsi="Courier New" w:cs="Courier New" w:hint="default"/>
      </w:rPr>
    </w:lvl>
    <w:lvl w:ilvl="8" w:tplc="041A0005" w:tentative="1">
      <w:start w:val="1"/>
      <w:numFmt w:val="bullet"/>
      <w:lvlText w:val=""/>
      <w:lvlJc w:val="left"/>
      <w:pPr>
        <w:ind w:left="7265" w:hanging="360"/>
      </w:pPr>
      <w:rPr>
        <w:rFonts w:ascii="Wingdings" w:hAnsi="Wingdings" w:hint="default"/>
      </w:rPr>
    </w:lvl>
  </w:abstractNum>
  <w:abstractNum w:abstractNumId="120">
    <w:nsid w:val="7DF97B66"/>
    <w:multiLevelType w:val="hybridMultilevel"/>
    <w:tmpl w:val="0F8836B4"/>
    <w:lvl w:ilvl="0" w:tplc="FFFFFFFF">
      <w:start w:val="1"/>
      <w:numFmt w:val="decimal"/>
      <w:lvlText w:val="%1)"/>
      <w:lvlJc w:val="left"/>
      <w:pPr>
        <w:ind w:left="1068" w:hanging="360"/>
      </w:p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21">
    <w:nsid w:val="7E8E6BC3"/>
    <w:multiLevelType w:val="hybridMultilevel"/>
    <w:tmpl w:val="597E9688"/>
    <w:lvl w:ilvl="0" w:tplc="041A0003">
      <w:start w:val="1"/>
      <w:numFmt w:val="bullet"/>
      <w:lvlText w:val="o"/>
      <w:lvlJc w:val="left"/>
      <w:pPr>
        <w:ind w:left="1429" w:hanging="360"/>
      </w:pPr>
      <w:rPr>
        <w:rFonts w:ascii="Courier New" w:hAnsi="Courier New" w:cs="Courier New"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num w:numId="1">
    <w:abstractNumId w:val="51"/>
  </w:num>
  <w:num w:numId="2">
    <w:abstractNumId w:val="60"/>
  </w:num>
  <w:num w:numId="3">
    <w:abstractNumId w:val="32"/>
  </w:num>
  <w:num w:numId="4">
    <w:abstractNumId w:val="40"/>
  </w:num>
  <w:num w:numId="5">
    <w:abstractNumId w:val="102"/>
  </w:num>
  <w:num w:numId="6">
    <w:abstractNumId w:val="94"/>
  </w:num>
  <w:num w:numId="7">
    <w:abstractNumId w:val="25"/>
  </w:num>
  <w:num w:numId="8">
    <w:abstractNumId w:val="75"/>
  </w:num>
  <w:num w:numId="9">
    <w:abstractNumId w:val="34"/>
  </w:num>
  <w:num w:numId="10">
    <w:abstractNumId w:val="53"/>
  </w:num>
  <w:num w:numId="11">
    <w:abstractNumId w:val="117"/>
  </w:num>
  <w:num w:numId="12">
    <w:abstractNumId w:val="115"/>
  </w:num>
  <w:num w:numId="13">
    <w:abstractNumId w:val="85"/>
  </w:num>
  <w:num w:numId="14">
    <w:abstractNumId w:val="41"/>
  </w:num>
  <w:num w:numId="15">
    <w:abstractNumId w:val="114"/>
  </w:num>
  <w:num w:numId="16">
    <w:abstractNumId w:val="77"/>
  </w:num>
  <w:num w:numId="17">
    <w:abstractNumId w:val="81"/>
  </w:num>
  <w:num w:numId="18">
    <w:abstractNumId w:val="63"/>
  </w:num>
  <w:num w:numId="19">
    <w:abstractNumId w:val="36"/>
  </w:num>
  <w:num w:numId="20">
    <w:abstractNumId w:val="108"/>
  </w:num>
  <w:num w:numId="21">
    <w:abstractNumId w:val="12"/>
  </w:num>
  <w:num w:numId="22">
    <w:abstractNumId w:val="83"/>
  </w:num>
  <w:num w:numId="23">
    <w:abstractNumId w:val="38"/>
  </w:num>
  <w:num w:numId="24">
    <w:abstractNumId w:val="52"/>
  </w:num>
  <w:num w:numId="25">
    <w:abstractNumId w:val="76"/>
  </w:num>
  <w:num w:numId="26">
    <w:abstractNumId w:val="10"/>
  </w:num>
  <w:num w:numId="27">
    <w:abstractNumId w:val="107"/>
  </w:num>
  <w:num w:numId="28">
    <w:abstractNumId w:val="7"/>
  </w:num>
  <w:num w:numId="29">
    <w:abstractNumId w:val="106"/>
  </w:num>
  <w:num w:numId="30">
    <w:abstractNumId w:val="23"/>
  </w:num>
  <w:num w:numId="31">
    <w:abstractNumId w:val="121"/>
  </w:num>
  <w:num w:numId="32">
    <w:abstractNumId w:val="17"/>
  </w:num>
  <w:num w:numId="33">
    <w:abstractNumId w:val="88"/>
  </w:num>
  <w:num w:numId="34">
    <w:abstractNumId w:val="112"/>
  </w:num>
  <w:num w:numId="35">
    <w:abstractNumId w:val="55"/>
  </w:num>
  <w:num w:numId="36">
    <w:abstractNumId w:val="96"/>
  </w:num>
  <w:num w:numId="37">
    <w:abstractNumId w:val="97"/>
  </w:num>
  <w:num w:numId="38">
    <w:abstractNumId w:val="74"/>
  </w:num>
  <w:num w:numId="39">
    <w:abstractNumId w:val="29"/>
  </w:num>
  <w:num w:numId="40">
    <w:abstractNumId w:val="54"/>
  </w:num>
  <w:num w:numId="41">
    <w:abstractNumId w:val="72"/>
  </w:num>
  <w:num w:numId="42">
    <w:abstractNumId w:val="69"/>
  </w:num>
  <w:num w:numId="43">
    <w:abstractNumId w:val="8"/>
  </w:num>
  <w:num w:numId="44">
    <w:abstractNumId w:val="14"/>
  </w:num>
  <w:num w:numId="45">
    <w:abstractNumId w:val="78"/>
  </w:num>
  <w:num w:numId="46">
    <w:abstractNumId w:val="49"/>
  </w:num>
  <w:num w:numId="47">
    <w:abstractNumId w:val="65"/>
  </w:num>
  <w:num w:numId="48">
    <w:abstractNumId w:val="56"/>
  </w:num>
  <w:num w:numId="49">
    <w:abstractNumId w:val="47"/>
  </w:num>
  <w:num w:numId="50">
    <w:abstractNumId w:val="71"/>
  </w:num>
  <w:num w:numId="51">
    <w:abstractNumId w:val="46"/>
  </w:num>
  <w:num w:numId="52">
    <w:abstractNumId w:val="73"/>
  </w:num>
  <w:num w:numId="53">
    <w:abstractNumId w:val="44"/>
  </w:num>
  <w:num w:numId="54">
    <w:abstractNumId w:val="68"/>
  </w:num>
  <w:num w:numId="55">
    <w:abstractNumId w:val="119"/>
  </w:num>
  <w:num w:numId="56">
    <w:abstractNumId w:val="62"/>
  </w:num>
  <w:num w:numId="57">
    <w:abstractNumId w:val="58"/>
  </w:num>
  <w:num w:numId="58">
    <w:abstractNumId w:val="118"/>
  </w:num>
  <w:num w:numId="59">
    <w:abstractNumId w:val="4"/>
  </w:num>
  <w:num w:numId="60">
    <w:abstractNumId w:val="80"/>
  </w:num>
  <w:num w:numId="61">
    <w:abstractNumId w:val="1"/>
  </w:num>
  <w:num w:numId="62">
    <w:abstractNumId w:val="15"/>
  </w:num>
  <w:num w:numId="63">
    <w:abstractNumId w:val="30"/>
  </w:num>
  <w:num w:numId="64">
    <w:abstractNumId w:val="50"/>
  </w:num>
  <w:num w:numId="65">
    <w:abstractNumId w:val="66"/>
  </w:num>
  <w:num w:numId="66">
    <w:abstractNumId w:val="84"/>
  </w:num>
  <w:num w:numId="67">
    <w:abstractNumId w:val="79"/>
  </w:num>
  <w:num w:numId="68">
    <w:abstractNumId w:val="3"/>
  </w:num>
  <w:num w:numId="69">
    <w:abstractNumId w:val="9"/>
  </w:num>
  <w:num w:numId="70">
    <w:abstractNumId w:val="11"/>
  </w:num>
  <w:num w:numId="71">
    <w:abstractNumId w:val="5"/>
  </w:num>
  <w:num w:numId="72">
    <w:abstractNumId w:val="37"/>
  </w:num>
  <w:num w:numId="73">
    <w:abstractNumId w:val="104"/>
  </w:num>
  <w:num w:numId="74">
    <w:abstractNumId w:val="45"/>
  </w:num>
  <w:num w:numId="75">
    <w:abstractNumId w:val="43"/>
  </w:num>
  <w:num w:numId="76">
    <w:abstractNumId w:val="89"/>
  </w:num>
  <w:num w:numId="77">
    <w:abstractNumId w:val="70"/>
  </w:num>
  <w:num w:numId="78">
    <w:abstractNumId w:val="99"/>
  </w:num>
  <w:num w:numId="79">
    <w:abstractNumId w:val="111"/>
  </w:num>
  <w:num w:numId="80">
    <w:abstractNumId w:val="98"/>
  </w:num>
  <w:num w:numId="81">
    <w:abstractNumId w:val="92"/>
  </w:num>
  <w:num w:numId="82">
    <w:abstractNumId w:val="48"/>
  </w:num>
  <w:num w:numId="83">
    <w:abstractNumId w:val="33"/>
  </w:num>
  <w:num w:numId="84">
    <w:abstractNumId w:val="110"/>
  </w:num>
  <w:num w:numId="85">
    <w:abstractNumId w:val="95"/>
  </w:num>
  <w:num w:numId="86">
    <w:abstractNumId w:val="18"/>
  </w:num>
  <w:num w:numId="87">
    <w:abstractNumId w:val="116"/>
  </w:num>
  <w:num w:numId="88">
    <w:abstractNumId w:val="13"/>
  </w:num>
  <w:num w:numId="89">
    <w:abstractNumId w:val="28"/>
  </w:num>
  <w:num w:numId="90">
    <w:abstractNumId w:val="31"/>
  </w:num>
  <w:num w:numId="91">
    <w:abstractNumId w:val="26"/>
  </w:num>
  <w:num w:numId="92">
    <w:abstractNumId w:val="16"/>
  </w:num>
  <w:num w:numId="93">
    <w:abstractNumId w:val="109"/>
  </w:num>
  <w:num w:numId="94">
    <w:abstractNumId w:val="2"/>
  </w:num>
  <w:num w:numId="95">
    <w:abstractNumId w:val="35"/>
  </w:num>
  <w:num w:numId="96">
    <w:abstractNumId w:val="57"/>
  </w:num>
  <w:num w:numId="97">
    <w:abstractNumId w:val="42"/>
  </w:num>
  <w:num w:numId="98">
    <w:abstractNumId w:val="113"/>
  </w:num>
  <w:num w:numId="99">
    <w:abstractNumId w:val="24"/>
  </w:num>
  <w:num w:numId="100">
    <w:abstractNumId w:val="87"/>
  </w:num>
  <w:num w:numId="101">
    <w:abstractNumId w:val="67"/>
  </w:num>
  <w:num w:numId="102">
    <w:abstractNumId w:val="22"/>
  </w:num>
  <w:num w:numId="103">
    <w:abstractNumId w:val="6"/>
  </w:num>
  <w:num w:numId="104">
    <w:abstractNumId w:val="19"/>
  </w:num>
  <w:num w:numId="105">
    <w:abstractNumId w:val="86"/>
  </w:num>
  <w:num w:numId="106">
    <w:abstractNumId w:val="59"/>
  </w:num>
  <w:num w:numId="107">
    <w:abstractNumId w:val="39"/>
  </w:num>
  <w:num w:numId="108">
    <w:abstractNumId w:val="100"/>
  </w:num>
  <w:num w:numId="109">
    <w:abstractNumId w:val="20"/>
  </w:num>
  <w:num w:numId="110">
    <w:abstractNumId w:val="103"/>
  </w:num>
  <w:num w:numId="111">
    <w:abstractNumId w:val="61"/>
  </w:num>
  <w:num w:numId="112">
    <w:abstractNumId w:val="93"/>
  </w:num>
  <w:num w:numId="113">
    <w:abstractNumId w:val="90"/>
  </w:num>
  <w:num w:numId="114">
    <w:abstractNumId w:val="27"/>
  </w:num>
  <w:num w:numId="115">
    <w:abstractNumId w:val="21"/>
  </w:num>
  <w:num w:numId="116">
    <w:abstractNumId w:val="101"/>
  </w:num>
  <w:num w:numId="117">
    <w:abstractNumId w:val="82"/>
  </w:num>
  <w:num w:numId="118">
    <w:abstractNumId w:val="120"/>
  </w:num>
  <w:num w:numId="119">
    <w:abstractNumId w:val="91"/>
  </w:num>
  <w:num w:numId="120">
    <w:abstractNumId w:val="64"/>
  </w:num>
  <w:num w:numId="121">
    <w:abstractNumId w:val="105"/>
  </w:num>
  <w:num w:numId="122">
    <w:abstractNumId w:val="0"/>
  </w:num>
  <w:numIdMacAtCleanup w:val="1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grammar="clean"/>
  <w:defaultTabStop w:val="708"/>
  <w:hyphenationZone w:val="425"/>
  <w:characterSpacingControl w:val="doNotCompress"/>
  <w:hdrShapeDefaults>
    <o:shapedefaults v:ext="edit" spidmax="4098"/>
  </w:hdrShapeDefaults>
  <w:footnotePr>
    <w:footnote w:id="-1"/>
    <w:footnote w:id="0"/>
    <w:footnote w:id="1"/>
  </w:footnotePr>
  <w:endnotePr>
    <w:endnote w:id="-1"/>
    <w:endnote w:id="0"/>
    <w:endnote w:id="1"/>
  </w:endnotePr>
  <w:compat/>
  <w:rsids>
    <w:rsidRoot w:val="00DD7A88"/>
    <w:rsid w:val="0000040F"/>
    <w:rsid w:val="000007AB"/>
    <w:rsid w:val="00000883"/>
    <w:rsid w:val="00000A89"/>
    <w:rsid w:val="00000BBB"/>
    <w:rsid w:val="00000BF6"/>
    <w:rsid w:val="00000EF7"/>
    <w:rsid w:val="00000FED"/>
    <w:rsid w:val="0000114E"/>
    <w:rsid w:val="0000120D"/>
    <w:rsid w:val="000014B3"/>
    <w:rsid w:val="00001527"/>
    <w:rsid w:val="00001550"/>
    <w:rsid w:val="00001628"/>
    <w:rsid w:val="000018F3"/>
    <w:rsid w:val="00001AD1"/>
    <w:rsid w:val="00001BA4"/>
    <w:rsid w:val="00002043"/>
    <w:rsid w:val="000023CD"/>
    <w:rsid w:val="0000248C"/>
    <w:rsid w:val="00002537"/>
    <w:rsid w:val="00002635"/>
    <w:rsid w:val="0000263A"/>
    <w:rsid w:val="00002654"/>
    <w:rsid w:val="000028A3"/>
    <w:rsid w:val="000030BB"/>
    <w:rsid w:val="000030EA"/>
    <w:rsid w:val="00003223"/>
    <w:rsid w:val="00003405"/>
    <w:rsid w:val="00003546"/>
    <w:rsid w:val="0000356F"/>
    <w:rsid w:val="000036F7"/>
    <w:rsid w:val="00003753"/>
    <w:rsid w:val="000037BD"/>
    <w:rsid w:val="00003ADD"/>
    <w:rsid w:val="00003B2D"/>
    <w:rsid w:val="00003DEE"/>
    <w:rsid w:val="00003E40"/>
    <w:rsid w:val="00003F29"/>
    <w:rsid w:val="00003FD7"/>
    <w:rsid w:val="00004098"/>
    <w:rsid w:val="000041D8"/>
    <w:rsid w:val="0000444E"/>
    <w:rsid w:val="000044AA"/>
    <w:rsid w:val="000044B8"/>
    <w:rsid w:val="00004599"/>
    <w:rsid w:val="000045A3"/>
    <w:rsid w:val="00004617"/>
    <w:rsid w:val="000046D1"/>
    <w:rsid w:val="00004AC7"/>
    <w:rsid w:val="00004BF1"/>
    <w:rsid w:val="00004ED5"/>
    <w:rsid w:val="00004F4F"/>
    <w:rsid w:val="0000523C"/>
    <w:rsid w:val="0000549E"/>
    <w:rsid w:val="000054C9"/>
    <w:rsid w:val="00005A23"/>
    <w:rsid w:val="00005AB7"/>
    <w:rsid w:val="00005CC8"/>
    <w:rsid w:val="00005CE9"/>
    <w:rsid w:val="00005E7A"/>
    <w:rsid w:val="00005FE3"/>
    <w:rsid w:val="0000615E"/>
    <w:rsid w:val="0000631D"/>
    <w:rsid w:val="0000641C"/>
    <w:rsid w:val="000064A7"/>
    <w:rsid w:val="000065A0"/>
    <w:rsid w:val="000065F5"/>
    <w:rsid w:val="000067C3"/>
    <w:rsid w:val="000067DD"/>
    <w:rsid w:val="0000697B"/>
    <w:rsid w:val="000069D1"/>
    <w:rsid w:val="000069F9"/>
    <w:rsid w:val="00006D16"/>
    <w:rsid w:val="00006F67"/>
    <w:rsid w:val="00007160"/>
    <w:rsid w:val="000071EB"/>
    <w:rsid w:val="000078E1"/>
    <w:rsid w:val="000079E0"/>
    <w:rsid w:val="00007A6F"/>
    <w:rsid w:val="00007ABC"/>
    <w:rsid w:val="00007B25"/>
    <w:rsid w:val="00007D8B"/>
    <w:rsid w:val="00007FAC"/>
    <w:rsid w:val="0001011C"/>
    <w:rsid w:val="00010384"/>
    <w:rsid w:val="000104AF"/>
    <w:rsid w:val="00010558"/>
    <w:rsid w:val="00010991"/>
    <w:rsid w:val="00010AB1"/>
    <w:rsid w:val="00010FCF"/>
    <w:rsid w:val="00011033"/>
    <w:rsid w:val="00011173"/>
    <w:rsid w:val="000111BD"/>
    <w:rsid w:val="000112B9"/>
    <w:rsid w:val="00011310"/>
    <w:rsid w:val="0001137E"/>
    <w:rsid w:val="000114AF"/>
    <w:rsid w:val="000115A7"/>
    <w:rsid w:val="000116A5"/>
    <w:rsid w:val="00011709"/>
    <w:rsid w:val="000117FF"/>
    <w:rsid w:val="0001185A"/>
    <w:rsid w:val="00011AA7"/>
    <w:rsid w:val="00011AB5"/>
    <w:rsid w:val="00011C18"/>
    <w:rsid w:val="00011C5D"/>
    <w:rsid w:val="00011C62"/>
    <w:rsid w:val="00011DA7"/>
    <w:rsid w:val="00011E04"/>
    <w:rsid w:val="00011E0E"/>
    <w:rsid w:val="00011E6A"/>
    <w:rsid w:val="000120F4"/>
    <w:rsid w:val="0001221D"/>
    <w:rsid w:val="000122F3"/>
    <w:rsid w:val="0001256D"/>
    <w:rsid w:val="00012611"/>
    <w:rsid w:val="00012BDE"/>
    <w:rsid w:val="00012DFA"/>
    <w:rsid w:val="00012F3A"/>
    <w:rsid w:val="00012F4A"/>
    <w:rsid w:val="00013009"/>
    <w:rsid w:val="0001304F"/>
    <w:rsid w:val="00013088"/>
    <w:rsid w:val="0001333E"/>
    <w:rsid w:val="0001351A"/>
    <w:rsid w:val="000136A2"/>
    <w:rsid w:val="00013733"/>
    <w:rsid w:val="00013AF9"/>
    <w:rsid w:val="00013C95"/>
    <w:rsid w:val="00013D9F"/>
    <w:rsid w:val="00014087"/>
    <w:rsid w:val="00014205"/>
    <w:rsid w:val="00014358"/>
    <w:rsid w:val="000143FA"/>
    <w:rsid w:val="000145AC"/>
    <w:rsid w:val="000145FB"/>
    <w:rsid w:val="00014645"/>
    <w:rsid w:val="00014738"/>
    <w:rsid w:val="0001489B"/>
    <w:rsid w:val="000149A4"/>
    <w:rsid w:val="00014A89"/>
    <w:rsid w:val="00014B03"/>
    <w:rsid w:val="00014C39"/>
    <w:rsid w:val="00015125"/>
    <w:rsid w:val="000151C9"/>
    <w:rsid w:val="00015345"/>
    <w:rsid w:val="000153F3"/>
    <w:rsid w:val="0001552E"/>
    <w:rsid w:val="000157BF"/>
    <w:rsid w:val="00015E6D"/>
    <w:rsid w:val="00015F04"/>
    <w:rsid w:val="0001621B"/>
    <w:rsid w:val="0001629D"/>
    <w:rsid w:val="000162D9"/>
    <w:rsid w:val="00016469"/>
    <w:rsid w:val="000167BC"/>
    <w:rsid w:val="0001684E"/>
    <w:rsid w:val="000168B1"/>
    <w:rsid w:val="0001699A"/>
    <w:rsid w:val="00016BC8"/>
    <w:rsid w:val="00016C0A"/>
    <w:rsid w:val="00016C30"/>
    <w:rsid w:val="00016ED0"/>
    <w:rsid w:val="00016FDB"/>
    <w:rsid w:val="00016FF9"/>
    <w:rsid w:val="000170C0"/>
    <w:rsid w:val="00017463"/>
    <w:rsid w:val="000174AF"/>
    <w:rsid w:val="00017933"/>
    <w:rsid w:val="00017B10"/>
    <w:rsid w:val="00017CD6"/>
    <w:rsid w:val="00017CDB"/>
    <w:rsid w:val="00017E41"/>
    <w:rsid w:val="00017EFD"/>
    <w:rsid w:val="00017FDE"/>
    <w:rsid w:val="00020183"/>
    <w:rsid w:val="00020225"/>
    <w:rsid w:val="00020420"/>
    <w:rsid w:val="00020474"/>
    <w:rsid w:val="00020545"/>
    <w:rsid w:val="000206EE"/>
    <w:rsid w:val="0002072C"/>
    <w:rsid w:val="00020C39"/>
    <w:rsid w:val="00020C3B"/>
    <w:rsid w:val="00020DDA"/>
    <w:rsid w:val="00021001"/>
    <w:rsid w:val="00021127"/>
    <w:rsid w:val="000213FC"/>
    <w:rsid w:val="000215D4"/>
    <w:rsid w:val="00021883"/>
    <w:rsid w:val="000218F2"/>
    <w:rsid w:val="00021909"/>
    <w:rsid w:val="00021962"/>
    <w:rsid w:val="00021B3C"/>
    <w:rsid w:val="00021CF6"/>
    <w:rsid w:val="00022025"/>
    <w:rsid w:val="000220D5"/>
    <w:rsid w:val="000221FB"/>
    <w:rsid w:val="0002229A"/>
    <w:rsid w:val="0002243C"/>
    <w:rsid w:val="000224CB"/>
    <w:rsid w:val="0002272D"/>
    <w:rsid w:val="00022777"/>
    <w:rsid w:val="00022792"/>
    <w:rsid w:val="00022C2C"/>
    <w:rsid w:val="00022FD9"/>
    <w:rsid w:val="00023032"/>
    <w:rsid w:val="000230A3"/>
    <w:rsid w:val="000230E4"/>
    <w:rsid w:val="00023122"/>
    <w:rsid w:val="00023148"/>
    <w:rsid w:val="000232AB"/>
    <w:rsid w:val="000232C1"/>
    <w:rsid w:val="00023615"/>
    <w:rsid w:val="00023897"/>
    <w:rsid w:val="00023A91"/>
    <w:rsid w:val="00023B8A"/>
    <w:rsid w:val="00023CE0"/>
    <w:rsid w:val="00023D1A"/>
    <w:rsid w:val="0002429F"/>
    <w:rsid w:val="00024553"/>
    <w:rsid w:val="00024880"/>
    <w:rsid w:val="000249EC"/>
    <w:rsid w:val="00024CF3"/>
    <w:rsid w:val="00024D14"/>
    <w:rsid w:val="00024D4E"/>
    <w:rsid w:val="00024E9A"/>
    <w:rsid w:val="000253E0"/>
    <w:rsid w:val="00025453"/>
    <w:rsid w:val="000254B7"/>
    <w:rsid w:val="000254F7"/>
    <w:rsid w:val="0002555D"/>
    <w:rsid w:val="00025615"/>
    <w:rsid w:val="00025880"/>
    <w:rsid w:val="000258EB"/>
    <w:rsid w:val="0002596D"/>
    <w:rsid w:val="000259A8"/>
    <w:rsid w:val="00025A3F"/>
    <w:rsid w:val="00025B60"/>
    <w:rsid w:val="00025BDC"/>
    <w:rsid w:val="000260A7"/>
    <w:rsid w:val="0002621A"/>
    <w:rsid w:val="00026373"/>
    <w:rsid w:val="0002648B"/>
    <w:rsid w:val="000264A9"/>
    <w:rsid w:val="00026651"/>
    <w:rsid w:val="0002666B"/>
    <w:rsid w:val="00026715"/>
    <w:rsid w:val="00026739"/>
    <w:rsid w:val="000268B0"/>
    <w:rsid w:val="000268D9"/>
    <w:rsid w:val="00026D27"/>
    <w:rsid w:val="000270A7"/>
    <w:rsid w:val="00027199"/>
    <w:rsid w:val="0002722B"/>
    <w:rsid w:val="0002734A"/>
    <w:rsid w:val="00027377"/>
    <w:rsid w:val="00027399"/>
    <w:rsid w:val="000274DB"/>
    <w:rsid w:val="00027620"/>
    <w:rsid w:val="000277C9"/>
    <w:rsid w:val="00027849"/>
    <w:rsid w:val="00027AB8"/>
    <w:rsid w:val="00027D1E"/>
    <w:rsid w:val="00027E8E"/>
    <w:rsid w:val="00027E97"/>
    <w:rsid w:val="00027FA5"/>
    <w:rsid w:val="00030055"/>
    <w:rsid w:val="0003042D"/>
    <w:rsid w:val="00030483"/>
    <w:rsid w:val="00030486"/>
    <w:rsid w:val="000309EF"/>
    <w:rsid w:val="00030AC5"/>
    <w:rsid w:val="00030B82"/>
    <w:rsid w:val="00030D56"/>
    <w:rsid w:val="00030FB2"/>
    <w:rsid w:val="00031110"/>
    <w:rsid w:val="0003116D"/>
    <w:rsid w:val="0003137F"/>
    <w:rsid w:val="000313AD"/>
    <w:rsid w:val="00031465"/>
    <w:rsid w:val="000316FC"/>
    <w:rsid w:val="00031732"/>
    <w:rsid w:val="000317DA"/>
    <w:rsid w:val="00031832"/>
    <w:rsid w:val="00031969"/>
    <w:rsid w:val="00031ABC"/>
    <w:rsid w:val="00031E26"/>
    <w:rsid w:val="00031E9C"/>
    <w:rsid w:val="00032001"/>
    <w:rsid w:val="0003277A"/>
    <w:rsid w:val="000328EE"/>
    <w:rsid w:val="00032C68"/>
    <w:rsid w:val="00032CF2"/>
    <w:rsid w:val="00032CFF"/>
    <w:rsid w:val="00032FF0"/>
    <w:rsid w:val="00033079"/>
    <w:rsid w:val="000330FF"/>
    <w:rsid w:val="0003310D"/>
    <w:rsid w:val="000331C9"/>
    <w:rsid w:val="0003347B"/>
    <w:rsid w:val="000337C8"/>
    <w:rsid w:val="00033A99"/>
    <w:rsid w:val="00033B3F"/>
    <w:rsid w:val="00033C81"/>
    <w:rsid w:val="00033E8E"/>
    <w:rsid w:val="0003404D"/>
    <w:rsid w:val="000344D5"/>
    <w:rsid w:val="00034590"/>
    <w:rsid w:val="00034712"/>
    <w:rsid w:val="00034A67"/>
    <w:rsid w:val="00034B36"/>
    <w:rsid w:val="00034C39"/>
    <w:rsid w:val="00034CB4"/>
    <w:rsid w:val="00034F99"/>
    <w:rsid w:val="000351A2"/>
    <w:rsid w:val="000352CB"/>
    <w:rsid w:val="00035428"/>
    <w:rsid w:val="00035456"/>
    <w:rsid w:val="0003558C"/>
    <w:rsid w:val="000355AC"/>
    <w:rsid w:val="000355B2"/>
    <w:rsid w:val="00035714"/>
    <w:rsid w:val="00035815"/>
    <w:rsid w:val="0003596D"/>
    <w:rsid w:val="00035A22"/>
    <w:rsid w:val="00035C8C"/>
    <w:rsid w:val="00035D6F"/>
    <w:rsid w:val="00035DFB"/>
    <w:rsid w:val="00036213"/>
    <w:rsid w:val="00036223"/>
    <w:rsid w:val="00036258"/>
    <w:rsid w:val="0003626D"/>
    <w:rsid w:val="000365CC"/>
    <w:rsid w:val="00036716"/>
    <w:rsid w:val="0003672F"/>
    <w:rsid w:val="00036C4E"/>
    <w:rsid w:val="00036D81"/>
    <w:rsid w:val="000370AD"/>
    <w:rsid w:val="000370EF"/>
    <w:rsid w:val="00037353"/>
    <w:rsid w:val="000377DC"/>
    <w:rsid w:val="00037B93"/>
    <w:rsid w:val="000400BB"/>
    <w:rsid w:val="0004013B"/>
    <w:rsid w:val="0004050E"/>
    <w:rsid w:val="00040613"/>
    <w:rsid w:val="00040675"/>
    <w:rsid w:val="000406A6"/>
    <w:rsid w:val="000406C8"/>
    <w:rsid w:val="00040782"/>
    <w:rsid w:val="000408A4"/>
    <w:rsid w:val="0004096F"/>
    <w:rsid w:val="000409A7"/>
    <w:rsid w:val="000409AE"/>
    <w:rsid w:val="00040B1B"/>
    <w:rsid w:val="00040B61"/>
    <w:rsid w:val="00040C1E"/>
    <w:rsid w:val="00040FF5"/>
    <w:rsid w:val="00041264"/>
    <w:rsid w:val="00041306"/>
    <w:rsid w:val="0004134E"/>
    <w:rsid w:val="00041456"/>
    <w:rsid w:val="000414D3"/>
    <w:rsid w:val="00041656"/>
    <w:rsid w:val="00041697"/>
    <w:rsid w:val="00041A53"/>
    <w:rsid w:val="00041AF2"/>
    <w:rsid w:val="00041B09"/>
    <w:rsid w:val="00041BE0"/>
    <w:rsid w:val="00041DEC"/>
    <w:rsid w:val="000422DA"/>
    <w:rsid w:val="00042405"/>
    <w:rsid w:val="00042421"/>
    <w:rsid w:val="0004290E"/>
    <w:rsid w:val="00042939"/>
    <w:rsid w:val="000429E4"/>
    <w:rsid w:val="00042A7D"/>
    <w:rsid w:val="00042AF4"/>
    <w:rsid w:val="00042BB4"/>
    <w:rsid w:val="00042E6F"/>
    <w:rsid w:val="00042EDF"/>
    <w:rsid w:val="00042EFE"/>
    <w:rsid w:val="00042F10"/>
    <w:rsid w:val="00042F1A"/>
    <w:rsid w:val="00042FBB"/>
    <w:rsid w:val="000430FD"/>
    <w:rsid w:val="00043750"/>
    <w:rsid w:val="0004391F"/>
    <w:rsid w:val="00043B46"/>
    <w:rsid w:val="00043C52"/>
    <w:rsid w:val="00043C9D"/>
    <w:rsid w:val="00043D0B"/>
    <w:rsid w:val="00043E5C"/>
    <w:rsid w:val="00043EC6"/>
    <w:rsid w:val="000447E1"/>
    <w:rsid w:val="0004481C"/>
    <w:rsid w:val="00044845"/>
    <w:rsid w:val="0004487B"/>
    <w:rsid w:val="00044909"/>
    <w:rsid w:val="0004490B"/>
    <w:rsid w:val="000449A0"/>
    <w:rsid w:val="000449D2"/>
    <w:rsid w:val="00044F57"/>
    <w:rsid w:val="00044FAC"/>
    <w:rsid w:val="0004501C"/>
    <w:rsid w:val="00045222"/>
    <w:rsid w:val="00045354"/>
    <w:rsid w:val="000453E7"/>
    <w:rsid w:val="00045454"/>
    <w:rsid w:val="00045524"/>
    <w:rsid w:val="000455C6"/>
    <w:rsid w:val="0004565D"/>
    <w:rsid w:val="000458CA"/>
    <w:rsid w:val="0004591E"/>
    <w:rsid w:val="00045D12"/>
    <w:rsid w:val="00045DCB"/>
    <w:rsid w:val="00045DF1"/>
    <w:rsid w:val="0004601A"/>
    <w:rsid w:val="00046080"/>
    <w:rsid w:val="0004617A"/>
    <w:rsid w:val="000466D0"/>
    <w:rsid w:val="000466D5"/>
    <w:rsid w:val="00046750"/>
    <w:rsid w:val="00046802"/>
    <w:rsid w:val="00046882"/>
    <w:rsid w:val="0004697E"/>
    <w:rsid w:val="00046B0D"/>
    <w:rsid w:val="00046BC0"/>
    <w:rsid w:val="00046CB7"/>
    <w:rsid w:val="00046E64"/>
    <w:rsid w:val="00046F56"/>
    <w:rsid w:val="0004721D"/>
    <w:rsid w:val="000472B7"/>
    <w:rsid w:val="00047329"/>
    <w:rsid w:val="000473B0"/>
    <w:rsid w:val="000473F5"/>
    <w:rsid w:val="00047687"/>
    <w:rsid w:val="0004783D"/>
    <w:rsid w:val="00047A45"/>
    <w:rsid w:val="00047BBC"/>
    <w:rsid w:val="0005002D"/>
    <w:rsid w:val="00050189"/>
    <w:rsid w:val="000501F0"/>
    <w:rsid w:val="000505F4"/>
    <w:rsid w:val="00050779"/>
    <w:rsid w:val="000507DC"/>
    <w:rsid w:val="0005087F"/>
    <w:rsid w:val="00050D5C"/>
    <w:rsid w:val="00050E16"/>
    <w:rsid w:val="00050EF8"/>
    <w:rsid w:val="00050F97"/>
    <w:rsid w:val="000511A8"/>
    <w:rsid w:val="00051361"/>
    <w:rsid w:val="000517E5"/>
    <w:rsid w:val="00051A44"/>
    <w:rsid w:val="00051A6A"/>
    <w:rsid w:val="00051BCB"/>
    <w:rsid w:val="00051C03"/>
    <w:rsid w:val="00051C34"/>
    <w:rsid w:val="00051C37"/>
    <w:rsid w:val="00051D9F"/>
    <w:rsid w:val="00052495"/>
    <w:rsid w:val="000525D9"/>
    <w:rsid w:val="000527E2"/>
    <w:rsid w:val="0005282C"/>
    <w:rsid w:val="00052BAC"/>
    <w:rsid w:val="00052C07"/>
    <w:rsid w:val="00052E57"/>
    <w:rsid w:val="00052F9F"/>
    <w:rsid w:val="00052FBD"/>
    <w:rsid w:val="000530A2"/>
    <w:rsid w:val="00053188"/>
    <w:rsid w:val="000531E3"/>
    <w:rsid w:val="00053259"/>
    <w:rsid w:val="000533C6"/>
    <w:rsid w:val="00053646"/>
    <w:rsid w:val="000537E8"/>
    <w:rsid w:val="00053D86"/>
    <w:rsid w:val="000542F9"/>
    <w:rsid w:val="000543B5"/>
    <w:rsid w:val="000547A2"/>
    <w:rsid w:val="0005484E"/>
    <w:rsid w:val="0005494F"/>
    <w:rsid w:val="00054BBE"/>
    <w:rsid w:val="00054C24"/>
    <w:rsid w:val="00054C41"/>
    <w:rsid w:val="00054E37"/>
    <w:rsid w:val="00054E84"/>
    <w:rsid w:val="00055178"/>
    <w:rsid w:val="00055381"/>
    <w:rsid w:val="000554CA"/>
    <w:rsid w:val="00055533"/>
    <w:rsid w:val="0005556A"/>
    <w:rsid w:val="00055579"/>
    <w:rsid w:val="00055941"/>
    <w:rsid w:val="00055B94"/>
    <w:rsid w:val="00055C2C"/>
    <w:rsid w:val="00055E0D"/>
    <w:rsid w:val="00055E3F"/>
    <w:rsid w:val="00055ECC"/>
    <w:rsid w:val="00056053"/>
    <w:rsid w:val="00056137"/>
    <w:rsid w:val="00056224"/>
    <w:rsid w:val="00056231"/>
    <w:rsid w:val="000562F0"/>
    <w:rsid w:val="000563AD"/>
    <w:rsid w:val="00056453"/>
    <w:rsid w:val="0005656F"/>
    <w:rsid w:val="000565C0"/>
    <w:rsid w:val="00056648"/>
    <w:rsid w:val="000569B0"/>
    <w:rsid w:val="00056C62"/>
    <w:rsid w:val="00056D87"/>
    <w:rsid w:val="000570AA"/>
    <w:rsid w:val="00057178"/>
    <w:rsid w:val="00057270"/>
    <w:rsid w:val="000576CC"/>
    <w:rsid w:val="000576F4"/>
    <w:rsid w:val="00057761"/>
    <w:rsid w:val="00057970"/>
    <w:rsid w:val="000579A3"/>
    <w:rsid w:val="00057AFC"/>
    <w:rsid w:val="00057D62"/>
    <w:rsid w:val="00057DF2"/>
    <w:rsid w:val="00057F23"/>
    <w:rsid w:val="00060287"/>
    <w:rsid w:val="0006036A"/>
    <w:rsid w:val="000603E4"/>
    <w:rsid w:val="0006052F"/>
    <w:rsid w:val="00060759"/>
    <w:rsid w:val="000607A0"/>
    <w:rsid w:val="000607E0"/>
    <w:rsid w:val="000608C1"/>
    <w:rsid w:val="00060940"/>
    <w:rsid w:val="00060AB5"/>
    <w:rsid w:val="00060DA4"/>
    <w:rsid w:val="00060FD3"/>
    <w:rsid w:val="0006101D"/>
    <w:rsid w:val="00061089"/>
    <w:rsid w:val="000617A8"/>
    <w:rsid w:val="00061813"/>
    <w:rsid w:val="00061859"/>
    <w:rsid w:val="0006192D"/>
    <w:rsid w:val="00061AA4"/>
    <w:rsid w:val="00061FA8"/>
    <w:rsid w:val="0006232F"/>
    <w:rsid w:val="00062391"/>
    <w:rsid w:val="000623FF"/>
    <w:rsid w:val="00062452"/>
    <w:rsid w:val="00062581"/>
    <w:rsid w:val="00062662"/>
    <w:rsid w:val="000626EC"/>
    <w:rsid w:val="00062A52"/>
    <w:rsid w:val="00062AA3"/>
    <w:rsid w:val="00062B15"/>
    <w:rsid w:val="00062BA6"/>
    <w:rsid w:val="00062BF2"/>
    <w:rsid w:val="00062C62"/>
    <w:rsid w:val="00062D5A"/>
    <w:rsid w:val="00063032"/>
    <w:rsid w:val="00063104"/>
    <w:rsid w:val="00063188"/>
    <w:rsid w:val="000635A4"/>
    <w:rsid w:val="00063617"/>
    <w:rsid w:val="0006372D"/>
    <w:rsid w:val="0006377C"/>
    <w:rsid w:val="0006390A"/>
    <w:rsid w:val="00063A55"/>
    <w:rsid w:val="00063BEC"/>
    <w:rsid w:val="00063C98"/>
    <w:rsid w:val="00063CDE"/>
    <w:rsid w:val="00063CE4"/>
    <w:rsid w:val="00063D35"/>
    <w:rsid w:val="00063E70"/>
    <w:rsid w:val="00063F93"/>
    <w:rsid w:val="000649CC"/>
    <w:rsid w:val="000649F0"/>
    <w:rsid w:val="000650F8"/>
    <w:rsid w:val="00065120"/>
    <w:rsid w:val="000653B4"/>
    <w:rsid w:val="00065468"/>
    <w:rsid w:val="000655F4"/>
    <w:rsid w:val="000655F7"/>
    <w:rsid w:val="00065775"/>
    <w:rsid w:val="00065873"/>
    <w:rsid w:val="0006594D"/>
    <w:rsid w:val="00065B78"/>
    <w:rsid w:val="00065E73"/>
    <w:rsid w:val="00065FF1"/>
    <w:rsid w:val="00066237"/>
    <w:rsid w:val="00066722"/>
    <w:rsid w:val="0006675C"/>
    <w:rsid w:val="000669EE"/>
    <w:rsid w:val="00066C4B"/>
    <w:rsid w:val="00066D57"/>
    <w:rsid w:val="00066EA0"/>
    <w:rsid w:val="0006701D"/>
    <w:rsid w:val="00067208"/>
    <w:rsid w:val="0006724F"/>
    <w:rsid w:val="00067273"/>
    <w:rsid w:val="000674F3"/>
    <w:rsid w:val="00067579"/>
    <w:rsid w:val="00067AD0"/>
    <w:rsid w:val="00067AE2"/>
    <w:rsid w:val="00067DFC"/>
    <w:rsid w:val="00067EEF"/>
    <w:rsid w:val="00067F5B"/>
    <w:rsid w:val="00067F68"/>
    <w:rsid w:val="000701E6"/>
    <w:rsid w:val="00070306"/>
    <w:rsid w:val="0007031D"/>
    <w:rsid w:val="00070342"/>
    <w:rsid w:val="00070493"/>
    <w:rsid w:val="0007073E"/>
    <w:rsid w:val="000707C8"/>
    <w:rsid w:val="00070972"/>
    <w:rsid w:val="00070B99"/>
    <w:rsid w:val="00070C33"/>
    <w:rsid w:val="00070C65"/>
    <w:rsid w:val="00070E7A"/>
    <w:rsid w:val="00070FB4"/>
    <w:rsid w:val="0007115F"/>
    <w:rsid w:val="000711ED"/>
    <w:rsid w:val="00071268"/>
    <w:rsid w:val="00071313"/>
    <w:rsid w:val="00071597"/>
    <w:rsid w:val="00071647"/>
    <w:rsid w:val="00071711"/>
    <w:rsid w:val="000717AE"/>
    <w:rsid w:val="0007199C"/>
    <w:rsid w:val="000719AF"/>
    <w:rsid w:val="00071BB2"/>
    <w:rsid w:val="00071D59"/>
    <w:rsid w:val="00071EC4"/>
    <w:rsid w:val="00071F0E"/>
    <w:rsid w:val="0007203B"/>
    <w:rsid w:val="00072172"/>
    <w:rsid w:val="00072220"/>
    <w:rsid w:val="000722C6"/>
    <w:rsid w:val="000727A5"/>
    <w:rsid w:val="00072908"/>
    <w:rsid w:val="0007292B"/>
    <w:rsid w:val="0007297F"/>
    <w:rsid w:val="00072A72"/>
    <w:rsid w:val="00072A8D"/>
    <w:rsid w:val="00072FC0"/>
    <w:rsid w:val="00073196"/>
    <w:rsid w:val="0007327B"/>
    <w:rsid w:val="00073398"/>
    <w:rsid w:val="000733F5"/>
    <w:rsid w:val="00073552"/>
    <w:rsid w:val="00073813"/>
    <w:rsid w:val="000738FC"/>
    <w:rsid w:val="00073941"/>
    <w:rsid w:val="00073A8C"/>
    <w:rsid w:val="00073F6B"/>
    <w:rsid w:val="000741A5"/>
    <w:rsid w:val="000744DB"/>
    <w:rsid w:val="00074536"/>
    <w:rsid w:val="00074AF6"/>
    <w:rsid w:val="00074B20"/>
    <w:rsid w:val="00074BF5"/>
    <w:rsid w:val="00074CC4"/>
    <w:rsid w:val="00074F47"/>
    <w:rsid w:val="00074FD2"/>
    <w:rsid w:val="00075093"/>
    <w:rsid w:val="00075139"/>
    <w:rsid w:val="00075492"/>
    <w:rsid w:val="0007557D"/>
    <w:rsid w:val="000756F9"/>
    <w:rsid w:val="00075895"/>
    <w:rsid w:val="00075899"/>
    <w:rsid w:val="00075951"/>
    <w:rsid w:val="00075967"/>
    <w:rsid w:val="00075A1C"/>
    <w:rsid w:val="00075AA9"/>
    <w:rsid w:val="00075AC6"/>
    <w:rsid w:val="00075CB0"/>
    <w:rsid w:val="00076270"/>
    <w:rsid w:val="00076427"/>
    <w:rsid w:val="000766F7"/>
    <w:rsid w:val="000767D8"/>
    <w:rsid w:val="00076859"/>
    <w:rsid w:val="000768FE"/>
    <w:rsid w:val="00076C1E"/>
    <w:rsid w:val="00076D23"/>
    <w:rsid w:val="00076DC7"/>
    <w:rsid w:val="00076E0C"/>
    <w:rsid w:val="00076F66"/>
    <w:rsid w:val="00077354"/>
    <w:rsid w:val="00077727"/>
    <w:rsid w:val="0007776A"/>
    <w:rsid w:val="00077A00"/>
    <w:rsid w:val="00077C05"/>
    <w:rsid w:val="00077F34"/>
    <w:rsid w:val="0008023C"/>
    <w:rsid w:val="00080466"/>
    <w:rsid w:val="000808A5"/>
    <w:rsid w:val="00080A58"/>
    <w:rsid w:val="00080A9E"/>
    <w:rsid w:val="00080B92"/>
    <w:rsid w:val="00080C83"/>
    <w:rsid w:val="00080CA6"/>
    <w:rsid w:val="00080CFA"/>
    <w:rsid w:val="00080F71"/>
    <w:rsid w:val="00081090"/>
    <w:rsid w:val="0008113F"/>
    <w:rsid w:val="000812C6"/>
    <w:rsid w:val="0008173B"/>
    <w:rsid w:val="00081B70"/>
    <w:rsid w:val="00081B7F"/>
    <w:rsid w:val="00081B9F"/>
    <w:rsid w:val="00081CD0"/>
    <w:rsid w:val="00081D74"/>
    <w:rsid w:val="000820B3"/>
    <w:rsid w:val="000821B9"/>
    <w:rsid w:val="000823B6"/>
    <w:rsid w:val="00082446"/>
    <w:rsid w:val="00082539"/>
    <w:rsid w:val="0008282B"/>
    <w:rsid w:val="0008285A"/>
    <w:rsid w:val="00082903"/>
    <w:rsid w:val="00082B1B"/>
    <w:rsid w:val="00082B93"/>
    <w:rsid w:val="00082BDC"/>
    <w:rsid w:val="00082CF9"/>
    <w:rsid w:val="00082D32"/>
    <w:rsid w:val="00082D5E"/>
    <w:rsid w:val="00082EDD"/>
    <w:rsid w:val="0008315F"/>
    <w:rsid w:val="0008323B"/>
    <w:rsid w:val="0008325C"/>
    <w:rsid w:val="00083414"/>
    <w:rsid w:val="00083482"/>
    <w:rsid w:val="000835C8"/>
    <w:rsid w:val="0008363D"/>
    <w:rsid w:val="0008365C"/>
    <w:rsid w:val="000837C1"/>
    <w:rsid w:val="00083C0E"/>
    <w:rsid w:val="00083CBA"/>
    <w:rsid w:val="00083FE9"/>
    <w:rsid w:val="000844CF"/>
    <w:rsid w:val="000846CC"/>
    <w:rsid w:val="00084754"/>
    <w:rsid w:val="000849A1"/>
    <w:rsid w:val="000849D4"/>
    <w:rsid w:val="00084A6E"/>
    <w:rsid w:val="00084A96"/>
    <w:rsid w:val="00084C24"/>
    <w:rsid w:val="00084D98"/>
    <w:rsid w:val="00084EB0"/>
    <w:rsid w:val="00084EF1"/>
    <w:rsid w:val="00084F8B"/>
    <w:rsid w:val="00085211"/>
    <w:rsid w:val="00085427"/>
    <w:rsid w:val="00085594"/>
    <w:rsid w:val="0008580E"/>
    <w:rsid w:val="000858E7"/>
    <w:rsid w:val="00085C6D"/>
    <w:rsid w:val="0008601B"/>
    <w:rsid w:val="0008621D"/>
    <w:rsid w:val="000864FF"/>
    <w:rsid w:val="0008681F"/>
    <w:rsid w:val="00086824"/>
    <w:rsid w:val="00086882"/>
    <w:rsid w:val="000868E3"/>
    <w:rsid w:val="00086960"/>
    <w:rsid w:val="00086A89"/>
    <w:rsid w:val="00086AA0"/>
    <w:rsid w:val="00086AC4"/>
    <w:rsid w:val="00086BBE"/>
    <w:rsid w:val="000871C6"/>
    <w:rsid w:val="00087275"/>
    <w:rsid w:val="000873E9"/>
    <w:rsid w:val="000874C8"/>
    <w:rsid w:val="00087603"/>
    <w:rsid w:val="00087653"/>
    <w:rsid w:val="00087A82"/>
    <w:rsid w:val="00087B04"/>
    <w:rsid w:val="00087C93"/>
    <w:rsid w:val="0009054D"/>
    <w:rsid w:val="00090794"/>
    <w:rsid w:val="00090829"/>
    <w:rsid w:val="00090D9E"/>
    <w:rsid w:val="00090E69"/>
    <w:rsid w:val="000910BC"/>
    <w:rsid w:val="0009113C"/>
    <w:rsid w:val="000911DD"/>
    <w:rsid w:val="00091231"/>
    <w:rsid w:val="000913CE"/>
    <w:rsid w:val="00091451"/>
    <w:rsid w:val="0009166F"/>
    <w:rsid w:val="000916E4"/>
    <w:rsid w:val="000917ED"/>
    <w:rsid w:val="0009180B"/>
    <w:rsid w:val="00091B1B"/>
    <w:rsid w:val="00091B63"/>
    <w:rsid w:val="00091C0C"/>
    <w:rsid w:val="00091C2B"/>
    <w:rsid w:val="00091C38"/>
    <w:rsid w:val="00091E1F"/>
    <w:rsid w:val="00091FBA"/>
    <w:rsid w:val="0009201D"/>
    <w:rsid w:val="000920F7"/>
    <w:rsid w:val="00092177"/>
    <w:rsid w:val="00092552"/>
    <w:rsid w:val="0009287D"/>
    <w:rsid w:val="000928F8"/>
    <w:rsid w:val="00092936"/>
    <w:rsid w:val="000929C6"/>
    <w:rsid w:val="00092B03"/>
    <w:rsid w:val="00092DF0"/>
    <w:rsid w:val="0009310F"/>
    <w:rsid w:val="00093162"/>
    <w:rsid w:val="0009344C"/>
    <w:rsid w:val="000936D5"/>
    <w:rsid w:val="0009382E"/>
    <w:rsid w:val="00093A56"/>
    <w:rsid w:val="00093B21"/>
    <w:rsid w:val="00093EB2"/>
    <w:rsid w:val="00093F88"/>
    <w:rsid w:val="000941E5"/>
    <w:rsid w:val="00094422"/>
    <w:rsid w:val="0009446E"/>
    <w:rsid w:val="00094623"/>
    <w:rsid w:val="000947D2"/>
    <w:rsid w:val="00094927"/>
    <w:rsid w:val="000949D4"/>
    <w:rsid w:val="00094AD7"/>
    <w:rsid w:val="00094BCE"/>
    <w:rsid w:val="00094E74"/>
    <w:rsid w:val="00094FFB"/>
    <w:rsid w:val="0009515E"/>
    <w:rsid w:val="0009516D"/>
    <w:rsid w:val="0009519B"/>
    <w:rsid w:val="00095200"/>
    <w:rsid w:val="0009559C"/>
    <w:rsid w:val="00095828"/>
    <w:rsid w:val="000958DA"/>
    <w:rsid w:val="000959D9"/>
    <w:rsid w:val="00095CF4"/>
    <w:rsid w:val="00095D06"/>
    <w:rsid w:val="00095F42"/>
    <w:rsid w:val="00095F84"/>
    <w:rsid w:val="00096297"/>
    <w:rsid w:val="00096306"/>
    <w:rsid w:val="000964FA"/>
    <w:rsid w:val="00096773"/>
    <w:rsid w:val="00096B94"/>
    <w:rsid w:val="00096D11"/>
    <w:rsid w:val="00096E04"/>
    <w:rsid w:val="00096ED3"/>
    <w:rsid w:val="00096F9F"/>
    <w:rsid w:val="00096FD6"/>
    <w:rsid w:val="000971B0"/>
    <w:rsid w:val="00097254"/>
    <w:rsid w:val="000974D9"/>
    <w:rsid w:val="00097689"/>
    <w:rsid w:val="000977DD"/>
    <w:rsid w:val="000977E6"/>
    <w:rsid w:val="00097946"/>
    <w:rsid w:val="00097B29"/>
    <w:rsid w:val="00097C98"/>
    <w:rsid w:val="00097D81"/>
    <w:rsid w:val="00097F11"/>
    <w:rsid w:val="000A0353"/>
    <w:rsid w:val="000A03B4"/>
    <w:rsid w:val="000A0458"/>
    <w:rsid w:val="000A047B"/>
    <w:rsid w:val="000A0779"/>
    <w:rsid w:val="000A080D"/>
    <w:rsid w:val="000A0AFD"/>
    <w:rsid w:val="000A0D0F"/>
    <w:rsid w:val="000A0F53"/>
    <w:rsid w:val="000A10E1"/>
    <w:rsid w:val="000A131A"/>
    <w:rsid w:val="000A14FE"/>
    <w:rsid w:val="000A1520"/>
    <w:rsid w:val="000A18BC"/>
    <w:rsid w:val="000A190D"/>
    <w:rsid w:val="000A1CB3"/>
    <w:rsid w:val="000A1E63"/>
    <w:rsid w:val="000A1E6A"/>
    <w:rsid w:val="000A1F06"/>
    <w:rsid w:val="000A20B1"/>
    <w:rsid w:val="000A21A9"/>
    <w:rsid w:val="000A2271"/>
    <w:rsid w:val="000A240C"/>
    <w:rsid w:val="000A258C"/>
    <w:rsid w:val="000A2633"/>
    <w:rsid w:val="000A2738"/>
    <w:rsid w:val="000A2761"/>
    <w:rsid w:val="000A2AB8"/>
    <w:rsid w:val="000A2ADB"/>
    <w:rsid w:val="000A2B91"/>
    <w:rsid w:val="000A2BDF"/>
    <w:rsid w:val="000A302B"/>
    <w:rsid w:val="000A326B"/>
    <w:rsid w:val="000A34D2"/>
    <w:rsid w:val="000A34E3"/>
    <w:rsid w:val="000A371E"/>
    <w:rsid w:val="000A3757"/>
    <w:rsid w:val="000A3A04"/>
    <w:rsid w:val="000A3DD7"/>
    <w:rsid w:val="000A3EF9"/>
    <w:rsid w:val="000A405F"/>
    <w:rsid w:val="000A40C4"/>
    <w:rsid w:val="000A432B"/>
    <w:rsid w:val="000A44D8"/>
    <w:rsid w:val="000A44F4"/>
    <w:rsid w:val="000A45B6"/>
    <w:rsid w:val="000A4A1D"/>
    <w:rsid w:val="000A4DB9"/>
    <w:rsid w:val="000A4F16"/>
    <w:rsid w:val="000A5269"/>
    <w:rsid w:val="000A554F"/>
    <w:rsid w:val="000A55CD"/>
    <w:rsid w:val="000A561E"/>
    <w:rsid w:val="000A5975"/>
    <w:rsid w:val="000A5C89"/>
    <w:rsid w:val="000A5C95"/>
    <w:rsid w:val="000A5D32"/>
    <w:rsid w:val="000A5DE5"/>
    <w:rsid w:val="000A5F97"/>
    <w:rsid w:val="000A6274"/>
    <w:rsid w:val="000A62A3"/>
    <w:rsid w:val="000A62F8"/>
    <w:rsid w:val="000A6508"/>
    <w:rsid w:val="000A65A7"/>
    <w:rsid w:val="000A67AF"/>
    <w:rsid w:val="000A6EA3"/>
    <w:rsid w:val="000A6FAB"/>
    <w:rsid w:val="000A71B9"/>
    <w:rsid w:val="000A7314"/>
    <w:rsid w:val="000A7347"/>
    <w:rsid w:val="000A739B"/>
    <w:rsid w:val="000A7451"/>
    <w:rsid w:val="000A7584"/>
    <w:rsid w:val="000A75DA"/>
    <w:rsid w:val="000A7611"/>
    <w:rsid w:val="000A76B3"/>
    <w:rsid w:val="000A76F3"/>
    <w:rsid w:val="000A76F7"/>
    <w:rsid w:val="000A77D0"/>
    <w:rsid w:val="000A78AE"/>
    <w:rsid w:val="000A7A27"/>
    <w:rsid w:val="000A7A30"/>
    <w:rsid w:val="000A7A6F"/>
    <w:rsid w:val="000A7BB8"/>
    <w:rsid w:val="000A7C08"/>
    <w:rsid w:val="000A7CD8"/>
    <w:rsid w:val="000A7D63"/>
    <w:rsid w:val="000A7F24"/>
    <w:rsid w:val="000B0148"/>
    <w:rsid w:val="000B01A8"/>
    <w:rsid w:val="000B0353"/>
    <w:rsid w:val="000B0794"/>
    <w:rsid w:val="000B07B1"/>
    <w:rsid w:val="000B0A3A"/>
    <w:rsid w:val="000B0AA4"/>
    <w:rsid w:val="000B0B2C"/>
    <w:rsid w:val="000B0EB1"/>
    <w:rsid w:val="000B0EEF"/>
    <w:rsid w:val="000B1465"/>
    <w:rsid w:val="000B148A"/>
    <w:rsid w:val="000B1635"/>
    <w:rsid w:val="000B1785"/>
    <w:rsid w:val="000B19A6"/>
    <w:rsid w:val="000B1C26"/>
    <w:rsid w:val="000B1E2A"/>
    <w:rsid w:val="000B1EA3"/>
    <w:rsid w:val="000B1F6C"/>
    <w:rsid w:val="000B1FDC"/>
    <w:rsid w:val="000B2083"/>
    <w:rsid w:val="000B2210"/>
    <w:rsid w:val="000B2512"/>
    <w:rsid w:val="000B257C"/>
    <w:rsid w:val="000B25CE"/>
    <w:rsid w:val="000B277A"/>
    <w:rsid w:val="000B280B"/>
    <w:rsid w:val="000B2932"/>
    <w:rsid w:val="000B2AE2"/>
    <w:rsid w:val="000B2E36"/>
    <w:rsid w:val="000B2E4B"/>
    <w:rsid w:val="000B30AA"/>
    <w:rsid w:val="000B3495"/>
    <w:rsid w:val="000B36D1"/>
    <w:rsid w:val="000B3943"/>
    <w:rsid w:val="000B3A84"/>
    <w:rsid w:val="000B3AFE"/>
    <w:rsid w:val="000B3E7E"/>
    <w:rsid w:val="000B3EB5"/>
    <w:rsid w:val="000B433B"/>
    <w:rsid w:val="000B448E"/>
    <w:rsid w:val="000B4532"/>
    <w:rsid w:val="000B4678"/>
    <w:rsid w:val="000B46EF"/>
    <w:rsid w:val="000B4888"/>
    <w:rsid w:val="000B48B2"/>
    <w:rsid w:val="000B4C41"/>
    <w:rsid w:val="000B4FAA"/>
    <w:rsid w:val="000B503F"/>
    <w:rsid w:val="000B5172"/>
    <w:rsid w:val="000B51D6"/>
    <w:rsid w:val="000B5220"/>
    <w:rsid w:val="000B556E"/>
    <w:rsid w:val="000B55C3"/>
    <w:rsid w:val="000B55EA"/>
    <w:rsid w:val="000B5605"/>
    <w:rsid w:val="000B5913"/>
    <w:rsid w:val="000B5D37"/>
    <w:rsid w:val="000B5D4F"/>
    <w:rsid w:val="000B5D52"/>
    <w:rsid w:val="000B6155"/>
    <w:rsid w:val="000B6171"/>
    <w:rsid w:val="000B6623"/>
    <w:rsid w:val="000B6876"/>
    <w:rsid w:val="000B6AD8"/>
    <w:rsid w:val="000B6DF1"/>
    <w:rsid w:val="000B6E2C"/>
    <w:rsid w:val="000B70C7"/>
    <w:rsid w:val="000B7333"/>
    <w:rsid w:val="000B74C5"/>
    <w:rsid w:val="000B7506"/>
    <w:rsid w:val="000B77A0"/>
    <w:rsid w:val="000B78DC"/>
    <w:rsid w:val="000B7907"/>
    <w:rsid w:val="000B7910"/>
    <w:rsid w:val="000B7B37"/>
    <w:rsid w:val="000B7C97"/>
    <w:rsid w:val="000B7CBF"/>
    <w:rsid w:val="000B7E01"/>
    <w:rsid w:val="000C00C0"/>
    <w:rsid w:val="000C0108"/>
    <w:rsid w:val="000C013A"/>
    <w:rsid w:val="000C0244"/>
    <w:rsid w:val="000C04EB"/>
    <w:rsid w:val="000C0699"/>
    <w:rsid w:val="000C09EB"/>
    <w:rsid w:val="000C0A38"/>
    <w:rsid w:val="000C0ABC"/>
    <w:rsid w:val="000C0AD6"/>
    <w:rsid w:val="000C0CFF"/>
    <w:rsid w:val="000C0E3A"/>
    <w:rsid w:val="000C101A"/>
    <w:rsid w:val="000C11E0"/>
    <w:rsid w:val="000C1206"/>
    <w:rsid w:val="000C12DE"/>
    <w:rsid w:val="000C139F"/>
    <w:rsid w:val="000C13CB"/>
    <w:rsid w:val="000C1439"/>
    <w:rsid w:val="000C1512"/>
    <w:rsid w:val="000C1646"/>
    <w:rsid w:val="000C1A04"/>
    <w:rsid w:val="000C1CC5"/>
    <w:rsid w:val="000C1CE2"/>
    <w:rsid w:val="000C1E94"/>
    <w:rsid w:val="000C2126"/>
    <w:rsid w:val="000C218C"/>
    <w:rsid w:val="000C2414"/>
    <w:rsid w:val="000C261B"/>
    <w:rsid w:val="000C2631"/>
    <w:rsid w:val="000C2756"/>
    <w:rsid w:val="000C29CE"/>
    <w:rsid w:val="000C29DE"/>
    <w:rsid w:val="000C2A47"/>
    <w:rsid w:val="000C2B3B"/>
    <w:rsid w:val="000C2B76"/>
    <w:rsid w:val="000C2BAD"/>
    <w:rsid w:val="000C2D24"/>
    <w:rsid w:val="000C2D96"/>
    <w:rsid w:val="000C339A"/>
    <w:rsid w:val="000C3CC9"/>
    <w:rsid w:val="000C3F0D"/>
    <w:rsid w:val="000C3F14"/>
    <w:rsid w:val="000C400A"/>
    <w:rsid w:val="000C4128"/>
    <w:rsid w:val="000C419A"/>
    <w:rsid w:val="000C4267"/>
    <w:rsid w:val="000C42D0"/>
    <w:rsid w:val="000C4372"/>
    <w:rsid w:val="000C4464"/>
    <w:rsid w:val="000C4633"/>
    <w:rsid w:val="000C479E"/>
    <w:rsid w:val="000C4824"/>
    <w:rsid w:val="000C4884"/>
    <w:rsid w:val="000C4920"/>
    <w:rsid w:val="000C4ABD"/>
    <w:rsid w:val="000C4BC9"/>
    <w:rsid w:val="000C4C0E"/>
    <w:rsid w:val="000C4CDE"/>
    <w:rsid w:val="000C4CE8"/>
    <w:rsid w:val="000C4E7A"/>
    <w:rsid w:val="000C53E8"/>
    <w:rsid w:val="000C5569"/>
    <w:rsid w:val="000C55A5"/>
    <w:rsid w:val="000C56AA"/>
    <w:rsid w:val="000C56B1"/>
    <w:rsid w:val="000C5987"/>
    <w:rsid w:val="000C59EF"/>
    <w:rsid w:val="000C5A9D"/>
    <w:rsid w:val="000C5AF2"/>
    <w:rsid w:val="000C5D75"/>
    <w:rsid w:val="000C5DAA"/>
    <w:rsid w:val="000C5DB1"/>
    <w:rsid w:val="000C5DCE"/>
    <w:rsid w:val="000C5E36"/>
    <w:rsid w:val="000C5F8F"/>
    <w:rsid w:val="000C5FED"/>
    <w:rsid w:val="000C6110"/>
    <w:rsid w:val="000C61B3"/>
    <w:rsid w:val="000C6651"/>
    <w:rsid w:val="000C67DE"/>
    <w:rsid w:val="000C6B0B"/>
    <w:rsid w:val="000C6D2B"/>
    <w:rsid w:val="000C6E98"/>
    <w:rsid w:val="000C6EBD"/>
    <w:rsid w:val="000C72CF"/>
    <w:rsid w:val="000C7314"/>
    <w:rsid w:val="000C738C"/>
    <w:rsid w:val="000C7391"/>
    <w:rsid w:val="000C7726"/>
    <w:rsid w:val="000C7849"/>
    <w:rsid w:val="000C794E"/>
    <w:rsid w:val="000C7B3F"/>
    <w:rsid w:val="000D00C6"/>
    <w:rsid w:val="000D00EB"/>
    <w:rsid w:val="000D0272"/>
    <w:rsid w:val="000D0275"/>
    <w:rsid w:val="000D051C"/>
    <w:rsid w:val="000D06C3"/>
    <w:rsid w:val="000D0926"/>
    <w:rsid w:val="000D0A90"/>
    <w:rsid w:val="000D0BB8"/>
    <w:rsid w:val="000D0BD5"/>
    <w:rsid w:val="000D0C68"/>
    <w:rsid w:val="000D0EDC"/>
    <w:rsid w:val="000D1445"/>
    <w:rsid w:val="000D1505"/>
    <w:rsid w:val="000D1543"/>
    <w:rsid w:val="000D1871"/>
    <w:rsid w:val="000D190A"/>
    <w:rsid w:val="000D1AB2"/>
    <w:rsid w:val="000D21E8"/>
    <w:rsid w:val="000D22BF"/>
    <w:rsid w:val="000D23C0"/>
    <w:rsid w:val="000D23D0"/>
    <w:rsid w:val="000D242C"/>
    <w:rsid w:val="000D29FF"/>
    <w:rsid w:val="000D2CBF"/>
    <w:rsid w:val="000D2E1E"/>
    <w:rsid w:val="000D2E50"/>
    <w:rsid w:val="000D2EA4"/>
    <w:rsid w:val="000D2F0C"/>
    <w:rsid w:val="000D2F55"/>
    <w:rsid w:val="000D2F6C"/>
    <w:rsid w:val="000D2FFD"/>
    <w:rsid w:val="000D3052"/>
    <w:rsid w:val="000D30DE"/>
    <w:rsid w:val="000D3439"/>
    <w:rsid w:val="000D3697"/>
    <w:rsid w:val="000D3774"/>
    <w:rsid w:val="000D37F7"/>
    <w:rsid w:val="000D3817"/>
    <w:rsid w:val="000D38A1"/>
    <w:rsid w:val="000D3D5F"/>
    <w:rsid w:val="000D3DFE"/>
    <w:rsid w:val="000D410A"/>
    <w:rsid w:val="000D41F9"/>
    <w:rsid w:val="000D4288"/>
    <w:rsid w:val="000D4383"/>
    <w:rsid w:val="000D46B9"/>
    <w:rsid w:val="000D475B"/>
    <w:rsid w:val="000D479D"/>
    <w:rsid w:val="000D4906"/>
    <w:rsid w:val="000D4A19"/>
    <w:rsid w:val="000D4F7B"/>
    <w:rsid w:val="000D4FE1"/>
    <w:rsid w:val="000D4FE5"/>
    <w:rsid w:val="000D5198"/>
    <w:rsid w:val="000D52AA"/>
    <w:rsid w:val="000D550A"/>
    <w:rsid w:val="000D5606"/>
    <w:rsid w:val="000D5684"/>
    <w:rsid w:val="000D56D9"/>
    <w:rsid w:val="000D580E"/>
    <w:rsid w:val="000D59C6"/>
    <w:rsid w:val="000D5B77"/>
    <w:rsid w:val="000D5E71"/>
    <w:rsid w:val="000D5F4E"/>
    <w:rsid w:val="000D5F81"/>
    <w:rsid w:val="000D612F"/>
    <w:rsid w:val="000D61D5"/>
    <w:rsid w:val="000D62F1"/>
    <w:rsid w:val="000D6366"/>
    <w:rsid w:val="000D669F"/>
    <w:rsid w:val="000D67AD"/>
    <w:rsid w:val="000D67C7"/>
    <w:rsid w:val="000D68C7"/>
    <w:rsid w:val="000D6925"/>
    <w:rsid w:val="000D6E5D"/>
    <w:rsid w:val="000D6EBA"/>
    <w:rsid w:val="000D6FCE"/>
    <w:rsid w:val="000D70A2"/>
    <w:rsid w:val="000D710A"/>
    <w:rsid w:val="000D71D2"/>
    <w:rsid w:val="000D72BC"/>
    <w:rsid w:val="000D72EE"/>
    <w:rsid w:val="000D759E"/>
    <w:rsid w:val="000D78C0"/>
    <w:rsid w:val="000D78C8"/>
    <w:rsid w:val="000D79AA"/>
    <w:rsid w:val="000D79D1"/>
    <w:rsid w:val="000D7A8C"/>
    <w:rsid w:val="000D7AC6"/>
    <w:rsid w:val="000D7B01"/>
    <w:rsid w:val="000D7BE6"/>
    <w:rsid w:val="000D7D78"/>
    <w:rsid w:val="000D7DE8"/>
    <w:rsid w:val="000D7DF5"/>
    <w:rsid w:val="000D7E0C"/>
    <w:rsid w:val="000D7F80"/>
    <w:rsid w:val="000E009F"/>
    <w:rsid w:val="000E0826"/>
    <w:rsid w:val="000E0B6D"/>
    <w:rsid w:val="000E0C77"/>
    <w:rsid w:val="000E0CBE"/>
    <w:rsid w:val="000E0D24"/>
    <w:rsid w:val="000E11D0"/>
    <w:rsid w:val="000E12C9"/>
    <w:rsid w:val="000E1388"/>
    <w:rsid w:val="000E1478"/>
    <w:rsid w:val="000E16AF"/>
    <w:rsid w:val="000E1767"/>
    <w:rsid w:val="000E17B1"/>
    <w:rsid w:val="000E1E02"/>
    <w:rsid w:val="000E1E79"/>
    <w:rsid w:val="000E1E9E"/>
    <w:rsid w:val="000E20ED"/>
    <w:rsid w:val="000E2106"/>
    <w:rsid w:val="000E2441"/>
    <w:rsid w:val="000E248B"/>
    <w:rsid w:val="000E26B8"/>
    <w:rsid w:val="000E2797"/>
    <w:rsid w:val="000E28DC"/>
    <w:rsid w:val="000E2C35"/>
    <w:rsid w:val="000E2D24"/>
    <w:rsid w:val="000E31AC"/>
    <w:rsid w:val="000E31DC"/>
    <w:rsid w:val="000E32A6"/>
    <w:rsid w:val="000E32B1"/>
    <w:rsid w:val="000E32F2"/>
    <w:rsid w:val="000E33D8"/>
    <w:rsid w:val="000E3401"/>
    <w:rsid w:val="000E35D1"/>
    <w:rsid w:val="000E366A"/>
    <w:rsid w:val="000E36A5"/>
    <w:rsid w:val="000E36FF"/>
    <w:rsid w:val="000E37CF"/>
    <w:rsid w:val="000E3985"/>
    <w:rsid w:val="000E39A7"/>
    <w:rsid w:val="000E3BCA"/>
    <w:rsid w:val="000E3CDA"/>
    <w:rsid w:val="000E3DFA"/>
    <w:rsid w:val="000E3E97"/>
    <w:rsid w:val="000E4007"/>
    <w:rsid w:val="000E425B"/>
    <w:rsid w:val="000E442D"/>
    <w:rsid w:val="000E44EE"/>
    <w:rsid w:val="000E45CD"/>
    <w:rsid w:val="000E48D0"/>
    <w:rsid w:val="000E49F3"/>
    <w:rsid w:val="000E4B42"/>
    <w:rsid w:val="000E4D09"/>
    <w:rsid w:val="000E52AD"/>
    <w:rsid w:val="000E57B4"/>
    <w:rsid w:val="000E5804"/>
    <w:rsid w:val="000E5988"/>
    <w:rsid w:val="000E59EC"/>
    <w:rsid w:val="000E5A09"/>
    <w:rsid w:val="000E5D20"/>
    <w:rsid w:val="000E5E1B"/>
    <w:rsid w:val="000E5E38"/>
    <w:rsid w:val="000E5EBA"/>
    <w:rsid w:val="000E60B1"/>
    <w:rsid w:val="000E6332"/>
    <w:rsid w:val="000E64E8"/>
    <w:rsid w:val="000E66EF"/>
    <w:rsid w:val="000E6AAC"/>
    <w:rsid w:val="000E6AB5"/>
    <w:rsid w:val="000E6E1A"/>
    <w:rsid w:val="000E6F37"/>
    <w:rsid w:val="000E7098"/>
    <w:rsid w:val="000E7287"/>
    <w:rsid w:val="000E742A"/>
    <w:rsid w:val="000E75C3"/>
    <w:rsid w:val="000E76B6"/>
    <w:rsid w:val="000E77D4"/>
    <w:rsid w:val="000E790C"/>
    <w:rsid w:val="000E79D7"/>
    <w:rsid w:val="000E7C36"/>
    <w:rsid w:val="000F01E6"/>
    <w:rsid w:val="000F03FB"/>
    <w:rsid w:val="000F0922"/>
    <w:rsid w:val="000F0971"/>
    <w:rsid w:val="000F0B25"/>
    <w:rsid w:val="000F0F35"/>
    <w:rsid w:val="000F1253"/>
    <w:rsid w:val="000F13D2"/>
    <w:rsid w:val="000F1639"/>
    <w:rsid w:val="000F17A7"/>
    <w:rsid w:val="000F18EE"/>
    <w:rsid w:val="000F1ACC"/>
    <w:rsid w:val="000F1DC7"/>
    <w:rsid w:val="000F1DC8"/>
    <w:rsid w:val="000F1EEC"/>
    <w:rsid w:val="000F2016"/>
    <w:rsid w:val="000F2067"/>
    <w:rsid w:val="000F2264"/>
    <w:rsid w:val="000F2331"/>
    <w:rsid w:val="000F254F"/>
    <w:rsid w:val="000F28F2"/>
    <w:rsid w:val="000F2929"/>
    <w:rsid w:val="000F2A5E"/>
    <w:rsid w:val="000F2C38"/>
    <w:rsid w:val="000F2D9E"/>
    <w:rsid w:val="000F2E8D"/>
    <w:rsid w:val="000F300F"/>
    <w:rsid w:val="000F32D8"/>
    <w:rsid w:val="000F332D"/>
    <w:rsid w:val="000F36E8"/>
    <w:rsid w:val="000F3716"/>
    <w:rsid w:val="000F3878"/>
    <w:rsid w:val="000F3965"/>
    <w:rsid w:val="000F39A9"/>
    <w:rsid w:val="000F3C36"/>
    <w:rsid w:val="000F3D90"/>
    <w:rsid w:val="000F3EBF"/>
    <w:rsid w:val="000F3F82"/>
    <w:rsid w:val="000F4001"/>
    <w:rsid w:val="000F4013"/>
    <w:rsid w:val="000F429C"/>
    <w:rsid w:val="000F42D0"/>
    <w:rsid w:val="000F4728"/>
    <w:rsid w:val="000F47DC"/>
    <w:rsid w:val="000F4A23"/>
    <w:rsid w:val="000F4AB4"/>
    <w:rsid w:val="000F4AC2"/>
    <w:rsid w:val="000F4CE7"/>
    <w:rsid w:val="000F4EC6"/>
    <w:rsid w:val="000F5196"/>
    <w:rsid w:val="000F5197"/>
    <w:rsid w:val="000F52D0"/>
    <w:rsid w:val="000F56F0"/>
    <w:rsid w:val="000F590C"/>
    <w:rsid w:val="000F5998"/>
    <w:rsid w:val="000F5FEE"/>
    <w:rsid w:val="000F6682"/>
    <w:rsid w:val="000F6780"/>
    <w:rsid w:val="000F67F4"/>
    <w:rsid w:val="000F6940"/>
    <w:rsid w:val="000F6D1D"/>
    <w:rsid w:val="000F6D4F"/>
    <w:rsid w:val="000F6D97"/>
    <w:rsid w:val="000F704A"/>
    <w:rsid w:val="000F7163"/>
    <w:rsid w:val="000F7276"/>
    <w:rsid w:val="000F73C6"/>
    <w:rsid w:val="000F73C9"/>
    <w:rsid w:val="000F756A"/>
    <w:rsid w:val="000F762C"/>
    <w:rsid w:val="000F7793"/>
    <w:rsid w:val="000F7C18"/>
    <w:rsid w:val="000F7CA8"/>
    <w:rsid w:val="000F7D34"/>
    <w:rsid w:val="000F7D40"/>
    <w:rsid w:val="000F7F6A"/>
    <w:rsid w:val="000F7FEE"/>
    <w:rsid w:val="00100084"/>
    <w:rsid w:val="00100163"/>
    <w:rsid w:val="00100389"/>
    <w:rsid w:val="001004B7"/>
    <w:rsid w:val="001007A9"/>
    <w:rsid w:val="00100827"/>
    <w:rsid w:val="0010091E"/>
    <w:rsid w:val="00100A0F"/>
    <w:rsid w:val="00100ACA"/>
    <w:rsid w:val="00100DE9"/>
    <w:rsid w:val="00100EA4"/>
    <w:rsid w:val="00100F00"/>
    <w:rsid w:val="00100FF1"/>
    <w:rsid w:val="0010100D"/>
    <w:rsid w:val="0010107B"/>
    <w:rsid w:val="001014A1"/>
    <w:rsid w:val="0010157F"/>
    <w:rsid w:val="0010163D"/>
    <w:rsid w:val="0010170B"/>
    <w:rsid w:val="00101773"/>
    <w:rsid w:val="001017C9"/>
    <w:rsid w:val="001019EE"/>
    <w:rsid w:val="00101A10"/>
    <w:rsid w:val="00101A1D"/>
    <w:rsid w:val="00101B35"/>
    <w:rsid w:val="00101BBB"/>
    <w:rsid w:val="00101FE0"/>
    <w:rsid w:val="001022E4"/>
    <w:rsid w:val="00102304"/>
    <w:rsid w:val="00102352"/>
    <w:rsid w:val="001023A5"/>
    <w:rsid w:val="001023BD"/>
    <w:rsid w:val="001023C8"/>
    <w:rsid w:val="00102631"/>
    <w:rsid w:val="00102639"/>
    <w:rsid w:val="00102986"/>
    <w:rsid w:val="00102C2D"/>
    <w:rsid w:val="00102EEB"/>
    <w:rsid w:val="001030A3"/>
    <w:rsid w:val="001030B4"/>
    <w:rsid w:val="0010312B"/>
    <w:rsid w:val="001032A2"/>
    <w:rsid w:val="00103421"/>
    <w:rsid w:val="00103520"/>
    <w:rsid w:val="0010387C"/>
    <w:rsid w:val="00103CDD"/>
    <w:rsid w:val="00103DBA"/>
    <w:rsid w:val="00103E3B"/>
    <w:rsid w:val="00104287"/>
    <w:rsid w:val="00104353"/>
    <w:rsid w:val="001045A9"/>
    <w:rsid w:val="001045B8"/>
    <w:rsid w:val="001045D8"/>
    <w:rsid w:val="0010461B"/>
    <w:rsid w:val="00104729"/>
    <w:rsid w:val="0010495C"/>
    <w:rsid w:val="00104A17"/>
    <w:rsid w:val="00104E1C"/>
    <w:rsid w:val="0010524A"/>
    <w:rsid w:val="00105602"/>
    <w:rsid w:val="0010578C"/>
    <w:rsid w:val="0010578D"/>
    <w:rsid w:val="00105BF8"/>
    <w:rsid w:val="00105C76"/>
    <w:rsid w:val="00105F5F"/>
    <w:rsid w:val="00105FBC"/>
    <w:rsid w:val="00105FF8"/>
    <w:rsid w:val="0010608E"/>
    <w:rsid w:val="001061A4"/>
    <w:rsid w:val="001061DC"/>
    <w:rsid w:val="00106349"/>
    <w:rsid w:val="00106477"/>
    <w:rsid w:val="001066F6"/>
    <w:rsid w:val="001067BC"/>
    <w:rsid w:val="00106826"/>
    <w:rsid w:val="00106BDE"/>
    <w:rsid w:val="00107293"/>
    <w:rsid w:val="00107364"/>
    <w:rsid w:val="001073FD"/>
    <w:rsid w:val="0010770D"/>
    <w:rsid w:val="0010788A"/>
    <w:rsid w:val="00107E0B"/>
    <w:rsid w:val="00110292"/>
    <w:rsid w:val="00110377"/>
    <w:rsid w:val="00110387"/>
    <w:rsid w:val="001109A1"/>
    <w:rsid w:val="00110DAF"/>
    <w:rsid w:val="00110F66"/>
    <w:rsid w:val="00110F74"/>
    <w:rsid w:val="00110FD2"/>
    <w:rsid w:val="00110FE2"/>
    <w:rsid w:val="001110BC"/>
    <w:rsid w:val="00111677"/>
    <w:rsid w:val="001118F3"/>
    <w:rsid w:val="00111ADB"/>
    <w:rsid w:val="00111CD1"/>
    <w:rsid w:val="0011201C"/>
    <w:rsid w:val="0011214F"/>
    <w:rsid w:val="00112389"/>
    <w:rsid w:val="00112934"/>
    <w:rsid w:val="00112ABA"/>
    <w:rsid w:val="00112B3F"/>
    <w:rsid w:val="00112B87"/>
    <w:rsid w:val="00112C4E"/>
    <w:rsid w:val="00112D39"/>
    <w:rsid w:val="00112EBC"/>
    <w:rsid w:val="00112F53"/>
    <w:rsid w:val="001130B8"/>
    <w:rsid w:val="001131BC"/>
    <w:rsid w:val="0011321E"/>
    <w:rsid w:val="00113620"/>
    <w:rsid w:val="00113677"/>
    <w:rsid w:val="00113A5F"/>
    <w:rsid w:val="00113B22"/>
    <w:rsid w:val="00113C7D"/>
    <w:rsid w:val="00114031"/>
    <w:rsid w:val="001140B1"/>
    <w:rsid w:val="00114214"/>
    <w:rsid w:val="001142D2"/>
    <w:rsid w:val="0011449F"/>
    <w:rsid w:val="00114566"/>
    <w:rsid w:val="00114FB6"/>
    <w:rsid w:val="001151C9"/>
    <w:rsid w:val="001152A9"/>
    <w:rsid w:val="001152C6"/>
    <w:rsid w:val="001153F0"/>
    <w:rsid w:val="00115434"/>
    <w:rsid w:val="001154FE"/>
    <w:rsid w:val="001155B9"/>
    <w:rsid w:val="0011564D"/>
    <w:rsid w:val="0011574D"/>
    <w:rsid w:val="00115768"/>
    <w:rsid w:val="00115A55"/>
    <w:rsid w:val="00115AF6"/>
    <w:rsid w:val="00115C94"/>
    <w:rsid w:val="00115CAA"/>
    <w:rsid w:val="00115D31"/>
    <w:rsid w:val="00115F6F"/>
    <w:rsid w:val="0011621A"/>
    <w:rsid w:val="0011622D"/>
    <w:rsid w:val="001163A4"/>
    <w:rsid w:val="001164D8"/>
    <w:rsid w:val="001168D9"/>
    <w:rsid w:val="00116B6C"/>
    <w:rsid w:val="00116CAE"/>
    <w:rsid w:val="00116D58"/>
    <w:rsid w:val="00116EA5"/>
    <w:rsid w:val="00116EE0"/>
    <w:rsid w:val="00116EE6"/>
    <w:rsid w:val="00117101"/>
    <w:rsid w:val="001171C6"/>
    <w:rsid w:val="001175E0"/>
    <w:rsid w:val="001176AA"/>
    <w:rsid w:val="00117707"/>
    <w:rsid w:val="00117814"/>
    <w:rsid w:val="0011795B"/>
    <w:rsid w:val="00117DD1"/>
    <w:rsid w:val="00117E65"/>
    <w:rsid w:val="00117EC3"/>
    <w:rsid w:val="001200F3"/>
    <w:rsid w:val="00120105"/>
    <w:rsid w:val="0012028D"/>
    <w:rsid w:val="0012038F"/>
    <w:rsid w:val="001203CB"/>
    <w:rsid w:val="001204F9"/>
    <w:rsid w:val="0012068A"/>
    <w:rsid w:val="00120860"/>
    <w:rsid w:val="00120952"/>
    <w:rsid w:val="00120A04"/>
    <w:rsid w:val="00120BD0"/>
    <w:rsid w:val="00120CFC"/>
    <w:rsid w:val="00120D64"/>
    <w:rsid w:val="0012126E"/>
    <w:rsid w:val="001212A7"/>
    <w:rsid w:val="00121385"/>
    <w:rsid w:val="00121389"/>
    <w:rsid w:val="001213E0"/>
    <w:rsid w:val="00121409"/>
    <w:rsid w:val="00121583"/>
    <w:rsid w:val="00121585"/>
    <w:rsid w:val="00121591"/>
    <w:rsid w:val="0012175D"/>
    <w:rsid w:val="00121939"/>
    <w:rsid w:val="00121946"/>
    <w:rsid w:val="0012194A"/>
    <w:rsid w:val="00121AB6"/>
    <w:rsid w:val="00121BD4"/>
    <w:rsid w:val="0012210C"/>
    <w:rsid w:val="00122146"/>
    <w:rsid w:val="00122237"/>
    <w:rsid w:val="0012238D"/>
    <w:rsid w:val="0012241C"/>
    <w:rsid w:val="00122427"/>
    <w:rsid w:val="001224D0"/>
    <w:rsid w:val="001226E9"/>
    <w:rsid w:val="0012276A"/>
    <w:rsid w:val="001227A1"/>
    <w:rsid w:val="001227DE"/>
    <w:rsid w:val="00122B2A"/>
    <w:rsid w:val="00122B7A"/>
    <w:rsid w:val="00122D0E"/>
    <w:rsid w:val="00122D15"/>
    <w:rsid w:val="001230DD"/>
    <w:rsid w:val="00123198"/>
    <w:rsid w:val="001232EE"/>
    <w:rsid w:val="00123377"/>
    <w:rsid w:val="001233FF"/>
    <w:rsid w:val="00123495"/>
    <w:rsid w:val="00123518"/>
    <w:rsid w:val="001235D5"/>
    <w:rsid w:val="001236C4"/>
    <w:rsid w:val="001239F9"/>
    <w:rsid w:val="00123ADD"/>
    <w:rsid w:val="00123CF4"/>
    <w:rsid w:val="00123CFB"/>
    <w:rsid w:val="0012400C"/>
    <w:rsid w:val="00124136"/>
    <w:rsid w:val="00124143"/>
    <w:rsid w:val="001241BD"/>
    <w:rsid w:val="00124382"/>
    <w:rsid w:val="0012487F"/>
    <w:rsid w:val="001249C2"/>
    <w:rsid w:val="00124D06"/>
    <w:rsid w:val="00124EF0"/>
    <w:rsid w:val="001250C1"/>
    <w:rsid w:val="001253FC"/>
    <w:rsid w:val="00125658"/>
    <w:rsid w:val="00125A77"/>
    <w:rsid w:val="00125B04"/>
    <w:rsid w:val="00125BAC"/>
    <w:rsid w:val="00125C74"/>
    <w:rsid w:val="00125F06"/>
    <w:rsid w:val="00125F99"/>
    <w:rsid w:val="00126096"/>
    <w:rsid w:val="001262A3"/>
    <w:rsid w:val="00126522"/>
    <w:rsid w:val="0012661D"/>
    <w:rsid w:val="0012676D"/>
    <w:rsid w:val="00126852"/>
    <w:rsid w:val="00126C23"/>
    <w:rsid w:val="00127128"/>
    <w:rsid w:val="001271D2"/>
    <w:rsid w:val="0012755E"/>
    <w:rsid w:val="001276F1"/>
    <w:rsid w:val="0012770D"/>
    <w:rsid w:val="001277BE"/>
    <w:rsid w:val="00127910"/>
    <w:rsid w:val="001279F4"/>
    <w:rsid w:val="00127D85"/>
    <w:rsid w:val="00127EC8"/>
    <w:rsid w:val="00127FBC"/>
    <w:rsid w:val="00127FC4"/>
    <w:rsid w:val="00130123"/>
    <w:rsid w:val="001302CD"/>
    <w:rsid w:val="001303D1"/>
    <w:rsid w:val="00130447"/>
    <w:rsid w:val="00130481"/>
    <w:rsid w:val="00130562"/>
    <w:rsid w:val="001305FC"/>
    <w:rsid w:val="00130607"/>
    <w:rsid w:val="00130629"/>
    <w:rsid w:val="0013072A"/>
    <w:rsid w:val="00130791"/>
    <w:rsid w:val="00130968"/>
    <w:rsid w:val="00130B3C"/>
    <w:rsid w:val="00130BF4"/>
    <w:rsid w:val="00130D10"/>
    <w:rsid w:val="00130D6D"/>
    <w:rsid w:val="00130D70"/>
    <w:rsid w:val="00130DC7"/>
    <w:rsid w:val="00130ECD"/>
    <w:rsid w:val="00131256"/>
    <w:rsid w:val="00131281"/>
    <w:rsid w:val="0013136B"/>
    <w:rsid w:val="0013147F"/>
    <w:rsid w:val="00131805"/>
    <w:rsid w:val="001319BE"/>
    <w:rsid w:val="00131D0B"/>
    <w:rsid w:val="00131D50"/>
    <w:rsid w:val="00132022"/>
    <w:rsid w:val="00132221"/>
    <w:rsid w:val="001322E3"/>
    <w:rsid w:val="00132485"/>
    <w:rsid w:val="00132491"/>
    <w:rsid w:val="00132506"/>
    <w:rsid w:val="001325B9"/>
    <w:rsid w:val="0013275F"/>
    <w:rsid w:val="001329FD"/>
    <w:rsid w:val="00132B97"/>
    <w:rsid w:val="00132C31"/>
    <w:rsid w:val="00132D08"/>
    <w:rsid w:val="00132DF8"/>
    <w:rsid w:val="0013301D"/>
    <w:rsid w:val="001331CA"/>
    <w:rsid w:val="00133684"/>
    <w:rsid w:val="00133693"/>
    <w:rsid w:val="00133733"/>
    <w:rsid w:val="00133868"/>
    <w:rsid w:val="00133AEC"/>
    <w:rsid w:val="00133C6B"/>
    <w:rsid w:val="00133CAC"/>
    <w:rsid w:val="00133DD0"/>
    <w:rsid w:val="00133E70"/>
    <w:rsid w:val="00133F14"/>
    <w:rsid w:val="0013401E"/>
    <w:rsid w:val="001341BE"/>
    <w:rsid w:val="001341EB"/>
    <w:rsid w:val="00134248"/>
    <w:rsid w:val="00134322"/>
    <w:rsid w:val="0013482C"/>
    <w:rsid w:val="00134926"/>
    <w:rsid w:val="00134A67"/>
    <w:rsid w:val="00134C28"/>
    <w:rsid w:val="00134CFC"/>
    <w:rsid w:val="00134D47"/>
    <w:rsid w:val="00134D6F"/>
    <w:rsid w:val="00134FD7"/>
    <w:rsid w:val="0013508A"/>
    <w:rsid w:val="0013543E"/>
    <w:rsid w:val="00135459"/>
    <w:rsid w:val="00135491"/>
    <w:rsid w:val="001354C5"/>
    <w:rsid w:val="00135528"/>
    <w:rsid w:val="001355EE"/>
    <w:rsid w:val="0013566F"/>
    <w:rsid w:val="001356C4"/>
    <w:rsid w:val="001356EF"/>
    <w:rsid w:val="0013570A"/>
    <w:rsid w:val="00135B70"/>
    <w:rsid w:val="00135DD8"/>
    <w:rsid w:val="00135FE4"/>
    <w:rsid w:val="0013608A"/>
    <w:rsid w:val="00136251"/>
    <w:rsid w:val="00136322"/>
    <w:rsid w:val="00136974"/>
    <w:rsid w:val="00136B43"/>
    <w:rsid w:val="00136CC0"/>
    <w:rsid w:val="00136DDA"/>
    <w:rsid w:val="00136DEC"/>
    <w:rsid w:val="00136E26"/>
    <w:rsid w:val="001370A9"/>
    <w:rsid w:val="00137377"/>
    <w:rsid w:val="00137446"/>
    <w:rsid w:val="001376F1"/>
    <w:rsid w:val="00137722"/>
    <w:rsid w:val="0013795B"/>
    <w:rsid w:val="00137AA8"/>
    <w:rsid w:val="00137B04"/>
    <w:rsid w:val="00137C53"/>
    <w:rsid w:val="00137CE8"/>
    <w:rsid w:val="00137D90"/>
    <w:rsid w:val="00137E47"/>
    <w:rsid w:val="00137E9B"/>
    <w:rsid w:val="00140040"/>
    <w:rsid w:val="00140046"/>
    <w:rsid w:val="00140098"/>
    <w:rsid w:val="0014052E"/>
    <w:rsid w:val="001405BA"/>
    <w:rsid w:val="00140A4B"/>
    <w:rsid w:val="00140A62"/>
    <w:rsid w:val="00140B40"/>
    <w:rsid w:val="00140BF3"/>
    <w:rsid w:val="00140C9E"/>
    <w:rsid w:val="00140D88"/>
    <w:rsid w:val="001413B5"/>
    <w:rsid w:val="0014151D"/>
    <w:rsid w:val="00141749"/>
    <w:rsid w:val="00141764"/>
    <w:rsid w:val="00141C3A"/>
    <w:rsid w:val="0014226E"/>
    <w:rsid w:val="001422E9"/>
    <w:rsid w:val="001423FD"/>
    <w:rsid w:val="001424BB"/>
    <w:rsid w:val="001425A2"/>
    <w:rsid w:val="001426EF"/>
    <w:rsid w:val="001427FC"/>
    <w:rsid w:val="001428D4"/>
    <w:rsid w:val="00142B1B"/>
    <w:rsid w:val="00142B93"/>
    <w:rsid w:val="00142CFF"/>
    <w:rsid w:val="00142D05"/>
    <w:rsid w:val="00142F40"/>
    <w:rsid w:val="00142F72"/>
    <w:rsid w:val="00143089"/>
    <w:rsid w:val="001433F1"/>
    <w:rsid w:val="00143413"/>
    <w:rsid w:val="001434BF"/>
    <w:rsid w:val="001434DD"/>
    <w:rsid w:val="001435F4"/>
    <w:rsid w:val="0014368D"/>
    <w:rsid w:val="00143801"/>
    <w:rsid w:val="001439C2"/>
    <w:rsid w:val="00143D30"/>
    <w:rsid w:val="00143DC1"/>
    <w:rsid w:val="00143DC9"/>
    <w:rsid w:val="00143E8C"/>
    <w:rsid w:val="00143ED1"/>
    <w:rsid w:val="0014404D"/>
    <w:rsid w:val="00144078"/>
    <w:rsid w:val="00144096"/>
    <w:rsid w:val="001442BD"/>
    <w:rsid w:val="001442E6"/>
    <w:rsid w:val="0014435E"/>
    <w:rsid w:val="00144510"/>
    <w:rsid w:val="001446D6"/>
    <w:rsid w:val="00144C90"/>
    <w:rsid w:val="00144D43"/>
    <w:rsid w:val="00144DA2"/>
    <w:rsid w:val="00144F88"/>
    <w:rsid w:val="00144FA8"/>
    <w:rsid w:val="00144FEA"/>
    <w:rsid w:val="0014544E"/>
    <w:rsid w:val="0014555C"/>
    <w:rsid w:val="001458B1"/>
    <w:rsid w:val="00145B08"/>
    <w:rsid w:val="00145CE3"/>
    <w:rsid w:val="00145D39"/>
    <w:rsid w:val="001460E7"/>
    <w:rsid w:val="00146346"/>
    <w:rsid w:val="001464A6"/>
    <w:rsid w:val="001464F7"/>
    <w:rsid w:val="0014653B"/>
    <w:rsid w:val="001465D4"/>
    <w:rsid w:val="001466F5"/>
    <w:rsid w:val="00146753"/>
    <w:rsid w:val="0014695C"/>
    <w:rsid w:val="00147333"/>
    <w:rsid w:val="001474E3"/>
    <w:rsid w:val="0014758F"/>
    <w:rsid w:val="001476CC"/>
    <w:rsid w:val="00147A3A"/>
    <w:rsid w:val="00147A50"/>
    <w:rsid w:val="00147A96"/>
    <w:rsid w:val="00147AC4"/>
    <w:rsid w:val="00147AFD"/>
    <w:rsid w:val="00147BCA"/>
    <w:rsid w:val="00147C9D"/>
    <w:rsid w:val="00147D08"/>
    <w:rsid w:val="001500AF"/>
    <w:rsid w:val="00150583"/>
    <w:rsid w:val="0015079C"/>
    <w:rsid w:val="00150885"/>
    <w:rsid w:val="00150B2A"/>
    <w:rsid w:val="00150C06"/>
    <w:rsid w:val="00150C1C"/>
    <w:rsid w:val="00150C78"/>
    <w:rsid w:val="00150CBF"/>
    <w:rsid w:val="00150ED9"/>
    <w:rsid w:val="00151663"/>
    <w:rsid w:val="00151716"/>
    <w:rsid w:val="00151874"/>
    <w:rsid w:val="0015195F"/>
    <w:rsid w:val="001519AE"/>
    <w:rsid w:val="00151C1E"/>
    <w:rsid w:val="00151D3E"/>
    <w:rsid w:val="00151D48"/>
    <w:rsid w:val="00151DCF"/>
    <w:rsid w:val="00151EAF"/>
    <w:rsid w:val="00152030"/>
    <w:rsid w:val="0015213B"/>
    <w:rsid w:val="001521BF"/>
    <w:rsid w:val="0015249A"/>
    <w:rsid w:val="0015254A"/>
    <w:rsid w:val="00152588"/>
    <w:rsid w:val="00152763"/>
    <w:rsid w:val="00152CDC"/>
    <w:rsid w:val="00152DE8"/>
    <w:rsid w:val="00152FDB"/>
    <w:rsid w:val="00153107"/>
    <w:rsid w:val="0015330B"/>
    <w:rsid w:val="00153361"/>
    <w:rsid w:val="00153378"/>
    <w:rsid w:val="001533F3"/>
    <w:rsid w:val="00153405"/>
    <w:rsid w:val="00153408"/>
    <w:rsid w:val="001534C7"/>
    <w:rsid w:val="00153539"/>
    <w:rsid w:val="001536BE"/>
    <w:rsid w:val="00153817"/>
    <w:rsid w:val="00153AD8"/>
    <w:rsid w:val="00153D33"/>
    <w:rsid w:val="00154099"/>
    <w:rsid w:val="0015426F"/>
    <w:rsid w:val="001544FF"/>
    <w:rsid w:val="00154511"/>
    <w:rsid w:val="0015470C"/>
    <w:rsid w:val="00154916"/>
    <w:rsid w:val="00154B8D"/>
    <w:rsid w:val="00154C89"/>
    <w:rsid w:val="00154EE5"/>
    <w:rsid w:val="00154FA3"/>
    <w:rsid w:val="00155014"/>
    <w:rsid w:val="001555AD"/>
    <w:rsid w:val="001556AA"/>
    <w:rsid w:val="0015582A"/>
    <w:rsid w:val="0015587F"/>
    <w:rsid w:val="001558D6"/>
    <w:rsid w:val="00155AA9"/>
    <w:rsid w:val="00155E1C"/>
    <w:rsid w:val="001560BE"/>
    <w:rsid w:val="0015611A"/>
    <w:rsid w:val="001562F9"/>
    <w:rsid w:val="0015637D"/>
    <w:rsid w:val="001563C9"/>
    <w:rsid w:val="00156520"/>
    <w:rsid w:val="0015673B"/>
    <w:rsid w:val="001567E9"/>
    <w:rsid w:val="00156940"/>
    <w:rsid w:val="00156A09"/>
    <w:rsid w:val="00156B2D"/>
    <w:rsid w:val="00156BA4"/>
    <w:rsid w:val="00156D0C"/>
    <w:rsid w:val="00156D10"/>
    <w:rsid w:val="00156EE4"/>
    <w:rsid w:val="00157271"/>
    <w:rsid w:val="00157376"/>
    <w:rsid w:val="001573B4"/>
    <w:rsid w:val="00157542"/>
    <w:rsid w:val="001577C8"/>
    <w:rsid w:val="0015782F"/>
    <w:rsid w:val="0015785D"/>
    <w:rsid w:val="00157A0A"/>
    <w:rsid w:val="00157BBB"/>
    <w:rsid w:val="00157C21"/>
    <w:rsid w:val="00157C7C"/>
    <w:rsid w:val="00157E6F"/>
    <w:rsid w:val="00157F3E"/>
    <w:rsid w:val="00157F9D"/>
    <w:rsid w:val="0016014B"/>
    <w:rsid w:val="00160630"/>
    <w:rsid w:val="00160800"/>
    <w:rsid w:val="0016084A"/>
    <w:rsid w:val="0016095A"/>
    <w:rsid w:val="001609D9"/>
    <w:rsid w:val="00161080"/>
    <w:rsid w:val="00161282"/>
    <w:rsid w:val="00161357"/>
    <w:rsid w:val="0016140B"/>
    <w:rsid w:val="00161410"/>
    <w:rsid w:val="00161592"/>
    <w:rsid w:val="001616C2"/>
    <w:rsid w:val="00161751"/>
    <w:rsid w:val="001617BC"/>
    <w:rsid w:val="001617D5"/>
    <w:rsid w:val="0016187C"/>
    <w:rsid w:val="00161A66"/>
    <w:rsid w:val="00161DF0"/>
    <w:rsid w:val="00161E11"/>
    <w:rsid w:val="00161F0D"/>
    <w:rsid w:val="00161FC7"/>
    <w:rsid w:val="00162009"/>
    <w:rsid w:val="001620F4"/>
    <w:rsid w:val="00162368"/>
    <w:rsid w:val="0016236E"/>
    <w:rsid w:val="0016241B"/>
    <w:rsid w:val="001625AF"/>
    <w:rsid w:val="0016261C"/>
    <w:rsid w:val="001626CA"/>
    <w:rsid w:val="00162703"/>
    <w:rsid w:val="001627AB"/>
    <w:rsid w:val="00162867"/>
    <w:rsid w:val="00162CB0"/>
    <w:rsid w:val="00162D70"/>
    <w:rsid w:val="00162EA3"/>
    <w:rsid w:val="00163198"/>
    <w:rsid w:val="001634BA"/>
    <w:rsid w:val="001635B0"/>
    <w:rsid w:val="001637E8"/>
    <w:rsid w:val="001638A2"/>
    <w:rsid w:val="001638C1"/>
    <w:rsid w:val="001639AA"/>
    <w:rsid w:val="00163DA4"/>
    <w:rsid w:val="00163F27"/>
    <w:rsid w:val="00163FD9"/>
    <w:rsid w:val="00164139"/>
    <w:rsid w:val="00164356"/>
    <w:rsid w:val="0016457D"/>
    <w:rsid w:val="001647E6"/>
    <w:rsid w:val="00164A9A"/>
    <w:rsid w:val="00164AB0"/>
    <w:rsid w:val="00164D48"/>
    <w:rsid w:val="00164E33"/>
    <w:rsid w:val="00164E78"/>
    <w:rsid w:val="00164F3A"/>
    <w:rsid w:val="00165318"/>
    <w:rsid w:val="001653DD"/>
    <w:rsid w:val="00165417"/>
    <w:rsid w:val="00165488"/>
    <w:rsid w:val="0016565D"/>
    <w:rsid w:val="00165B35"/>
    <w:rsid w:val="00165B9D"/>
    <w:rsid w:val="00165ECA"/>
    <w:rsid w:val="00166453"/>
    <w:rsid w:val="0016651C"/>
    <w:rsid w:val="00166746"/>
    <w:rsid w:val="00166C29"/>
    <w:rsid w:val="00166D35"/>
    <w:rsid w:val="00167059"/>
    <w:rsid w:val="0016725F"/>
    <w:rsid w:val="00167343"/>
    <w:rsid w:val="0016751C"/>
    <w:rsid w:val="00167549"/>
    <w:rsid w:val="001678CA"/>
    <w:rsid w:val="001678CF"/>
    <w:rsid w:val="00167AC2"/>
    <w:rsid w:val="00167ADB"/>
    <w:rsid w:val="00167C09"/>
    <w:rsid w:val="00167ECD"/>
    <w:rsid w:val="001701DF"/>
    <w:rsid w:val="001701FE"/>
    <w:rsid w:val="0017024D"/>
    <w:rsid w:val="0017028A"/>
    <w:rsid w:val="0017031B"/>
    <w:rsid w:val="00170340"/>
    <w:rsid w:val="0017042A"/>
    <w:rsid w:val="0017047B"/>
    <w:rsid w:val="0017047D"/>
    <w:rsid w:val="0017062F"/>
    <w:rsid w:val="00170648"/>
    <w:rsid w:val="001706A2"/>
    <w:rsid w:val="001708DC"/>
    <w:rsid w:val="00170C83"/>
    <w:rsid w:val="00170C95"/>
    <w:rsid w:val="00170C98"/>
    <w:rsid w:val="00170D8C"/>
    <w:rsid w:val="00170DBE"/>
    <w:rsid w:val="0017108A"/>
    <w:rsid w:val="00171168"/>
    <w:rsid w:val="001711D3"/>
    <w:rsid w:val="0017128D"/>
    <w:rsid w:val="00171663"/>
    <w:rsid w:val="001716E9"/>
    <w:rsid w:val="00171744"/>
    <w:rsid w:val="00171814"/>
    <w:rsid w:val="00171C22"/>
    <w:rsid w:val="00171C56"/>
    <w:rsid w:val="00171F7C"/>
    <w:rsid w:val="001720DF"/>
    <w:rsid w:val="00172238"/>
    <w:rsid w:val="00172492"/>
    <w:rsid w:val="00172590"/>
    <w:rsid w:val="0017260A"/>
    <w:rsid w:val="0017285F"/>
    <w:rsid w:val="00172902"/>
    <w:rsid w:val="00172957"/>
    <w:rsid w:val="00172D42"/>
    <w:rsid w:val="00172E55"/>
    <w:rsid w:val="001731C8"/>
    <w:rsid w:val="00173229"/>
    <w:rsid w:val="00173299"/>
    <w:rsid w:val="001732B8"/>
    <w:rsid w:val="00173407"/>
    <w:rsid w:val="0017346D"/>
    <w:rsid w:val="00173820"/>
    <w:rsid w:val="00173CB7"/>
    <w:rsid w:val="00173DED"/>
    <w:rsid w:val="00173FCF"/>
    <w:rsid w:val="00173FF3"/>
    <w:rsid w:val="00174105"/>
    <w:rsid w:val="0017414B"/>
    <w:rsid w:val="0017433B"/>
    <w:rsid w:val="001743C6"/>
    <w:rsid w:val="00174441"/>
    <w:rsid w:val="001745C2"/>
    <w:rsid w:val="00174A71"/>
    <w:rsid w:val="00174AF6"/>
    <w:rsid w:val="00174C29"/>
    <w:rsid w:val="001751A7"/>
    <w:rsid w:val="001751CF"/>
    <w:rsid w:val="001753EC"/>
    <w:rsid w:val="001754CA"/>
    <w:rsid w:val="001756D1"/>
    <w:rsid w:val="001756F2"/>
    <w:rsid w:val="001757D7"/>
    <w:rsid w:val="001757E0"/>
    <w:rsid w:val="00175A29"/>
    <w:rsid w:val="00175B68"/>
    <w:rsid w:val="00175C1F"/>
    <w:rsid w:val="00175F99"/>
    <w:rsid w:val="00176268"/>
    <w:rsid w:val="00176347"/>
    <w:rsid w:val="0017638D"/>
    <w:rsid w:val="001765D7"/>
    <w:rsid w:val="00176908"/>
    <w:rsid w:val="001769F7"/>
    <w:rsid w:val="00176B82"/>
    <w:rsid w:val="00176C6B"/>
    <w:rsid w:val="00176C85"/>
    <w:rsid w:val="00176E47"/>
    <w:rsid w:val="00176E88"/>
    <w:rsid w:val="001771AE"/>
    <w:rsid w:val="001771BD"/>
    <w:rsid w:val="00177372"/>
    <w:rsid w:val="00177389"/>
    <w:rsid w:val="0017739B"/>
    <w:rsid w:val="001773F0"/>
    <w:rsid w:val="00177408"/>
    <w:rsid w:val="00177448"/>
    <w:rsid w:val="0017749A"/>
    <w:rsid w:val="001775FC"/>
    <w:rsid w:val="0017769C"/>
    <w:rsid w:val="001776E3"/>
    <w:rsid w:val="001777ED"/>
    <w:rsid w:val="001777F3"/>
    <w:rsid w:val="00177A95"/>
    <w:rsid w:val="00177C06"/>
    <w:rsid w:val="00177D71"/>
    <w:rsid w:val="00177FF3"/>
    <w:rsid w:val="00180249"/>
    <w:rsid w:val="0018024E"/>
    <w:rsid w:val="001804E1"/>
    <w:rsid w:val="0018051C"/>
    <w:rsid w:val="0018064B"/>
    <w:rsid w:val="00180720"/>
    <w:rsid w:val="00180BE9"/>
    <w:rsid w:val="00180CC8"/>
    <w:rsid w:val="00180DBD"/>
    <w:rsid w:val="00180E03"/>
    <w:rsid w:val="00180F3A"/>
    <w:rsid w:val="00181349"/>
    <w:rsid w:val="001815F0"/>
    <w:rsid w:val="00181618"/>
    <w:rsid w:val="001819C8"/>
    <w:rsid w:val="00181A00"/>
    <w:rsid w:val="00181A65"/>
    <w:rsid w:val="00181B4D"/>
    <w:rsid w:val="00181D6D"/>
    <w:rsid w:val="0018223C"/>
    <w:rsid w:val="00182348"/>
    <w:rsid w:val="001823D0"/>
    <w:rsid w:val="00182475"/>
    <w:rsid w:val="0018261E"/>
    <w:rsid w:val="0018279B"/>
    <w:rsid w:val="001828CE"/>
    <w:rsid w:val="00182AE2"/>
    <w:rsid w:val="00182B68"/>
    <w:rsid w:val="00182BA6"/>
    <w:rsid w:val="00182CB3"/>
    <w:rsid w:val="00182D9E"/>
    <w:rsid w:val="00182F54"/>
    <w:rsid w:val="00182F7E"/>
    <w:rsid w:val="001834A5"/>
    <w:rsid w:val="001834CC"/>
    <w:rsid w:val="00183634"/>
    <w:rsid w:val="001837DC"/>
    <w:rsid w:val="001838ED"/>
    <w:rsid w:val="001842A4"/>
    <w:rsid w:val="00184356"/>
    <w:rsid w:val="001843F4"/>
    <w:rsid w:val="0018481E"/>
    <w:rsid w:val="0018482F"/>
    <w:rsid w:val="0018485C"/>
    <w:rsid w:val="0018485D"/>
    <w:rsid w:val="00184CAE"/>
    <w:rsid w:val="00184F3D"/>
    <w:rsid w:val="00184F4E"/>
    <w:rsid w:val="0018530E"/>
    <w:rsid w:val="00185379"/>
    <w:rsid w:val="00185495"/>
    <w:rsid w:val="00185506"/>
    <w:rsid w:val="001856D7"/>
    <w:rsid w:val="0018597A"/>
    <w:rsid w:val="00185A36"/>
    <w:rsid w:val="00185BB2"/>
    <w:rsid w:val="00185E02"/>
    <w:rsid w:val="00185EDA"/>
    <w:rsid w:val="00185F60"/>
    <w:rsid w:val="00185F9E"/>
    <w:rsid w:val="0018607D"/>
    <w:rsid w:val="0018610E"/>
    <w:rsid w:val="0018619F"/>
    <w:rsid w:val="001863DA"/>
    <w:rsid w:val="0018642A"/>
    <w:rsid w:val="00186732"/>
    <w:rsid w:val="00186756"/>
    <w:rsid w:val="001869A0"/>
    <w:rsid w:val="001869FE"/>
    <w:rsid w:val="00186B04"/>
    <w:rsid w:val="00186B06"/>
    <w:rsid w:val="00186CDA"/>
    <w:rsid w:val="00186DFB"/>
    <w:rsid w:val="00186EBB"/>
    <w:rsid w:val="00186F54"/>
    <w:rsid w:val="00187129"/>
    <w:rsid w:val="0018718A"/>
    <w:rsid w:val="00187388"/>
    <w:rsid w:val="001876D3"/>
    <w:rsid w:val="001877B1"/>
    <w:rsid w:val="0018782B"/>
    <w:rsid w:val="00187881"/>
    <w:rsid w:val="00187893"/>
    <w:rsid w:val="0018789A"/>
    <w:rsid w:val="001878DD"/>
    <w:rsid w:val="00187A42"/>
    <w:rsid w:val="00187B6C"/>
    <w:rsid w:val="00187D43"/>
    <w:rsid w:val="00187FDE"/>
    <w:rsid w:val="00190009"/>
    <w:rsid w:val="00190154"/>
    <w:rsid w:val="001903F1"/>
    <w:rsid w:val="0019048F"/>
    <w:rsid w:val="00190624"/>
    <w:rsid w:val="001907D9"/>
    <w:rsid w:val="001908A1"/>
    <w:rsid w:val="001908BC"/>
    <w:rsid w:val="0019096D"/>
    <w:rsid w:val="00190CED"/>
    <w:rsid w:val="00190DCB"/>
    <w:rsid w:val="00190E17"/>
    <w:rsid w:val="00190FEB"/>
    <w:rsid w:val="001913C2"/>
    <w:rsid w:val="001913D2"/>
    <w:rsid w:val="00191416"/>
    <w:rsid w:val="0019155E"/>
    <w:rsid w:val="00191762"/>
    <w:rsid w:val="001919A2"/>
    <w:rsid w:val="00191A40"/>
    <w:rsid w:val="00191B85"/>
    <w:rsid w:val="00191CD0"/>
    <w:rsid w:val="00191D19"/>
    <w:rsid w:val="00191EB2"/>
    <w:rsid w:val="00191F5E"/>
    <w:rsid w:val="0019217B"/>
    <w:rsid w:val="001923DE"/>
    <w:rsid w:val="00192878"/>
    <w:rsid w:val="00192889"/>
    <w:rsid w:val="001928BB"/>
    <w:rsid w:val="001928E0"/>
    <w:rsid w:val="001929E8"/>
    <w:rsid w:val="00192ACF"/>
    <w:rsid w:val="00192C91"/>
    <w:rsid w:val="00192E60"/>
    <w:rsid w:val="00192F08"/>
    <w:rsid w:val="00192F0C"/>
    <w:rsid w:val="0019316E"/>
    <w:rsid w:val="00193237"/>
    <w:rsid w:val="001937D8"/>
    <w:rsid w:val="00193A9C"/>
    <w:rsid w:val="00194076"/>
    <w:rsid w:val="00194129"/>
    <w:rsid w:val="001942C0"/>
    <w:rsid w:val="0019466F"/>
    <w:rsid w:val="001946A5"/>
    <w:rsid w:val="00194774"/>
    <w:rsid w:val="00194B5E"/>
    <w:rsid w:val="00194B61"/>
    <w:rsid w:val="00194D68"/>
    <w:rsid w:val="00194E62"/>
    <w:rsid w:val="001950F3"/>
    <w:rsid w:val="00195323"/>
    <w:rsid w:val="00195346"/>
    <w:rsid w:val="00195348"/>
    <w:rsid w:val="0019536C"/>
    <w:rsid w:val="00195461"/>
    <w:rsid w:val="0019549C"/>
    <w:rsid w:val="001954B2"/>
    <w:rsid w:val="00195639"/>
    <w:rsid w:val="00195B1C"/>
    <w:rsid w:val="00195B9F"/>
    <w:rsid w:val="00195E33"/>
    <w:rsid w:val="00195E39"/>
    <w:rsid w:val="00195E75"/>
    <w:rsid w:val="00196241"/>
    <w:rsid w:val="00196323"/>
    <w:rsid w:val="00196398"/>
    <w:rsid w:val="001963E2"/>
    <w:rsid w:val="00196504"/>
    <w:rsid w:val="00196679"/>
    <w:rsid w:val="0019671E"/>
    <w:rsid w:val="00196791"/>
    <w:rsid w:val="00196C14"/>
    <w:rsid w:val="00196D87"/>
    <w:rsid w:val="00196DCC"/>
    <w:rsid w:val="0019704E"/>
    <w:rsid w:val="001979EB"/>
    <w:rsid w:val="00197A64"/>
    <w:rsid w:val="00197B21"/>
    <w:rsid w:val="00197BC1"/>
    <w:rsid w:val="00197D85"/>
    <w:rsid w:val="00197DC7"/>
    <w:rsid w:val="001A01E6"/>
    <w:rsid w:val="001A0420"/>
    <w:rsid w:val="001A04FF"/>
    <w:rsid w:val="001A0674"/>
    <w:rsid w:val="001A0702"/>
    <w:rsid w:val="001A088E"/>
    <w:rsid w:val="001A0C25"/>
    <w:rsid w:val="001A0C69"/>
    <w:rsid w:val="001A0CF4"/>
    <w:rsid w:val="001A0F36"/>
    <w:rsid w:val="001A101C"/>
    <w:rsid w:val="001A1328"/>
    <w:rsid w:val="001A1392"/>
    <w:rsid w:val="001A142A"/>
    <w:rsid w:val="001A1AE9"/>
    <w:rsid w:val="001A1BE4"/>
    <w:rsid w:val="001A1D23"/>
    <w:rsid w:val="001A1ED9"/>
    <w:rsid w:val="001A1F4C"/>
    <w:rsid w:val="001A2069"/>
    <w:rsid w:val="001A238C"/>
    <w:rsid w:val="001A2698"/>
    <w:rsid w:val="001A29A0"/>
    <w:rsid w:val="001A2C50"/>
    <w:rsid w:val="001A2C9C"/>
    <w:rsid w:val="001A2F84"/>
    <w:rsid w:val="001A32BE"/>
    <w:rsid w:val="001A3356"/>
    <w:rsid w:val="001A354C"/>
    <w:rsid w:val="001A3604"/>
    <w:rsid w:val="001A36CD"/>
    <w:rsid w:val="001A39C3"/>
    <w:rsid w:val="001A3D49"/>
    <w:rsid w:val="001A409D"/>
    <w:rsid w:val="001A411D"/>
    <w:rsid w:val="001A4203"/>
    <w:rsid w:val="001A44E0"/>
    <w:rsid w:val="001A44E2"/>
    <w:rsid w:val="001A4645"/>
    <w:rsid w:val="001A49CA"/>
    <w:rsid w:val="001A4B3B"/>
    <w:rsid w:val="001A50ED"/>
    <w:rsid w:val="001A5153"/>
    <w:rsid w:val="001A51D0"/>
    <w:rsid w:val="001A5330"/>
    <w:rsid w:val="001A5366"/>
    <w:rsid w:val="001A53AF"/>
    <w:rsid w:val="001A53BF"/>
    <w:rsid w:val="001A53C5"/>
    <w:rsid w:val="001A53DD"/>
    <w:rsid w:val="001A55B1"/>
    <w:rsid w:val="001A579C"/>
    <w:rsid w:val="001A57B0"/>
    <w:rsid w:val="001A57FE"/>
    <w:rsid w:val="001A582A"/>
    <w:rsid w:val="001A5942"/>
    <w:rsid w:val="001A5977"/>
    <w:rsid w:val="001A597C"/>
    <w:rsid w:val="001A59FA"/>
    <w:rsid w:val="001A5C57"/>
    <w:rsid w:val="001A5CF7"/>
    <w:rsid w:val="001A619F"/>
    <w:rsid w:val="001A62A4"/>
    <w:rsid w:val="001A66A9"/>
    <w:rsid w:val="001A67A0"/>
    <w:rsid w:val="001A69BA"/>
    <w:rsid w:val="001A6F3A"/>
    <w:rsid w:val="001A6F69"/>
    <w:rsid w:val="001A75AD"/>
    <w:rsid w:val="001A75E2"/>
    <w:rsid w:val="001A761D"/>
    <w:rsid w:val="001A7923"/>
    <w:rsid w:val="001A7C35"/>
    <w:rsid w:val="001A7E1F"/>
    <w:rsid w:val="001A7ECF"/>
    <w:rsid w:val="001A7EF7"/>
    <w:rsid w:val="001B0224"/>
    <w:rsid w:val="001B04C8"/>
    <w:rsid w:val="001B073E"/>
    <w:rsid w:val="001B0AC6"/>
    <w:rsid w:val="001B0BB8"/>
    <w:rsid w:val="001B0C9C"/>
    <w:rsid w:val="001B0E28"/>
    <w:rsid w:val="001B0E41"/>
    <w:rsid w:val="001B0E85"/>
    <w:rsid w:val="001B10E9"/>
    <w:rsid w:val="001B120F"/>
    <w:rsid w:val="001B138F"/>
    <w:rsid w:val="001B183A"/>
    <w:rsid w:val="001B1ACE"/>
    <w:rsid w:val="001B1C8A"/>
    <w:rsid w:val="001B1E98"/>
    <w:rsid w:val="001B2046"/>
    <w:rsid w:val="001B2068"/>
    <w:rsid w:val="001B2074"/>
    <w:rsid w:val="001B2136"/>
    <w:rsid w:val="001B224F"/>
    <w:rsid w:val="001B2264"/>
    <w:rsid w:val="001B24FE"/>
    <w:rsid w:val="001B2680"/>
    <w:rsid w:val="001B295F"/>
    <w:rsid w:val="001B2CE9"/>
    <w:rsid w:val="001B309C"/>
    <w:rsid w:val="001B30D5"/>
    <w:rsid w:val="001B322B"/>
    <w:rsid w:val="001B3299"/>
    <w:rsid w:val="001B33D2"/>
    <w:rsid w:val="001B343B"/>
    <w:rsid w:val="001B3930"/>
    <w:rsid w:val="001B3A92"/>
    <w:rsid w:val="001B3B2E"/>
    <w:rsid w:val="001B3BC1"/>
    <w:rsid w:val="001B3CFC"/>
    <w:rsid w:val="001B3EBC"/>
    <w:rsid w:val="001B3F8C"/>
    <w:rsid w:val="001B4048"/>
    <w:rsid w:val="001B40A4"/>
    <w:rsid w:val="001B43A9"/>
    <w:rsid w:val="001B460F"/>
    <w:rsid w:val="001B47D8"/>
    <w:rsid w:val="001B4A1A"/>
    <w:rsid w:val="001B4BEF"/>
    <w:rsid w:val="001B4CAF"/>
    <w:rsid w:val="001B4E1E"/>
    <w:rsid w:val="001B500F"/>
    <w:rsid w:val="001B5091"/>
    <w:rsid w:val="001B51AC"/>
    <w:rsid w:val="001B558B"/>
    <w:rsid w:val="001B570B"/>
    <w:rsid w:val="001B5731"/>
    <w:rsid w:val="001B57FB"/>
    <w:rsid w:val="001B5AC5"/>
    <w:rsid w:val="001B5BFD"/>
    <w:rsid w:val="001B603F"/>
    <w:rsid w:val="001B6072"/>
    <w:rsid w:val="001B631C"/>
    <w:rsid w:val="001B63F2"/>
    <w:rsid w:val="001B680B"/>
    <w:rsid w:val="001B6E7F"/>
    <w:rsid w:val="001B6E8E"/>
    <w:rsid w:val="001B7057"/>
    <w:rsid w:val="001B7258"/>
    <w:rsid w:val="001B7480"/>
    <w:rsid w:val="001B762B"/>
    <w:rsid w:val="001B7657"/>
    <w:rsid w:val="001B7904"/>
    <w:rsid w:val="001B7913"/>
    <w:rsid w:val="001B7B72"/>
    <w:rsid w:val="001B7BB3"/>
    <w:rsid w:val="001B7F78"/>
    <w:rsid w:val="001C02E4"/>
    <w:rsid w:val="001C0402"/>
    <w:rsid w:val="001C041A"/>
    <w:rsid w:val="001C04DF"/>
    <w:rsid w:val="001C0579"/>
    <w:rsid w:val="001C0665"/>
    <w:rsid w:val="001C072D"/>
    <w:rsid w:val="001C0763"/>
    <w:rsid w:val="001C0985"/>
    <w:rsid w:val="001C0A7A"/>
    <w:rsid w:val="001C0CAF"/>
    <w:rsid w:val="001C0EAE"/>
    <w:rsid w:val="001C0F97"/>
    <w:rsid w:val="001C10FD"/>
    <w:rsid w:val="001C111D"/>
    <w:rsid w:val="001C12F3"/>
    <w:rsid w:val="001C13D3"/>
    <w:rsid w:val="001C18E2"/>
    <w:rsid w:val="001C1A4B"/>
    <w:rsid w:val="001C1B12"/>
    <w:rsid w:val="001C1C9C"/>
    <w:rsid w:val="001C1F13"/>
    <w:rsid w:val="001C21AF"/>
    <w:rsid w:val="001C22F6"/>
    <w:rsid w:val="001C23E3"/>
    <w:rsid w:val="001C23E6"/>
    <w:rsid w:val="001C2844"/>
    <w:rsid w:val="001C29BF"/>
    <w:rsid w:val="001C2CC1"/>
    <w:rsid w:val="001C2DCC"/>
    <w:rsid w:val="001C2EAF"/>
    <w:rsid w:val="001C3003"/>
    <w:rsid w:val="001C31CF"/>
    <w:rsid w:val="001C3200"/>
    <w:rsid w:val="001C3518"/>
    <w:rsid w:val="001C35B8"/>
    <w:rsid w:val="001C36EA"/>
    <w:rsid w:val="001C3711"/>
    <w:rsid w:val="001C3844"/>
    <w:rsid w:val="001C3980"/>
    <w:rsid w:val="001C3B3A"/>
    <w:rsid w:val="001C3C13"/>
    <w:rsid w:val="001C3C91"/>
    <w:rsid w:val="001C3CC7"/>
    <w:rsid w:val="001C3D9D"/>
    <w:rsid w:val="001C405A"/>
    <w:rsid w:val="001C429F"/>
    <w:rsid w:val="001C42DF"/>
    <w:rsid w:val="001C4763"/>
    <w:rsid w:val="001C47E3"/>
    <w:rsid w:val="001C499C"/>
    <w:rsid w:val="001C4B4C"/>
    <w:rsid w:val="001C4BCD"/>
    <w:rsid w:val="001C4F22"/>
    <w:rsid w:val="001C4F36"/>
    <w:rsid w:val="001C4F8C"/>
    <w:rsid w:val="001C4FC2"/>
    <w:rsid w:val="001C4FF4"/>
    <w:rsid w:val="001C503E"/>
    <w:rsid w:val="001C52BE"/>
    <w:rsid w:val="001C5427"/>
    <w:rsid w:val="001C565E"/>
    <w:rsid w:val="001C56E6"/>
    <w:rsid w:val="001C575B"/>
    <w:rsid w:val="001C58C9"/>
    <w:rsid w:val="001C591D"/>
    <w:rsid w:val="001C5930"/>
    <w:rsid w:val="001C5A12"/>
    <w:rsid w:val="001C5DCD"/>
    <w:rsid w:val="001C61A7"/>
    <w:rsid w:val="001C63F1"/>
    <w:rsid w:val="001C6BF9"/>
    <w:rsid w:val="001C6CDC"/>
    <w:rsid w:val="001C6FD4"/>
    <w:rsid w:val="001C70C0"/>
    <w:rsid w:val="001C71F2"/>
    <w:rsid w:val="001C7222"/>
    <w:rsid w:val="001C7376"/>
    <w:rsid w:val="001C73D3"/>
    <w:rsid w:val="001C740E"/>
    <w:rsid w:val="001C74AD"/>
    <w:rsid w:val="001C75A2"/>
    <w:rsid w:val="001C77FA"/>
    <w:rsid w:val="001C7964"/>
    <w:rsid w:val="001C7AD1"/>
    <w:rsid w:val="001C7B98"/>
    <w:rsid w:val="001C7C74"/>
    <w:rsid w:val="001C7CA0"/>
    <w:rsid w:val="001C7CF7"/>
    <w:rsid w:val="001D00D5"/>
    <w:rsid w:val="001D0297"/>
    <w:rsid w:val="001D0381"/>
    <w:rsid w:val="001D03B9"/>
    <w:rsid w:val="001D04E6"/>
    <w:rsid w:val="001D05D8"/>
    <w:rsid w:val="001D0657"/>
    <w:rsid w:val="001D0778"/>
    <w:rsid w:val="001D07D1"/>
    <w:rsid w:val="001D0819"/>
    <w:rsid w:val="001D0919"/>
    <w:rsid w:val="001D0976"/>
    <w:rsid w:val="001D0D16"/>
    <w:rsid w:val="001D0F00"/>
    <w:rsid w:val="001D0FE3"/>
    <w:rsid w:val="001D1079"/>
    <w:rsid w:val="001D1142"/>
    <w:rsid w:val="001D127D"/>
    <w:rsid w:val="001D157B"/>
    <w:rsid w:val="001D18CB"/>
    <w:rsid w:val="001D19CF"/>
    <w:rsid w:val="001D19E1"/>
    <w:rsid w:val="001D1A04"/>
    <w:rsid w:val="001D1B06"/>
    <w:rsid w:val="001D1D25"/>
    <w:rsid w:val="001D1E4E"/>
    <w:rsid w:val="001D1FE2"/>
    <w:rsid w:val="001D2288"/>
    <w:rsid w:val="001D23EA"/>
    <w:rsid w:val="001D2425"/>
    <w:rsid w:val="001D2EF1"/>
    <w:rsid w:val="001D32A0"/>
    <w:rsid w:val="001D35AB"/>
    <w:rsid w:val="001D35D2"/>
    <w:rsid w:val="001D390A"/>
    <w:rsid w:val="001D3924"/>
    <w:rsid w:val="001D3957"/>
    <w:rsid w:val="001D3A7B"/>
    <w:rsid w:val="001D3B54"/>
    <w:rsid w:val="001D3D9A"/>
    <w:rsid w:val="001D3FA2"/>
    <w:rsid w:val="001D416F"/>
    <w:rsid w:val="001D437E"/>
    <w:rsid w:val="001D4496"/>
    <w:rsid w:val="001D4593"/>
    <w:rsid w:val="001D4694"/>
    <w:rsid w:val="001D47EF"/>
    <w:rsid w:val="001D4856"/>
    <w:rsid w:val="001D4912"/>
    <w:rsid w:val="001D4D8B"/>
    <w:rsid w:val="001D4EB9"/>
    <w:rsid w:val="001D504C"/>
    <w:rsid w:val="001D50AC"/>
    <w:rsid w:val="001D5150"/>
    <w:rsid w:val="001D51EB"/>
    <w:rsid w:val="001D523C"/>
    <w:rsid w:val="001D53DC"/>
    <w:rsid w:val="001D5588"/>
    <w:rsid w:val="001D5753"/>
    <w:rsid w:val="001D577F"/>
    <w:rsid w:val="001D5950"/>
    <w:rsid w:val="001D5957"/>
    <w:rsid w:val="001D5A44"/>
    <w:rsid w:val="001D5DF1"/>
    <w:rsid w:val="001D5EF5"/>
    <w:rsid w:val="001D600C"/>
    <w:rsid w:val="001D60A8"/>
    <w:rsid w:val="001D6144"/>
    <w:rsid w:val="001D638D"/>
    <w:rsid w:val="001D64BD"/>
    <w:rsid w:val="001D68DD"/>
    <w:rsid w:val="001D68FB"/>
    <w:rsid w:val="001D6933"/>
    <w:rsid w:val="001D6EAF"/>
    <w:rsid w:val="001D70A5"/>
    <w:rsid w:val="001D75D9"/>
    <w:rsid w:val="001D7614"/>
    <w:rsid w:val="001D76E3"/>
    <w:rsid w:val="001D774E"/>
    <w:rsid w:val="001D7839"/>
    <w:rsid w:val="001D7ADD"/>
    <w:rsid w:val="001E0149"/>
    <w:rsid w:val="001E01BF"/>
    <w:rsid w:val="001E01D9"/>
    <w:rsid w:val="001E0312"/>
    <w:rsid w:val="001E0376"/>
    <w:rsid w:val="001E0574"/>
    <w:rsid w:val="001E0605"/>
    <w:rsid w:val="001E0867"/>
    <w:rsid w:val="001E08EF"/>
    <w:rsid w:val="001E094D"/>
    <w:rsid w:val="001E09DF"/>
    <w:rsid w:val="001E0B3C"/>
    <w:rsid w:val="001E0C3E"/>
    <w:rsid w:val="001E0D2C"/>
    <w:rsid w:val="001E0E00"/>
    <w:rsid w:val="001E1013"/>
    <w:rsid w:val="001E11A4"/>
    <w:rsid w:val="001E1443"/>
    <w:rsid w:val="001E14B0"/>
    <w:rsid w:val="001E16F1"/>
    <w:rsid w:val="001E172E"/>
    <w:rsid w:val="001E17B8"/>
    <w:rsid w:val="001E1829"/>
    <w:rsid w:val="001E1860"/>
    <w:rsid w:val="001E1882"/>
    <w:rsid w:val="001E18C6"/>
    <w:rsid w:val="001E1A8D"/>
    <w:rsid w:val="001E1B76"/>
    <w:rsid w:val="001E1B7F"/>
    <w:rsid w:val="001E1D78"/>
    <w:rsid w:val="001E2547"/>
    <w:rsid w:val="001E2AE9"/>
    <w:rsid w:val="001E2AFF"/>
    <w:rsid w:val="001E2C90"/>
    <w:rsid w:val="001E2CAB"/>
    <w:rsid w:val="001E2CD2"/>
    <w:rsid w:val="001E2E07"/>
    <w:rsid w:val="001E2E8B"/>
    <w:rsid w:val="001E2EA4"/>
    <w:rsid w:val="001E316C"/>
    <w:rsid w:val="001E32B5"/>
    <w:rsid w:val="001E33E0"/>
    <w:rsid w:val="001E377C"/>
    <w:rsid w:val="001E3971"/>
    <w:rsid w:val="001E39A1"/>
    <w:rsid w:val="001E3B72"/>
    <w:rsid w:val="001E3C20"/>
    <w:rsid w:val="001E3C21"/>
    <w:rsid w:val="001E3D8E"/>
    <w:rsid w:val="001E3E4D"/>
    <w:rsid w:val="001E3F4D"/>
    <w:rsid w:val="001E41DB"/>
    <w:rsid w:val="001E4243"/>
    <w:rsid w:val="001E456B"/>
    <w:rsid w:val="001E491C"/>
    <w:rsid w:val="001E4946"/>
    <w:rsid w:val="001E4A1A"/>
    <w:rsid w:val="001E4ADC"/>
    <w:rsid w:val="001E4C63"/>
    <w:rsid w:val="001E4C65"/>
    <w:rsid w:val="001E4CAE"/>
    <w:rsid w:val="001E4D00"/>
    <w:rsid w:val="001E4E44"/>
    <w:rsid w:val="001E4EA7"/>
    <w:rsid w:val="001E4F49"/>
    <w:rsid w:val="001E523F"/>
    <w:rsid w:val="001E529A"/>
    <w:rsid w:val="001E53CA"/>
    <w:rsid w:val="001E5451"/>
    <w:rsid w:val="001E57FE"/>
    <w:rsid w:val="001E584E"/>
    <w:rsid w:val="001E5D18"/>
    <w:rsid w:val="001E5E44"/>
    <w:rsid w:val="001E5EB9"/>
    <w:rsid w:val="001E6181"/>
    <w:rsid w:val="001E61F4"/>
    <w:rsid w:val="001E6443"/>
    <w:rsid w:val="001E659C"/>
    <w:rsid w:val="001E66B2"/>
    <w:rsid w:val="001E670F"/>
    <w:rsid w:val="001E6826"/>
    <w:rsid w:val="001E6831"/>
    <w:rsid w:val="001E6925"/>
    <w:rsid w:val="001E69AA"/>
    <w:rsid w:val="001E6ABB"/>
    <w:rsid w:val="001E6BDA"/>
    <w:rsid w:val="001E6C3F"/>
    <w:rsid w:val="001E6C71"/>
    <w:rsid w:val="001E6ED6"/>
    <w:rsid w:val="001E6FCA"/>
    <w:rsid w:val="001E7103"/>
    <w:rsid w:val="001E71B1"/>
    <w:rsid w:val="001E72A7"/>
    <w:rsid w:val="001E7429"/>
    <w:rsid w:val="001E746E"/>
    <w:rsid w:val="001E7490"/>
    <w:rsid w:val="001E749E"/>
    <w:rsid w:val="001E7792"/>
    <w:rsid w:val="001E79E8"/>
    <w:rsid w:val="001E7BA8"/>
    <w:rsid w:val="001E7D02"/>
    <w:rsid w:val="001E7D57"/>
    <w:rsid w:val="001E7E8D"/>
    <w:rsid w:val="001F0504"/>
    <w:rsid w:val="001F0700"/>
    <w:rsid w:val="001F0743"/>
    <w:rsid w:val="001F08A4"/>
    <w:rsid w:val="001F0A0A"/>
    <w:rsid w:val="001F0B3E"/>
    <w:rsid w:val="001F1368"/>
    <w:rsid w:val="001F145B"/>
    <w:rsid w:val="001F14C2"/>
    <w:rsid w:val="001F14E7"/>
    <w:rsid w:val="001F17E3"/>
    <w:rsid w:val="001F1A32"/>
    <w:rsid w:val="001F1BE7"/>
    <w:rsid w:val="001F1BFE"/>
    <w:rsid w:val="001F20FD"/>
    <w:rsid w:val="001F22F3"/>
    <w:rsid w:val="001F234F"/>
    <w:rsid w:val="001F24B8"/>
    <w:rsid w:val="001F250C"/>
    <w:rsid w:val="001F272A"/>
    <w:rsid w:val="001F2B7B"/>
    <w:rsid w:val="001F2BA5"/>
    <w:rsid w:val="001F2E7D"/>
    <w:rsid w:val="001F30B0"/>
    <w:rsid w:val="001F3189"/>
    <w:rsid w:val="001F31FE"/>
    <w:rsid w:val="001F32C7"/>
    <w:rsid w:val="001F34BE"/>
    <w:rsid w:val="001F34EC"/>
    <w:rsid w:val="001F3557"/>
    <w:rsid w:val="001F3622"/>
    <w:rsid w:val="001F37BA"/>
    <w:rsid w:val="001F3A27"/>
    <w:rsid w:val="001F3A40"/>
    <w:rsid w:val="001F3A8C"/>
    <w:rsid w:val="001F3B3F"/>
    <w:rsid w:val="001F3B7B"/>
    <w:rsid w:val="001F3C7B"/>
    <w:rsid w:val="001F3CD9"/>
    <w:rsid w:val="001F3CF5"/>
    <w:rsid w:val="001F3D58"/>
    <w:rsid w:val="001F4019"/>
    <w:rsid w:val="001F43A9"/>
    <w:rsid w:val="001F4430"/>
    <w:rsid w:val="001F46A0"/>
    <w:rsid w:val="001F470A"/>
    <w:rsid w:val="001F47BB"/>
    <w:rsid w:val="001F494C"/>
    <w:rsid w:val="001F49F4"/>
    <w:rsid w:val="001F4AF7"/>
    <w:rsid w:val="001F4C21"/>
    <w:rsid w:val="001F4D0D"/>
    <w:rsid w:val="001F4E90"/>
    <w:rsid w:val="001F517F"/>
    <w:rsid w:val="001F51B8"/>
    <w:rsid w:val="001F51E2"/>
    <w:rsid w:val="001F5299"/>
    <w:rsid w:val="001F54A7"/>
    <w:rsid w:val="001F579D"/>
    <w:rsid w:val="001F581B"/>
    <w:rsid w:val="001F5B2F"/>
    <w:rsid w:val="001F5B4B"/>
    <w:rsid w:val="001F5B7B"/>
    <w:rsid w:val="001F5D98"/>
    <w:rsid w:val="001F639A"/>
    <w:rsid w:val="001F63EE"/>
    <w:rsid w:val="001F6838"/>
    <w:rsid w:val="001F690B"/>
    <w:rsid w:val="001F6AF2"/>
    <w:rsid w:val="001F6AF9"/>
    <w:rsid w:val="001F6BE4"/>
    <w:rsid w:val="001F6C98"/>
    <w:rsid w:val="001F70AC"/>
    <w:rsid w:val="001F713F"/>
    <w:rsid w:val="001F73F1"/>
    <w:rsid w:val="001F7413"/>
    <w:rsid w:val="001F7452"/>
    <w:rsid w:val="001F74F3"/>
    <w:rsid w:val="001F7560"/>
    <w:rsid w:val="001F76EA"/>
    <w:rsid w:val="001F7773"/>
    <w:rsid w:val="001F77B6"/>
    <w:rsid w:val="001F78A3"/>
    <w:rsid w:val="001F78C0"/>
    <w:rsid w:val="001F7AA1"/>
    <w:rsid w:val="002000ED"/>
    <w:rsid w:val="00200261"/>
    <w:rsid w:val="002003C2"/>
    <w:rsid w:val="00200469"/>
    <w:rsid w:val="0020055C"/>
    <w:rsid w:val="002006BB"/>
    <w:rsid w:val="00200742"/>
    <w:rsid w:val="00200862"/>
    <w:rsid w:val="002008B9"/>
    <w:rsid w:val="00200904"/>
    <w:rsid w:val="00200948"/>
    <w:rsid w:val="00200E79"/>
    <w:rsid w:val="00201138"/>
    <w:rsid w:val="00201227"/>
    <w:rsid w:val="00201259"/>
    <w:rsid w:val="00201367"/>
    <w:rsid w:val="002016EA"/>
    <w:rsid w:val="00201728"/>
    <w:rsid w:val="00201756"/>
    <w:rsid w:val="002018F4"/>
    <w:rsid w:val="00201B9C"/>
    <w:rsid w:val="00201DE5"/>
    <w:rsid w:val="00201F37"/>
    <w:rsid w:val="00201F67"/>
    <w:rsid w:val="00201F94"/>
    <w:rsid w:val="0020210E"/>
    <w:rsid w:val="002022EA"/>
    <w:rsid w:val="00202332"/>
    <w:rsid w:val="00202430"/>
    <w:rsid w:val="0020245A"/>
    <w:rsid w:val="002024BE"/>
    <w:rsid w:val="002024C6"/>
    <w:rsid w:val="00202B48"/>
    <w:rsid w:val="00202C6C"/>
    <w:rsid w:val="00202ECC"/>
    <w:rsid w:val="002031AD"/>
    <w:rsid w:val="002032CE"/>
    <w:rsid w:val="002034EC"/>
    <w:rsid w:val="00203A95"/>
    <w:rsid w:val="00203AE5"/>
    <w:rsid w:val="00203DD0"/>
    <w:rsid w:val="00203E89"/>
    <w:rsid w:val="00203FE7"/>
    <w:rsid w:val="002041DE"/>
    <w:rsid w:val="0020434E"/>
    <w:rsid w:val="00204442"/>
    <w:rsid w:val="0020453D"/>
    <w:rsid w:val="002047EB"/>
    <w:rsid w:val="00204873"/>
    <w:rsid w:val="00204AFC"/>
    <w:rsid w:val="00204BAA"/>
    <w:rsid w:val="00204BCC"/>
    <w:rsid w:val="00204E78"/>
    <w:rsid w:val="00204EE8"/>
    <w:rsid w:val="00205368"/>
    <w:rsid w:val="00205419"/>
    <w:rsid w:val="00205488"/>
    <w:rsid w:val="002054D3"/>
    <w:rsid w:val="002054E1"/>
    <w:rsid w:val="002055CB"/>
    <w:rsid w:val="002057F5"/>
    <w:rsid w:val="00205803"/>
    <w:rsid w:val="00205942"/>
    <w:rsid w:val="00205BF4"/>
    <w:rsid w:val="00205F30"/>
    <w:rsid w:val="00205FF7"/>
    <w:rsid w:val="002065B1"/>
    <w:rsid w:val="00206BDA"/>
    <w:rsid w:val="00206D5B"/>
    <w:rsid w:val="00206ED1"/>
    <w:rsid w:val="00207196"/>
    <w:rsid w:val="002071FF"/>
    <w:rsid w:val="002072D9"/>
    <w:rsid w:val="0020770A"/>
    <w:rsid w:val="002077AF"/>
    <w:rsid w:val="00207982"/>
    <w:rsid w:val="002079AD"/>
    <w:rsid w:val="00207A54"/>
    <w:rsid w:val="00207E2D"/>
    <w:rsid w:val="00207E95"/>
    <w:rsid w:val="0021016F"/>
    <w:rsid w:val="002102D0"/>
    <w:rsid w:val="00210393"/>
    <w:rsid w:val="0021065A"/>
    <w:rsid w:val="00210699"/>
    <w:rsid w:val="00210860"/>
    <w:rsid w:val="002108EF"/>
    <w:rsid w:val="00210D2F"/>
    <w:rsid w:val="00210FFF"/>
    <w:rsid w:val="002110CE"/>
    <w:rsid w:val="0021121F"/>
    <w:rsid w:val="002113C3"/>
    <w:rsid w:val="002114B3"/>
    <w:rsid w:val="002117E9"/>
    <w:rsid w:val="00211DDB"/>
    <w:rsid w:val="00211FB8"/>
    <w:rsid w:val="00212454"/>
    <w:rsid w:val="00212695"/>
    <w:rsid w:val="00212789"/>
    <w:rsid w:val="00212A39"/>
    <w:rsid w:val="00212C03"/>
    <w:rsid w:val="00212CA8"/>
    <w:rsid w:val="00212CF5"/>
    <w:rsid w:val="00212DC0"/>
    <w:rsid w:val="00212EA2"/>
    <w:rsid w:val="00212F2F"/>
    <w:rsid w:val="0021331E"/>
    <w:rsid w:val="00213534"/>
    <w:rsid w:val="002135AE"/>
    <w:rsid w:val="002137C0"/>
    <w:rsid w:val="002138C9"/>
    <w:rsid w:val="0021394C"/>
    <w:rsid w:val="00213A62"/>
    <w:rsid w:val="00213B6B"/>
    <w:rsid w:val="00213CF4"/>
    <w:rsid w:val="00213DCF"/>
    <w:rsid w:val="00213F69"/>
    <w:rsid w:val="00214049"/>
    <w:rsid w:val="002143FA"/>
    <w:rsid w:val="002144E0"/>
    <w:rsid w:val="00214696"/>
    <w:rsid w:val="00214874"/>
    <w:rsid w:val="00214931"/>
    <w:rsid w:val="0021496F"/>
    <w:rsid w:val="00214A02"/>
    <w:rsid w:val="00214A1B"/>
    <w:rsid w:val="00214AB3"/>
    <w:rsid w:val="00214B99"/>
    <w:rsid w:val="00214E05"/>
    <w:rsid w:val="00214F04"/>
    <w:rsid w:val="00214F90"/>
    <w:rsid w:val="00215099"/>
    <w:rsid w:val="002150E1"/>
    <w:rsid w:val="0021538E"/>
    <w:rsid w:val="0021545A"/>
    <w:rsid w:val="00215659"/>
    <w:rsid w:val="00215978"/>
    <w:rsid w:val="00215A15"/>
    <w:rsid w:val="00215D08"/>
    <w:rsid w:val="00215EA5"/>
    <w:rsid w:val="0021603B"/>
    <w:rsid w:val="00216070"/>
    <w:rsid w:val="002161CF"/>
    <w:rsid w:val="00216351"/>
    <w:rsid w:val="00216496"/>
    <w:rsid w:val="00216B5C"/>
    <w:rsid w:val="00216D66"/>
    <w:rsid w:val="00216E55"/>
    <w:rsid w:val="00216EA3"/>
    <w:rsid w:val="0021723E"/>
    <w:rsid w:val="002172A8"/>
    <w:rsid w:val="002172DC"/>
    <w:rsid w:val="0021767F"/>
    <w:rsid w:val="002179E6"/>
    <w:rsid w:val="002179F1"/>
    <w:rsid w:val="00217A70"/>
    <w:rsid w:val="00217B95"/>
    <w:rsid w:val="00217F81"/>
    <w:rsid w:val="0022008D"/>
    <w:rsid w:val="0022022E"/>
    <w:rsid w:val="0022037F"/>
    <w:rsid w:val="002203B3"/>
    <w:rsid w:val="0022050F"/>
    <w:rsid w:val="00220782"/>
    <w:rsid w:val="00220870"/>
    <w:rsid w:val="00220996"/>
    <w:rsid w:val="00220A0F"/>
    <w:rsid w:val="00220A3D"/>
    <w:rsid w:val="00220A80"/>
    <w:rsid w:val="00220AD0"/>
    <w:rsid w:val="00220BEE"/>
    <w:rsid w:val="00220D2D"/>
    <w:rsid w:val="00220ECE"/>
    <w:rsid w:val="00221165"/>
    <w:rsid w:val="0022122B"/>
    <w:rsid w:val="002213C6"/>
    <w:rsid w:val="002215B0"/>
    <w:rsid w:val="002215CA"/>
    <w:rsid w:val="0022165F"/>
    <w:rsid w:val="0022186E"/>
    <w:rsid w:val="0022188B"/>
    <w:rsid w:val="00221A97"/>
    <w:rsid w:val="00221B01"/>
    <w:rsid w:val="00221B8A"/>
    <w:rsid w:val="002221A4"/>
    <w:rsid w:val="00222517"/>
    <w:rsid w:val="00222C32"/>
    <w:rsid w:val="00222D6E"/>
    <w:rsid w:val="00223148"/>
    <w:rsid w:val="0022329F"/>
    <w:rsid w:val="0022348A"/>
    <w:rsid w:val="0022356D"/>
    <w:rsid w:val="002237E7"/>
    <w:rsid w:val="002237F0"/>
    <w:rsid w:val="00223B83"/>
    <w:rsid w:val="00223BD7"/>
    <w:rsid w:val="00223DB6"/>
    <w:rsid w:val="00223E0E"/>
    <w:rsid w:val="002240B4"/>
    <w:rsid w:val="002241E6"/>
    <w:rsid w:val="0022448A"/>
    <w:rsid w:val="00224742"/>
    <w:rsid w:val="0022480B"/>
    <w:rsid w:val="002249A1"/>
    <w:rsid w:val="00224CD6"/>
    <w:rsid w:val="00224EAB"/>
    <w:rsid w:val="00224EEF"/>
    <w:rsid w:val="00224F4A"/>
    <w:rsid w:val="0022510A"/>
    <w:rsid w:val="002254B5"/>
    <w:rsid w:val="0022550E"/>
    <w:rsid w:val="0022551C"/>
    <w:rsid w:val="0022554F"/>
    <w:rsid w:val="002258F2"/>
    <w:rsid w:val="00225DDC"/>
    <w:rsid w:val="00225DF1"/>
    <w:rsid w:val="00225F01"/>
    <w:rsid w:val="00225FB6"/>
    <w:rsid w:val="00226443"/>
    <w:rsid w:val="002269ED"/>
    <w:rsid w:val="00226BCC"/>
    <w:rsid w:val="00226F8D"/>
    <w:rsid w:val="00227161"/>
    <w:rsid w:val="00227360"/>
    <w:rsid w:val="002273F7"/>
    <w:rsid w:val="00227641"/>
    <w:rsid w:val="00227782"/>
    <w:rsid w:val="002277D5"/>
    <w:rsid w:val="00227BED"/>
    <w:rsid w:val="00227C84"/>
    <w:rsid w:val="00227E9E"/>
    <w:rsid w:val="00227EB5"/>
    <w:rsid w:val="00227F9D"/>
    <w:rsid w:val="0023038C"/>
    <w:rsid w:val="00230395"/>
    <w:rsid w:val="00230726"/>
    <w:rsid w:val="00230DAF"/>
    <w:rsid w:val="00230DDA"/>
    <w:rsid w:val="00230E49"/>
    <w:rsid w:val="00231257"/>
    <w:rsid w:val="0023143F"/>
    <w:rsid w:val="002315BF"/>
    <w:rsid w:val="0023164E"/>
    <w:rsid w:val="00231A30"/>
    <w:rsid w:val="00231D50"/>
    <w:rsid w:val="00231D57"/>
    <w:rsid w:val="00231E03"/>
    <w:rsid w:val="00231EC3"/>
    <w:rsid w:val="00231EF5"/>
    <w:rsid w:val="00231FAE"/>
    <w:rsid w:val="002320CF"/>
    <w:rsid w:val="00232304"/>
    <w:rsid w:val="00232335"/>
    <w:rsid w:val="00232EC9"/>
    <w:rsid w:val="00233002"/>
    <w:rsid w:val="00233075"/>
    <w:rsid w:val="00233372"/>
    <w:rsid w:val="002333F8"/>
    <w:rsid w:val="0023377E"/>
    <w:rsid w:val="0023386B"/>
    <w:rsid w:val="00233931"/>
    <w:rsid w:val="002339CC"/>
    <w:rsid w:val="00233A78"/>
    <w:rsid w:val="00233BE1"/>
    <w:rsid w:val="00233C2F"/>
    <w:rsid w:val="00233D48"/>
    <w:rsid w:val="00233D68"/>
    <w:rsid w:val="00233DCF"/>
    <w:rsid w:val="00233F0E"/>
    <w:rsid w:val="00233F91"/>
    <w:rsid w:val="00233F99"/>
    <w:rsid w:val="00233FE4"/>
    <w:rsid w:val="002341B0"/>
    <w:rsid w:val="0023431E"/>
    <w:rsid w:val="00234510"/>
    <w:rsid w:val="00234537"/>
    <w:rsid w:val="002345CD"/>
    <w:rsid w:val="002347A3"/>
    <w:rsid w:val="0023497C"/>
    <w:rsid w:val="00234D1F"/>
    <w:rsid w:val="00234D24"/>
    <w:rsid w:val="00234DEE"/>
    <w:rsid w:val="00235080"/>
    <w:rsid w:val="0023533B"/>
    <w:rsid w:val="00235346"/>
    <w:rsid w:val="002353DC"/>
    <w:rsid w:val="00235A14"/>
    <w:rsid w:val="00235B6C"/>
    <w:rsid w:val="00235C0B"/>
    <w:rsid w:val="00235DC6"/>
    <w:rsid w:val="00235E27"/>
    <w:rsid w:val="00235F6B"/>
    <w:rsid w:val="002361A7"/>
    <w:rsid w:val="002361C7"/>
    <w:rsid w:val="00236216"/>
    <w:rsid w:val="00236278"/>
    <w:rsid w:val="002362B6"/>
    <w:rsid w:val="00236317"/>
    <w:rsid w:val="0023639B"/>
    <w:rsid w:val="002366C8"/>
    <w:rsid w:val="002366D1"/>
    <w:rsid w:val="002366D2"/>
    <w:rsid w:val="00236720"/>
    <w:rsid w:val="002367A0"/>
    <w:rsid w:val="002369BB"/>
    <w:rsid w:val="00236D10"/>
    <w:rsid w:val="00236EB8"/>
    <w:rsid w:val="00236F18"/>
    <w:rsid w:val="00236FE4"/>
    <w:rsid w:val="002370CF"/>
    <w:rsid w:val="002378B8"/>
    <w:rsid w:val="00237A00"/>
    <w:rsid w:val="00237A7C"/>
    <w:rsid w:val="00237A80"/>
    <w:rsid w:val="00237B3E"/>
    <w:rsid w:val="00237C16"/>
    <w:rsid w:val="00237C6D"/>
    <w:rsid w:val="00237D2E"/>
    <w:rsid w:val="00237D77"/>
    <w:rsid w:val="00237DD5"/>
    <w:rsid w:val="00240353"/>
    <w:rsid w:val="002403FE"/>
    <w:rsid w:val="00240679"/>
    <w:rsid w:val="0024082D"/>
    <w:rsid w:val="002408B2"/>
    <w:rsid w:val="0024098E"/>
    <w:rsid w:val="002409E9"/>
    <w:rsid w:val="00240B56"/>
    <w:rsid w:val="00240BB3"/>
    <w:rsid w:val="00240D82"/>
    <w:rsid w:val="00240F81"/>
    <w:rsid w:val="002410BF"/>
    <w:rsid w:val="002411BC"/>
    <w:rsid w:val="002411F8"/>
    <w:rsid w:val="00241291"/>
    <w:rsid w:val="00241388"/>
    <w:rsid w:val="0024143B"/>
    <w:rsid w:val="00241C49"/>
    <w:rsid w:val="00242043"/>
    <w:rsid w:val="002421C7"/>
    <w:rsid w:val="002422A5"/>
    <w:rsid w:val="0024239C"/>
    <w:rsid w:val="00242453"/>
    <w:rsid w:val="00242454"/>
    <w:rsid w:val="002425D0"/>
    <w:rsid w:val="0024261B"/>
    <w:rsid w:val="002428BC"/>
    <w:rsid w:val="00242C39"/>
    <w:rsid w:val="00242CCE"/>
    <w:rsid w:val="00242DC5"/>
    <w:rsid w:val="00242DD9"/>
    <w:rsid w:val="00242DF6"/>
    <w:rsid w:val="00242DFC"/>
    <w:rsid w:val="00243060"/>
    <w:rsid w:val="002430EA"/>
    <w:rsid w:val="00243260"/>
    <w:rsid w:val="0024337B"/>
    <w:rsid w:val="0024346E"/>
    <w:rsid w:val="002434BF"/>
    <w:rsid w:val="00243624"/>
    <w:rsid w:val="002436EA"/>
    <w:rsid w:val="002437A7"/>
    <w:rsid w:val="002437F2"/>
    <w:rsid w:val="00243825"/>
    <w:rsid w:val="0024382B"/>
    <w:rsid w:val="00243DC1"/>
    <w:rsid w:val="00243DEC"/>
    <w:rsid w:val="00243EB0"/>
    <w:rsid w:val="00243F10"/>
    <w:rsid w:val="00243F41"/>
    <w:rsid w:val="0024413B"/>
    <w:rsid w:val="00244232"/>
    <w:rsid w:val="00244365"/>
    <w:rsid w:val="002443A6"/>
    <w:rsid w:val="002443D0"/>
    <w:rsid w:val="0024443D"/>
    <w:rsid w:val="00244626"/>
    <w:rsid w:val="00244B8F"/>
    <w:rsid w:val="00244D61"/>
    <w:rsid w:val="00244DCC"/>
    <w:rsid w:val="00244FD7"/>
    <w:rsid w:val="00245097"/>
    <w:rsid w:val="0024522B"/>
    <w:rsid w:val="002452A9"/>
    <w:rsid w:val="00245322"/>
    <w:rsid w:val="002453D1"/>
    <w:rsid w:val="00245444"/>
    <w:rsid w:val="002454AB"/>
    <w:rsid w:val="002455A9"/>
    <w:rsid w:val="00245FCD"/>
    <w:rsid w:val="002465D7"/>
    <w:rsid w:val="00246BE6"/>
    <w:rsid w:val="00246D01"/>
    <w:rsid w:val="00246E72"/>
    <w:rsid w:val="00247100"/>
    <w:rsid w:val="0024717F"/>
    <w:rsid w:val="002471A2"/>
    <w:rsid w:val="002472C3"/>
    <w:rsid w:val="0024736B"/>
    <w:rsid w:val="0024748D"/>
    <w:rsid w:val="00247618"/>
    <w:rsid w:val="00247633"/>
    <w:rsid w:val="00247706"/>
    <w:rsid w:val="002477C1"/>
    <w:rsid w:val="00247809"/>
    <w:rsid w:val="00247A04"/>
    <w:rsid w:val="00247AE2"/>
    <w:rsid w:val="00247B3E"/>
    <w:rsid w:val="00247BB3"/>
    <w:rsid w:val="00247BD1"/>
    <w:rsid w:val="002500D2"/>
    <w:rsid w:val="0025012C"/>
    <w:rsid w:val="00250181"/>
    <w:rsid w:val="0025033F"/>
    <w:rsid w:val="00250381"/>
    <w:rsid w:val="00250517"/>
    <w:rsid w:val="0025057F"/>
    <w:rsid w:val="00250744"/>
    <w:rsid w:val="00250801"/>
    <w:rsid w:val="00250940"/>
    <w:rsid w:val="00250A66"/>
    <w:rsid w:val="00250DF3"/>
    <w:rsid w:val="00250E68"/>
    <w:rsid w:val="00250ECB"/>
    <w:rsid w:val="0025129A"/>
    <w:rsid w:val="0025165D"/>
    <w:rsid w:val="00251760"/>
    <w:rsid w:val="00251765"/>
    <w:rsid w:val="00251894"/>
    <w:rsid w:val="002519E4"/>
    <w:rsid w:val="00251A10"/>
    <w:rsid w:val="00251A56"/>
    <w:rsid w:val="00251A88"/>
    <w:rsid w:val="00251B3B"/>
    <w:rsid w:val="00251BD9"/>
    <w:rsid w:val="00252150"/>
    <w:rsid w:val="00252388"/>
    <w:rsid w:val="002523C5"/>
    <w:rsid w:val="002524EE"/>
    <w:rsid w:val="002525E2"/>
    <w:rsid w:val="002525F9"/>
    <w:rsid w:val="00252656"/>
    <w:rsid w:val="002526BD"/>
    <w:rsid w:val="002526CE"/>
    <w:rsid w:val="00252796"/>
    <w:rsid w:val="0025282B"/>
    <w:rsid w:val="0025289A"/>
    <w:rsid w:val="00252BED"/>
    <w:rsid w:val="00252E20"/>
    <w:rsid w:val="00253045"/>
    <w:rsid w:val="00253211"/>
    <w:rsid w:val="002532A5"/>
    <w:rsid w:val="002533D1"/>
    <w:rsid w:val="002533EA"/>
    <w:rsid w:val="002533F9"/>
    <w:rsid w:val="002536AE"/>
    <w:rsid w:val="00253744"/>
    <w:rsid w:val="00253953"/>
    <w:rsid w:val="00253B09"/>
    <w:rsid w:val="00253F51"/>
    <w:rsid w:val="00253F72"/>
    <w:rsid w:val="00254025"/>
    <w:rsid w:val="00254264"/>
    <w:rsid w:val="00254397"/>
    <w:rsid w:val="00254570"/>
    <w:rsid w:val="002546DB"/>
    <w:rsid w:val="0025483A"/>
    <w:rsid w:val="0025490C"/>
    <w:rsid w:val="002549AF"/>
    <w:rsid w:val="00254A21"/>
    <w:rsid w:val="00254B02"/>
    <w:rsid w:val="00254D1D"/>
    <w:rsid w:val="00254E36"/>
    <w:rsid w:val="00255182"/>
    <w:rsid w:val="00255335"/>
    <w:rsid w:val="00255341"/>
    <w:rsid w:val="002554EE"/>
    <w:rsid w:val="0025552D"/>
    <w:rsid w:val="002556B5"/>
    <w:rsid w:val="0025595C"/>
    <w:rsid w:val="00255B02"/>
    <w:rsid w:val="00255B4C"/>
    <w:rsid w:val="00255B97"/>
    <w:rsid w:val="00255C12"/>
    <w:rsid w:val="00256099"/>
    <w:rsid w:val="0025627D"/>
    <w:rsid w:val="002562AC"/>
    <w:rsid w:val="002562DB"/>
    <w:rsid w:val="00256378"/>
    <w:rsid w:val="00256503"/>
    <w:rsid w:val="00256687"/>
    <w:rsid w:val="002567AA"/>
    <w:rsid w:val="002568CA"/>
    <w:rsid w:val="002569E0"/>
    <w:rsid w:val="00256AF3"/>
    <w:rsid w:val="00256D7A"/>
    <w:rsid w:val="00256D8E"/>
    <w:rsid w:val="002570FC"/>
    <w:rsid w:val="00257298"/>
    <w:rsid w:val="002572E1"/>
    <w:rsid w:val="00257348"/>
    <w:rsid w:val="00257643"/>
    <w:rsid w:val="002576DA"/>
    <w:rsid w:val="002576FE"/>
    <w:rsid w:val="00257723"/>
    <w:rsid w:val="00257814"/>
    <w:rsid w:val="00257AAA"/>
    <w:rsid w:val="00257C9F"/>
    <w:rsid w:val="002602E0"/>
    <w:rsid w:val="002605B9"/>
    <w:rsid w:val="002606D2"/>
    <w:rsid w:val="00260966"/>
    <w:rsid w:val="002609B4"/>
    <w:rsid w:val="00260F48"/>
    <w:rsid w:val="00261397"/>
    <w:rsid w:val="0026148E"/>
    <w:rsid w:val="00261572"/>
    <w:rsid w:val="00261796"/>
    <w:rsid w:val="002619E9"/>
    <w:rsid w:val="00261A46"/>
    <w:rsid w:val="00261B06"/>
    <w:rsid w:val="00261D3A"/>
    <w:rsid w:val="00261D92"/>
    <w:rsid w:val="00261DF5"/>
    <w:rsid w:val="00261DF9"/>
    <w:rsid w:val="00261E61"/>
    <w:rsid w:val="00261FE3"/>
    <w:rsid w:val="0026238A"/>
    <w:rsid w:val="00262544"/>
    <w:rsid w:val="0026268A"/>
    <w:rsid w:val="00262C17"/>
    <w:rsid w:val="00262F6A"/>
    <w:rsid w:val="00262F80"/>
    <w:rsid w:val="00262FB9"/>
    <w:rsid w:val="0026312C"/>
    <w:rsid w:val="002634C2"/>
    <w:rsid w:val="00263642"/>
    <w:rsid w:val="00263661"/>
    <w:rsid w:val="00263B2B"/>
    <w:rsid w:val="00263B52"/>
    <w:rsid w:val="00263E6B"/>
    <w:rsid w:val="00263F19"/>
    <w:rsid w:val="00263F4C"/>
    <w:rsid w:val="00263FAC"/>
    <w:rsid w:val="00264080"/>
    <w:rsid w:val="002640FF"/>
    <w:rsid w:val="002642D5"/>
    <w:rsid w:val="002642DA"/>
    <w:rsid w:val="0026447E"/>
    <w:rsid w:val="0026457D"/>
    <w:rsid w:val="0026495F"/>
    <w:rsid w:val="00264B8A"/>
    <w:rsid w:val="00264C0A"/>
    <w:rsid w:val="00264FA9"/>
    <w:rsid w:val="002650C8"/>
    <w:rsid w:val="002655F3"/>
    <w:rsid w:val="002656F8"/>
    <w:rsid w:val="00265864"/>
    <w:rsid w:val="002658C7"/>
    <w:rsid w:val="00265DE4"/>
    <w:rsid w:val="00266019"/>
    <w:rsid w:val="002661A5"/>
    <w:rsid w:val="0026623F"/>
    <w:rsid w:val="00266292"/>
    <w:rsid w:val="00266330"/>
    <w:rsid w:val="00266435"/>
    <w:rsid w:val="00266456"/>
    <w:rsid w:val="002665D0"/>
    <w:rsid w:val="002666E1"/>
    <w:rsid w:val="002666F3"/>
    <w:rsid w:val="00266869"/>
    <w:rsid w:val="002669E2"/>
    <w:rsid w:val="00266A85"/>
    <w:rsid w:val="00266DAC"/>
    <w:rsid w:val="00266F7C"/>
    <w:rsid w:val="0026706B"/>
    <w:rsid w:val="002670E9"/>
    <w:rsid w:val="00267184"/>
    <w:rsid w:val="00267350"/>
    <w:rsid w:val="00267DE0"/>
    <w:rsid w:val="00267E22"/>
    <w:rsid w:val="00267F37"/>
    <w:rsid w:val="00270006"/>
    <w:rsid w:val="002701B0"/>
    <w:rsid w:val="002705CC"/>
    <w:rsid w:val="0027064A"/>
    <w:rsid w:val="002706C5"/>
    <w:rsid w:val="002706DE"/>
    <w:rsid w:val="0027072F"/>
    <w:rsid w:val="002707AE"/>
    <w:rsid w:val="002708A2"/>
    <w:rsid w:val="002708CA"/>
    <w:rsid w:val="00270973"/>
    <w:rsid w:val="00270EA5"/>
    <w:rsid w:val="0027148C"/>
    <w:rsid w:val="0027189A"/>
    <w:rsid w:val="00271B59"/>
    <w:rsid w:val="00271C8E"/>
    <w:rsid w:val="00271D4F"/>
    <w:rsid w:val="00271DA4"/>
    <w:rsid w:val="00271E0B"/>
    <w:rsid w:val="00271FE1"/>
    <w:rsid w:val="0027231F"/>
    <w:rsid w:val="002726E5"/>
    <w:rsid w:val="00272721"/>
    <w:rsid w:val="0027291A"/>
    <w:rsid w:val="002729FC"/>
    <w:rsid w:val="00272A20"/>
    <w:rsid w:val="00272D6D"/>
    <w:rsid w:val="00272D7A"/>
    <w:rsid w:val="00272F07"/>
    <w:rsid w:val="00272FE2"/>
    <w:rsid w:val="00273112"/>
    <w:rsid w:val="0027323E"/>
    <w:rsid w:val="002733D5"/>
    <w:rsid w:val="00273568"/>
    <w:rsid w:val="00273827"/>
    <w:rsid w:val="002739D8"/>
    <w:rsid w:val="00273B04"/>
    <w:rsid w:val="00273B72"/>
    <w:rsid w:val="00273D53"/>
    <w:rsid w:val="00273D6B"/>
    <w:rsid w:val="002740D5"/>
    <w:rsid w:val="0027433A"/>
    <w:rsid w:val="002743EF"/>
    <w:rsid w:val="00274457"/>
    <w:rsid w:val="00274473"/>
    <w:rsid w:val="0027455A"/>
    <w:rsid w:val="00274577"/>
    <w:rsid w:val="002745AD"/>
    <w:rsid w:val="00274687"/>
    <w:rsid w:val="002746A1"/>
    <w:rsid w:val="002746C6"/>
    <w:rsid w:val="00274700"/>
    <w:rsid w:val="00274763"/>
    <w:rsid w:val="00274A3F"/>
    <w:rsid w:val="00274A61"/>
    <w:rsid w:val="00274B82"/>
    <w:rsid w:val="00274D57"/>
    <w:rsid w:val="00274FB8"/>
    <w:rsid w:val="00275170"/>
    <w:rsid w:val="00275196"/>
    <w:rsid w:val="00275369"/>
    <w:rsid w:val="002753C2"/>
    <w:rsid w:val="0027560D"/>
    <w:rsid w:val="00275A84"/>
    <w:rsid w:val="00275B92"/>
    <w:rsid w:val="00275FB1"/>
    <w:rsid w:val="00276478"/>
    <w:rsid w:val="00276A28"/>
    <w:rsid w:val="00276A68"/>
    <w:rsid w:val="00276B7F"/>
    <w:rsid w:val="00276BF4"/>
    <w:rsid w:val="002770E7"/>
    <w:rsid w:val="002771C6"/>
    <w:rsid w:val="002772E2"/>
    <w:rsid w:val="00277460"/>
    <w:rsid w:val="002776F4"/>
    <w:rsid w:val="00277BFB"/>
    <w:rsid w:val="00277DE0"/>
    <w:rsid w:val="00280105"/>
    <w:rsid w:val="00280326"/>
    <w:rsid w:val="00280D0A"/>
    <w:rsid w:val="00280D5A"/>
    <w:rsid w:val="00280E7E"/>
    <w:rsid w:val="00280FE3"/>
    <w:rsid w:val="00281283"/>
    <w:rsid w:val="00281349"/>
    <w:rsid w:val="00281627"/>
    <w:rsid w:val="00281668"/>
    <w:rsid w:val="0028174A"/>
    <w:rsid w:val="00281B30"/>
    <w:rsid w:val="00281D8C"/>
    <w:rsid w:val="00281E7E"/>
    <w:rsid w:val="00281EF3"/>
    <w:rsid w:val="00281FCE"/>
    <w:rsid w:val="00281FFB"/>
    <w:rsid w:val="0028216A"/>
    <w:rsid w:val="002823F5"/>
    <w:rsid w:val="0028283C"/>
    <w:rsid w:val="00282AC9"/>
    <w:rsid w:val="00282C32"/>
    <w:rsid w:val="00282DBA"/>
    <w:rsid w:val="00282FC5"/>
    <w:rsid w:val="0028310E"/>
    <w:rsid w:val="00283367"/>
    <w:rsid w:val="002836A6"/>
    <w:rsid w:val="0028376D"/>
    <w:rsid w:val="0028386A"/>
    <w:rsid w:val="00283C48"/>
    <w:rsid w:val="00283CE8"/>
    <w:rsid w:val="00283EC4"/>
    <w:rsid w:val="0028410A"/>
    <w:rsid w:val="00284162"/>
    <w:rsid w:val="0028420C"/>
    <w:rsid w:val="00284215"/>
    <w:rsid w:val="00284320"/>
    <w:rsid w:val="00284662"/>
    <w:rsid w:val="002846E4"/>
    <w:rsid w:val="002848A1"/>
    <w:rsid w:val="002848E2"/>
    <w:rsid w:val="00284AED"/>
    <w:rsid w:val="00284E11"/>
    <w:rsid w:val="00284F13"/>
    <w:rsid w:val="00284FD7"/>
    <w:rsid w:val="0028511F"/>
    <w:rsid w:val="002851DD"/>
    <w:rsid w:val="002852EC"/>
    <w:rsid w:val="0028536A"/>
    <w:rsid w:val="00285378"/>
    <w:rsid w:val="002854CC"/>
    <w:rsid w:val="00285627"/>
    <w:rsid w:val="00285744"/>
    <w:rsid w:val="00285A92"/>
    <w:rsid w:val="00285B9B"/>
    <w:rsid w:val="00285D49"/>
    <w:rsid w:val="00285FD2"/>
    <w:rsid w:val="002860B6"/>
    <w:rsid w:val="00286280"/>
    <w:rsid w:val="0028640C"/>
    <w:rsid w:val="002865FF"/>
    <w:rsid w:val="00286934"/>
    <w:rsid w:val="002869A9"/>
    <w:rsid w:val="00286A55"/>
    <w:rsid w:val="00286BD1"/>
    <w:rsid w:val="00286EB7"/>
    <w:rsid w:val="00286F7E"/>
    <w:rsid w:val="002870D1"/>
    <w:rsid w:val="00287176"/>
    <w:rsid w:val="0028741B"/>
    <w:rsid w:val="0028744A"/>
    <w:rsid w:val="002875A8"/>
    <w:rsid w:val="002875E5"/>
    <w:rsid w:val="0028775E"/>
    <w:rsid w:val="00287922"/>
    <w:rsid w:val="00287959"/>
    <w:rsid w:val="00287AB5"/>
    <w:rsid w:val="00287BFE"/>
    <w:rsid w:val="00287F72"/>
    <w:rsid w:val="00290256"/>
    <w:rsid w:val="0029058B"/>
    <w:rsid w:val="002905AD"/>
    <w:rsid w:val="002906F2"/>
    <w:rsid w:val="00290BA1"/>
    <w:rsid w:val="00290C3D"/>
    <w:rsid w:val="002910C8"/>
    <w:rsid w:val="00291229"/>
    <w:rsid w:val="0029145C"/>
    <w:rsid w:val="00291474"/>
    <w:rsid w:val="002914A1"/>
    <w:rsid w:val="002916DA"/>
    <w:rsid w:val="002917CD"/>
    <w:rsid w:val="0029193E"/>
    <w:rsid w:val="00291A06"/>
    <w:rsid w:val="00291A69"/>
    <w:rsid w:val="00291A87"/>
    <w:rsid w:val="00291C34"/>
    <w:rsid w:val="00291CE0"/>
    <w:rsid w:val="00291D17"/>
    <w:rsid w:val="00291E43"/>
    <w:rsid w:val="00291EF3"/>
    <w:rsid w:val="00292064"/>
    <w:rsid w:val="00292112"/>
    <w:rsid w:val="00292113"/>
    <w:rsid w:val="00292233"/>
    <w:rsid w:val="0029230A"/>
    <w:rsid w:val="0029234B"/>
    <w:rsid w:val="002923BE"/>
    <w:rsid w:val="0029241B"/>
    <w:rsid w:val="0029247E"/>
    <w:rsid w:val="002924F0"/>
    <w:rsid w:val="0029258F"/>
    <w:rsid w:val="002927B6"/>
    <w:rsid w:val="00292BE4"/>
    <w:rsid w:val="00293081"/>
    <w:rsid w:val="002930C0"/>
    <w:rsid w:val="0029314F"/>
    <w:rsid w:val="002931A0"/>
    <w:rsid w:val="002931B6"/>
    <w:rsid w:val="00293246"/>
    <w:rsid w:val="00293283"/>
    <w:rsid w:val="002932AE"/>
    <w:rsid w:val="002935A8"/>
    <w:rsid w:val="002936AB"/>
    <w:rsid w:val="00293732"/>
    <w:rsid w:val="002939D5"/>
    <w:rsid w:val="002939E2"/>
    <w:rsid w:val="00293AF4"/>
    <w:rsid w:val="00293B84"/>
    <w:rsid w:val="00293BDA"/>
    <w:rsid w:val="00293CEA"/>
    <w:rsid w:val="00293D35"/>
    <w:rsid w:val="0029406D"/>
    <w:rsid w:val="002943EA"/>
    <w:rsid w:val="0029441A"/>
    <w:rsid w:val="00294759"/>
    <w:rsid w:val="00294783"/>
    <w:rsid w:val="002948C4"/>
    <w:rsid w:val="00294A53"/>
    <w:rsid w:val="00294A92"/>
    <w:rsid w:val="00294B09"/>
    <w:rsid w:val="00294B36"/>
    <w:rsid w:val="00294C0B"/>
    <w:rsid w:val="00294C66"/>
    <w:rsid w:val="00294CC9"/>
    <w:rsid w:val="00294DAE"/>
    <w:rsid w:val="00294E9B"/>
    <w:rsid w:val="00294F34"/>
    <w:rsid w:val="00294FE8"/>
    <w:rsid w:val="00295235"/>
    <w:rsid w:val="002954CE"/>
    <w:rsid w:val="00295549"/>
    <w:rsid w:val="0029567A"/>
    <w:rsid w:val="0029586F"/>
    <w:rsid w:val="002958A1"/>
    <w:rsid w:val="002958D3"/>
    <w:rsid w:val="00295959"/>
    <w:rsid w:val="00295B45"/>
    <w:rsid w:val="00295D74"/>
    <w:rsid w:val="00295DBC"/>
    <w:rsid w:val="002963AF"/>
    <w:rsid w:val="002963F1"/>
    <w:rsid w:val="002965BE"/>
    <w:rsid w:val="00296717"/>
    <w:rsid w:val="00296841"/>
    <w:rsid w:val="00296AFC"/>
    <w:rsid w:val="00296B60"/>
    <w:rsid w:val="00296CE7"/>
    <w:rsid w:val="00296CF0"/>
    <w:rsid w:val="00296F0E"/>
    <w:rsid w:val="00297098"/>
    <w:rsid w:val="00297132"/>
    <w:rsid w:val="002971F7"/>
    <w:rsid w:val="00297213"/>
    <w:rsid w:val="00297258"/>
    <w:rsid w:val="00297359"/>
    <w:rsid w:val="00297449"/>
    <w:rsid w:val="0029745A"/>
    <w:rsid w:val="002974D2"/>
    <w:rsid w:val="002974E4"/>
    <w:rsid w:val="00297598"/>
    <w:rsid w:val="0029760C"/>
    <w:rsid w:val="00297902"/>
    <w:rsid w:val="00297AC0"/>
    <w:rsid w:val="00297ED6"/>
    <w:rsid w:val="00297F00"/>
    <w:rsid w:val="002A00D8"/>
    <w:rsid w:val="002A00DD"/>
    <w:rsid w:val="002A0637"/>
    <w:rsid w:val="002A084F"/>
    <w:rsid w:val="002A0ADF"/>
    <w:rsid w:val="002A0C69"/>
    <w:rsid w:val="002A0E3F"/>
    <w:rsid w:val="002A0E7B"/>
    <w:rsid w:val="002A12E7"/>
    <w:rsid w:val="002A1312"/>
    <w:rsid w:val="002A134D"/>
    <w:rsid w:val="002A155D"/>
    <w:rsid w:val="002A1566"/>
    <w:rsid w:val="002A15C5"/>
    <w:rsid w:val="002A164F"/>
    <w:rsid w:val="002A16F8"/>
    <w:rsid w:val="002A1742"/>
    <w:rsid w:val="002A177F"/>
    <w:rsid w:val="002A18C6"/>
    <w:rsid w:val="002A1C5F"/>
    <w:rsid w:val="002A1E17"/>
    <w:rsid w:val="002A1FFB"/>
    <w:rsid w:val="002A2293"/>
    <w:rsid w:val="002A2363"/>
    <w:rsid w:val="002A2385"/>
    <w:rsid w:val="002A26AC"/>
    <w:rsid w:val="002A2961"/>
    <w:rsid w:val="002A2C6C"/>
    <w:rsid w:val="002A2E2B"/>
    <w:rsid w:val="002A30F8"/>
    <w:rsid w:val="002A32AF"/>
    <w:rsid w:val="002A3343"/>
    <w:rsid w:val="002A3352"/>
    <w:rsid w:val="002A33D4"/>
    <w:rsid w:val="002A373D"/>
    <w:rsid w:val="002A3746"/>
    <w:rsid w:val="002A3939"/>
    <w:rsid w:val="002A3979"/>
    <w:rsid w:val="002A399C"/>
    <w:rsid w:val="002A3A7B"/>
    <w:rsid w:val="002A3AF2"/>
    <w:rsid w:val="002A3C0C"/>
    <w:rsid w:val="002A3DB8"/>
    <w:rsid w:val="002A4095"/>
    <w:rsid w:val="002A42EA"/>
    <w:rsid w:val="002A433A"/>
    <w:rsid w:val="002A4539"/>
    <w:rsid w:val="002A4571"/>
    <w:rsid w:val="002A45C7"/>
    <w:rsid w:val="002A476C"/>
    <w:rsid w:val="002A48EA"/>
    <w:rsid w:val="002A49C5"/>
    <w:rsid w:val="002A4B97"/>
    <w:rsid w:val="002A4C3A"/>
    <w:rsid w:val="002A4E1D"/>
    <w:rsid w:val="002A4EE2"/>
    <w:rsid w:val="002A53A0"/>
    <w:rsid w:val="002A552F"/>
    <w:rsid w:val="002A555B"/>
    <w:rsid w:val="002A57AA"/>
    <w:rsid w:val="002A5A3F"/>
    <w:rsid w:val="002A5CD9"/>
    <w:rsid w:val="002A5CFB"/>
    <w:rsid w:val="002A5F75"/>
    <w:rsid w:val="002A61E6"/>
    <w:rsid w:val="002A659C"/>
    <w:rsid w:val="002A65AB"/>
    <w:rsid w:val="002A66D5"/>
    <w:rsid w:val="002A6769"/>
    <w:rsid w:val="002A67B6"/>
    <w:rsid w:val="002A6838"/>
    <w:rsid w:val="002A6A03"/>
    <w:rsid w:val="002A6AC9"/>
    <w:rsid w:val="002A6B41"/>
    <w:rsid w:val="002A6E84"/>
    <w:rsid w:val="002A6EC0"/>
    <w:rsid w:val="002A6FEA"/>
    <w:rsid w:val="002A716A"/>
    <w:rsid w:val="002A72A7"/>
    <w:rsid w:val="002A7330"/>
    <w:rsid w:val="002A758F"/>
    <w:rsid w:val="002A76D4"/>
    <w:rsid w:val="002A76FD"/>
    <w:rsid w:val="002A7864"/>
    <w:rsid w:val="002A796D"/>
    <w:rsid w:val="002A7974"/>
    <w:rsid w:val="002A798C"/>
    <w:rsid w:val="002A7AE8"/>
    <w:rsid w:val="002A7C1E"/>
    <w:rsid w:val="002A7C2A"/>
    <w:rsid w:val="002A7D55"/>
    <w:rsid w:val="002A7D62"/>
    <w:rsid w:val="002A7F6D"/>
    <w:rsid w:val="002B0001"/>
    <w:rsid w:val="002B0066"/>
    <w:rsid w:val="002B029E"/>
    <w:rsid w:val="002B02E3"/>
    <w:rsid w:val="002B04B9"/>
    <w:rsid w:val="002B05F9"/>
    <w:rsid w:val="002B0696"/>
    <w:rsid w:val="002B0916"/>
    <w:rsid w:val="002B09BF"/>
    <w:rsid w:val="002B0C2F"/>
    <w:rsid w:val="002B0E12"/>
    <w:rsid w:val="002B0EBF"/>
    <w:rsid w:val="002B10D9"/>
    <w:rsid w:val="002B11E7"/>
    <w:rsid w:val="002B14BE"/>
    <w:rsid w:val="002B1524"/>
    <w:rsid w:val="002B1644"/>
    <w:rsid w:val="002B1740"/>
    <w:rsid w:val="002B1932"/>
    <w:rsid w:val="002B197F"/>
    <w:rsid w:val="002B1A03"/>
    <w:rsid w:val="002B1ADC"/>
    <w:rsid w:val="002B1C6D"/>
    <w:rsid w:val="002B1F62"/>
    <w:rsid w:val="002B1FBD"/>
    <w:rsid w:val="002B2143"/>
    <w:rsid w:val="002B2264"/>
    <w:rsid w:val="002B26D6"/>
    <w:rsid w:val="002B28A5"/>
    <w:rsid w:val="002B28AA"/>
    <w:rsid w:val="002B2AC4"/>
    <w:rsid w:val="002B2AD7"/>
    <w:rsid w:val="002B2D7F"/>
    <w:rsid w:val="002B347B"/>
    <w:rsid w:val="002B3627"/>
    <w:rsid w:val="002B36A0"/>
    <w:rsid w:val="002B394F"/>
    <w:rsid w:val="002B39B8"/>
    <w:rsid w:val="002B3A16"/>
    <w:rsid w:val="002B3A47"/>
    <w:rsid w:val="002B3AFE"/>
    <w:rsid w:val="002B3C38"/>
    <w:rsid w:val="002B3CD3"/>
    <w:rsid w:val="002B3DDD"/>
    <w:rsid w:val="002B3F58"/>
    <w:rsid w:val="002B4234"/>
    <w:rsid w:val="002B427B"/>
    <w:rsid w:val="002B4425"/>
    <w:rsid w:val="002B444C"/>
    <w:rsid w:val="002B4A09"/>
    <w:rsid w:val="002B4CBA"/>
    <w:rsid w:val="002B4DF6"/>
    <w:rsid w:val="002B4E25"/>
    <w:rsid w:val="002B4EA3"/>
    <w:rsid w:val="002B509D"/>
    <w:rsid w:val="002B526B"/>
    <w:rsid w:val="002B53ED"/>
    <w:rsid w:val="002B5553"/>
    <w:rsid w:val="002B561C"/>
    <w:rsid w:val="002B58A6"/>
    <w:rsid w:val="002B5B2A"/>
    <w:rsid w:val="002B5E1C"/>
    <w:rsid w:val="002B5FD4"/>
    <w:rsid w:val="002B60E8"/>
    <w:rsid w:val="002B613B"/>
    <w:rsid w:val="002B6513"/>
    <w:rsid w:val="002B66FF"/>
    <w:rsid w:val="002B6731"/>
    <w:rsid w:val="002B6763"/>
    <w:rsid w:val="002B6B4C"/>
    <w:rsid w:val="002B6C1A"/>
    <w:rsid w:val="002B6C58"/>
    <w:rsid w:val="002B6F15"/>
    <w:rsid w:val="002B6F47"/>
    <w:rsid w:val="002B700A"/>
    <w:rsid w:val="002B7078"/>
    <w:rsid w:val="002B717F"/>
    <w:rsid w:val="002B7202"/>
    <w:rsid w:val="002B724B"/>
    <w:rsid w:val="002B7426"/>
    <w:rsid w:val="002B761F"/>
    <w:rsid w:val="002B77BD"/>
    <w:rsid w:val="002B77CB"/>
    <w:rsid w:val="002B785A"/>
    <w:rsid w:val="002B79B8"/>
    <w:rsid w:val="002B7B91"/>
    <w:rsid w:val="002B7D13"/>
    <w:rsid w:val="002B7F2A"/>
    <w:rsid w:val="002C008F"/>
    <w:rsid w:val="002C00BF"/>
    <w:rsid w:val="002C069D"/>
    <w:rsid w:val="002C073B"/>
    <w:rsid w:val="002C07AC"/>
    <w:rsid w:val="002C0901"/>
    <w:rsid w:val="002C0C8E"/>
    <w:rsid w:val="002C0D86"/>
    <w:rsid w:val="002C0E9F"/>
    <w:rsid w:val="002C0ED9"/>
    <w:rsid w:val="002C1095"/>
    <w:rsid w:val="002C10C1"/>
    <w:rsid w:val="002C1212"/>
    <w:rsid w:val="002C12C9"/>
    <w:rsid w:val="002C1628"/>
    <w:rsid w:val="002C1838"/>
    <w:rsid w:val="002C1879"/>
    <w:rsid w:val="002C1886"/>
    <w:rsid w:val="002C1928"/>
    <w:rsid w:val="002C1943"/>
    <w:rsid w:val="002C1979"/>
    <w:rsid w:val="002C19E9"/>
    <w:rsid w:val="002C1CA3"/>
    <w:rsid w:val="002C1D90"/>
    <w:rsid w:val="002C1D97"/>
    <w:rsid w:val="002C1EC0"/>
    <w:rsid w:val="002C1F82"/>
    <w:rsid w:val="002C1FDC"/>
    <w:rsid w:val="002C2029"/>
    <w:rsid w:val="002C21C5"/>
    <w:rsid w:val="002C22A5"/>
    <w:rsid w:val="002C23CA"/>
    <w:rsid w:val="002C2575"/>
    <w:rsid w:val="002C25A8"/>
    <w:rsid w:val="002C2790"/>
    <w:rsid w:val="002C28C0"/>
    <w:rsid w:val="002C2B39"/>
    <w:rsid w:val="002C2FD2"/>
    <w:rsid w:val="002C2FF8"/>
    <w:rsid w:val="002C317C"/>
    <w:rsid w:val="002C31D5"/>
    <w:rsid w:val="002C331F"/>
    <w:rsid w:val="002C3527"/>
    <w:rsid w:val="002C35CA"/>
    <w:rsid w:val="002C36A7"/>
    <w:rsid w:val="002C37BB"/>
    <w:rsid w:val="002C3909"/>
    <w:rsid w:val="002C3CBC"/>
    <w:rsid w:val="002C3D14"/>
    <w:rsid w:val="002C3E76"/>
    <w:rsid w:val="002C4009"/>
    <w:rsid w:val="002C4010"/>
    <w:rsid w:val="002C40E4"/>
    <w:rsid w:val="002C424D"/>
    <w:rsid w:val="002C43E0"/>
    <w:rsid w:val="002C4429"/>
    <w:rsid w:val="002C44B4"/>
    <w:rsid w:val="002C4639"/>
    <w:rsid w:val="002C4B11"/>
    <w:rsid w:val="002C4EF3"/>
    <w:rsid w:val="002C4F21"/>
    <w:rsid w:val="002C4F44"/>
    <w:rsid w:val="002C51FC"/>
    <w:rsid w:val="002C53A5"/>
    <w:rsid w:val="002C5413"/>
    <w:rsid w:val="002C55E6"/>
    <w:rsid w:val="002C5674"/>
    <w:rsid w:val="002C5B99"/>
    <w:rsid w:val="002C623E"/>
    <w:rsid w:val="002C6307"/>
    <w:rsid w:val="002C63D9"/>
    <w:rsid w:val="002C6421"/>
    <w:rsid w:val="002C6448"/>
    <w:rsid w:val="002C6650"/>
    <w:rsid w:val="002C67A2"/>
    <w:rsid w:val="002C689F"/>
    <w:rsid w:val="002C6A87"/>
    <w:rsid w:val="002C6CA5"/>
    <w:rsid w:val="002C6CF7"/>
    <w:rsid w:val="002C6D8C"/>
    <w:rsid w:val="002C704C"/>
    <w:rsid w:val="002C75EA"/>
    <w:rsid w:val="002C775D"/>
    <w:rsid w:val="002C7A0D"/>
    <w:rsid w:val="002C7CA1"/>
    <w:rsid w:val="002C7CE8"/>
    <w:rsid w:val="002C7FCF"/>
    <w:rsid w:val="002D0076"/>
    <w:rsid w:val="002D039D"/>
    <w:rsid w:val="002D065F"/>
    <w:rsid w:val="002D068D"/>
    <w:rsid w:val="002D0D83"/>
    <w:rsid w:val="002D0E0A"/>
    <w:rsid w:val="002D0E23"/>
    <w:rsid w:val="002D0ED0"/>
    <w:rsid w:val="002D0FBB"/>
    <w:rsid w:val="002D10AD"/>
    <w:rsid w:val="002D1192"/>
    <w:rsid w:val="002D1980"/>
    <w:rsid w:val="002D1A94"/>
    <w:rsid w:val="002D1A97"/>
    <w:rsid w:val="002D20EB"/>
    <w:rsid w:val="002D21F2"/>
    <w:rsid w:val="002D23A4"/>
    <w:rsid w:val="002D257B"/>
    <w:rsid w:val="002D29B7"/>
    <w:rsid w:val="002D2C07"/>
    <w:rsid w:val="002D2D01"/>
    <w:rsid w:val="002D2F0F"/>
    <w:rsid w:val="002D2FD3"/>
    <w:rsid w:val="002D30A9"/>
    <w:rsid w:val="002D30B8"/>
    <w:rsid w:val="002D3167"/>
    <w:rsid w:val="002D319F"/>
    <w:rsid w:val="002D3221"/>
    <w:rsid w:val="002D35CC"/>
    <w:rsid w:val="002D3770"/>
    <w:rsid w:val="002D386D"/>
    <w:rsid w:val="002D3919"/>
    <w:rsid w:val="002D394E"/>
    <w:rsid w:val="002D3C0F"/>
    <w:rsid w:val="002D3C5D"/>
    <w:rsid w:val="002D3D72"/>
    <w:rsid w:val="002D3E84"/>
    <w:rsid w:val="002D3E91"/>
    <w:rsid w:val="002D40E3"/>
    <w:rsid w:val="002D40FB"/>
    <w:rsid w:val="002D41A7"/>
    <w:rsid w:val="002D41E0"/>
    <w:rsid w:val="002D41F8"/>
    <w:rsid w:val="002D462A"/>
    <w:rsid w:val="002D4B9E"/>
    <w:rsid w:val="002D4D84"/>
    <w:rsid w:val="002D4D96"/>
    <w:rsid w:val="002D4E4E"/>
    <w:rsid w:val="002D4EC4"/>
    <w:rsid w:val="002D505B"/>
    <w:rsid w:val="002D50A8"/>
    <w:rsid w:val="002D5115"/>
    <w:rsid w:val="002D51BF"/>
    <w:rsid w:val="002D5245"/>
    <w:rsid w:val="002D5264"/>
    <w:rsid w:val="002D549F"/>
    <w:rsid w:val="002D54C7"/>
    <w:rsid w:val="002D5654"/>
    <w:rsid w:val="002D57A6"/>
    <w:rsid w:val="002D58C0"/>
    <w:rsid w:val="002D59B9"/>
    <w:rsid w:val="002D5FEC"/>
    <w:rsid w:val="002D6029"/>
    <w:rsid w:val="002D603D"/>
    <w:rsid w:val="002D60DF"/>
    <w:rsid w:val="002D6193"/>
    <w:rsid w:val="002D63D8"/>
    <w:rsid w:val="002D6476"/>
    <w:rsid w:val="002D6586"/>
    <w:rsid w:val="002D6858"/>
    <w:rsid w:val="002D6B45"/>
    <w:rsid w:val="002D6BF5"/>
    <w:rsid w:val="002D6D2A"/>
    <w:rsid w:val="002D6E8E"/>
    <w:rsid w:val="002D70CB"/>
    <w:rsid w:val="002D755A"/>
    <w:rsid w:val="002D75E6"/>
    <w:rsid w:val="002D7689"/>
    <w:rsid w:val="002D77E4"/>
    <w:rsid w:val="002D79AA"/>
    <w:rsid w:val="002E00C0"/>
    <w:rsid w:val="002E070B"/>
    <w:rsid w:val="002E077C"/>
    <w:rsid w:val="002E0A5E"/>
    <w:rsid w:val="002E0A64"/>
    <w:rsid w:val="002E0DD9"/>
    <w:rsid w:val="002E0EB9"/>
    <w:rsid w:val="002E0F69"/>
    <w:rsid w:val="002E0F97"/>
    <w:rsid w:val="002E0FE6"/>
    <w:rsid w:val="002E13E2"/>
    <w:rsid w:val="002E166F"/>
    <w:rsid w:val="002E188D"/>
    <w:rsid w:val="002E18FF"/>
    <w:rsid w:val="002E19E1"/>
    <w:rsid w:val="002E1DA4"/>
    <w:rsid w:val="002E1DE8"/>
    <w:rsid w:val="002E1F31"/>
    <w:rsid w:val="002E20D2"/>
    <w:rsid w:val="002E21BD"/>
    <w:rsid w:val="002E2290"/>
    <w:rsid w:val="002E23AD"/>
    <w:rsid w:val="002E23EF"/>
    <w:rsid w:val="002E24D7"/>
    <w:rsid w:val="002E2518"/>
    <w:rsid w:val="002E25CE"/>
    <w:rsid w:val="002E2617"/>
    <w:rsid w:val="002E2720"/>
    <w:rsid w:val="002E2984"/>
    <w:rsid w:val="002E2C62"/>
    <w:rsid w:val="002E303C"/>
    <w:rsid w:val="002E31BB"/>
    <w:rsid w:val="002E31C2"/>
    <w:rsid w:val="002E336D"/>
    <w:rsid w:val="002E33EC"/>
    <w:rsid w:val="002E3667"/>
    <w:rsid w:val="002E3799"/>
    <w:rsid w:val="002E397D"/>
    <w:rsid w:val="002E3B6B"/>
    <w:rsid w:val="002E3BE1"/>
    <w:rsid w:val="002E3F63"/>
    <w:rsid w:val="002E3FE2"/>
    <w:rsid w:val="002E4026"/>
    <w:rsid w:val="002E40D4"/>
    <w:rsid w:val="002E4465"/>
    <w:rsid w:val="002E46F0"/>
    <w:rsid w:val="002E4758"/>
    <w:rsid w:val="002E477E"/>
    <w:rsid w:val="002E4939"/>
    <w:rsid w:val="002E4B26"/>
    <w:rsid w:val="002E4C59"/>
    <w:rsid w:val="002E5041"/>
    <w:rsid w:val="002E518D"/>
    <w:rsid w:val="002E51A2"/>
    <w:rsid w:val="002E538F"/>
    <w:rsid w:val="002E53F4"/>
    <w:rsid w:val="002E558F"/>
    <w:rsid w:val="002E55A2"/>
    <w:rsid w:val="002E564C"/>
    <w:rsid w:val="002E56FB"/>
    <w:rsid w:val="002E5828"/>
    <w:rsid w:val="002E5BEA"/>
    <w:rsid w:val="002E5C61"/>
    <w:rsid w:val="002E5FB5"/>
    <w:rsid w:val="002E6686"/>
    <w:rsid w:val="002E6761"/>
    <w:rsid w:val="002E6DE1"/>
    <w:rsid w:val="002E6F1B"/>
    <w:rsid w:val="002E701A"/>
    <w:rsid w:val="002E7093"/>
    <w:rsid w:val="002E71A3"/>
    <w:rsid w:val="002E7424"/>
    <w:rsid w:val="002E7497"/>
    <w:rsid w:val="002E7591"/>
    <w:rsid w:val="002E790D"/>
    <w:rsid w:val="002E79C0"/>
    <w:rsid w:val="002E7C3E"/>
    <w:rsid w:val="002F0079"/>
    <w:rsid w:val="002F0207"/>
    <w:rsid w:val="002F04F1"/>
    <w:rsid w:val="002F0901"/>
    <w:rsid w:val="002F0942"/>
    <w:rsid w:val="002F0A27"/>
    <w:rsid w:val="002F0B9D"/>
    <w:rsid w:val="002F0CDB"/>
    <w:rsid w:val="002F0D3A"/>
    <w:rsid w:val="002F0D6B"/>
    <w:rsid w:val="002F0E30"/>
    <w:rsid w:val="002F0EE5"/>
    <w:rsid w:val="002F120D"/>
    <w:rsid w:val="002F1274"/>
    <w:rsid w:val="002F12DE"/>
    <w:rsid w:val="002F164D"/>
    <w:rsid w:val="002F1679"/>
    <w:rsid w:val="002F17B1"/>
    <w:rsid w:val="002F17DC"/>
    <w:rsid w:val="002F19BA"/>
    <w:rsid w:val="002F1E0C"/>
    <w:rsid w:val="002F1EE6"/>
    <w:rsid w:val="002F1F4B"/>
    <w:rsid w:val="002F1F98"/>
    <w:rsid w:val="002F21EA"/>
    <w:rsid w:val="002F23EA"/>
    <w:rsid w:val="002F25DE"/>
    <w:rsid w:val="002F28D4"/>
    <w:rsid w:val="002F2BB9"/>
    <w:rsid w:val="002F2BF8"/>
    <w:rsid w:val="002F3105"/>
    <w:rsid w:val="002F3838"/>
    <w:rsid w:val="002F38A3"/>
    <w:rsid w:val="002F3967"/>
    <w:rsid w:val="002F39CD"/>
    <w:rsid w:val="002F3A3B"/>
    <w:rsid w:val="002F3C4F"/>
    <w:rsid w:val="002F3C8F"/>
    <w:rsid w:val="002F3F7E"/>
    <w:rsid w:val="002F3F85"/>
    <w:rsid w:val="002F40F2"/>
    <w:rsid w:val="002F42BB"/>
    <w:rsid w:val="002F4318"/>
    <w:rsid w:val="002F4336"/>
    <w:rsid w:val="002F44A1"/>
    <w:rsid w:val="002F452C"/>
    <w:rsid w:val="002F4857"/>
    <w:rsid w:val="002F4A8B"/>
    <w:rsid w:val="002F4F69"/>
    <w:rsid w:val="002F4FBA"/>
    <w:rsid w:val="002F4FC4"/>
    <w:rsid w:val="002F5332"/>
    <w:rsid w:val="002F5591"/>
    <w:rsid w:val="002F55F3"/>
    <w:rsid w:val="002F5674"/>
    <w:rsid w:val="002F57E6"/>
    <w:rsid w:val="002F59FE"/>
    <w:rsid w:val="002F5B92"/>
    <w:rsid w:val="002F5BAB"/>
    <w:rsid w:val="002F600D"/>
    <w:rsid w:val="002F6029"/>
    <w:rsid w:val="002F60AE"/>
    <w:rsid w:val="002F620D"/>
    <w:rsid w:val="002F63AC"/>
    <w:rsid w:val="002F644E"/>
    <w:rsid w:val="002F646D"/>
    <w:rsid w:val="002F6484"/>
    <w:rsid w:val="002F683F"/>
    <w:rsid w:val="002F6BA8"/>
    <w:rsid w:val="002F6CC6"/>
    <w:rsid w:val="002F6D90"/>
    <w:rsid w:val="002F6D93"/>
    <w:rsid w:val="002F6E25"/>
    <w:rsid w:val="002F6F36"/>
    <w:rsid w:val="002F709D"/>
    <w:rsid w:val="002F75EB"/>
    <w:rsid w:val="002F77D8"/>
    <w:rsid w:val="002F7877"/>
    <w:rsid w:val="002F7B04"/>
    <w:rsid w:val="002F7B32"/>
    <w:rsid w:val="002F7CF0"/>
    <w:rsid w:val="002F7D72"/>
    <w:rsid w:val="002F7DE2"/>
    <w:rsid w:val="002F7DE5"/>
    <w:rsid w:val="00300081"/>
    <w:rsid w:val="00300248"/>
    <w:rsid w:val="003002B4"/>
    <w:rsid w:val="003004DA"/>
    <w:rsid w:val="0030060A"/>
    <w:rsid w:val="003009D7"/>
    <w:rsid w:val="00300B02"/>
    <w:rsid w:val="00300B9B"/>
    <w:rsid w:val="00300D90"/>
    <w:rsid w:val="00300F98"/>
    <w:rsid w:val="00301385"/>
    <w:rsid w:val="00301463"/>
    <w:rsid w:val="00301505"/>
    <w:rsid w:val="003019A3"/>
    <w:rsid w:val="00301BC3"/>
    <w:rsid w:val="00301EED"/>
    <w:rsid w:val="00301F9D"/>
    <w:rsid w:val="003020F5"/>
    <w:rsid w:val="0030238A"/>
    <w:rsid w:val="0030239B"/>
    <w:rsid w:val="00302487"/>
    <w:rsid w:val="00302A08"/>
    <w:rsid w:val="00302BCC"/>
    <w:rsid w:val="00302D63"/>
    <w:rsid w:val="00302EC1"/>
    <w:rsid w:val="0030355A"/>
    <w:rsid w:val="003036FA"/>
    <w:rsid w:val="003037E1"/>
    <w:rsid w:val="00303B64"/>
    <w:rsid w:val="00303C07"/>
    <w:rsid w:val="00303C4A"/>
    <w:rsid w:val="00303E8C"/>
    <w:rsid w:val="00303EA4"/>
    <w:rsid w:val="00303EEF"/>
    <w:rsid w:val="00304478"/>
    <w:rsid w:val="0030457A"/>
    <w:rsid w:val="00304A01"/>
    <w:rsid w:val="00304A54"/>
    <w:rsid w:val="00304AF2"/>
    <w:rsid w:val="00304CDF"/>
    <w:rsid w:val="00304ECF"/>
    <w:rsid w:val="0030512F"/>
    <w:rsid w:val="003052D1"/>
    <w:rsid w:val="0030594C"/>
    <w:rsid w:val="00305AB8"/>
    <w:rsid w:val="00305C3D"/>
    <w:rsid w:val="00305DA2"/>
    <w:rsid w:val="00305E1B"/>
    <w:rsid w:val="00305F24"/>
    <w:rsid w:val="003061B4"/>
    <w:rsid w:val="003061B7"/>
    <w:rsid w:val="003061EC"/>
    <w:rsid w:val="003062FA"/>
    <w:rsid w:val="0030632A"/>
    <w:rsid w:val="0030639C"/>
    <w:rsid w:val="003064AF"/>
    <w:rsid w:val="003065EF"/>
    <w:rsid w:val="0030660E"/>
    <w:rsid w:val="003066FB"/>
    <w:rsid w:val="003068F5"/>
    <w:rsid w:val="003069F0"/>
    <w:rsid w:val="00306BE6"/>
    <w:rsid w:val="00306F5F"/>
    <w:rsid w:val="00307382"/>
    <w:rsid w:val="00307587"/>
    <w:rsid w:val="00307676"/>
    <w:rsid w:val="00307752"/>
    <w:rsid w:val="0030781A"/>
    <w:rsid w:val="00307908"/>
    <w:rsid w:val="00307A47"/>
    <w:rsid w:val="00307B01"/>
    <w:rsid w:val="00307BD4"/>
    <w:rsid w:val="00307CE7"/>
    <w:rsid w:val="00307D92"/>
    <w:rsid w:val="00307F02"/>
    <w:rsid w:val="00307F99"/>
    <w:rsid w:val="003101A5"/>
    <w:rsid w:val="00310362"/>
    <w:rsid w:val="00310363"/>
    <w:rsid w:val="00310593"/>
    <w:rsid w:val="003106B0"/>
    <w:rsid w:val="003108C9"/>
    <w:rsid w:val="00311120"/>
    <w:rsid w:val="003111E2"/>
    <w:rsid w:val="00311485"/>
    <w:rsid w:val="00311554"/>
    <w:rsid w:val="0031157E"/>
    <w:rsid w:val="00311580"/>
    <w:rsid w:val="003116E9"/>
    <w:rsid w:val="00311803"/>
    <w:rsid w:val="00311998"/>
    <w:rsid w:val="003119D7"/>
    <w:rsid w:val="00311C0A"/>
    <w:rsid w:val="00311C9F"/>
    <w:rsid w:val="00311E40"/>
    <w:rsid w:val="00311E69"/>
    <w:rsid w:val="003120D4"/>
    <w:rsid w:val="003121DA"/>
    <w:rsid w:val="00312460"/>
    <w:rsid w:val="003126CC"/>
    <w:rsid w:val="00312791"/>
    <w:rsid w:val="00312800"/>
    <w:rsid w:val="0031280F"/>
    <w:rsid w:val="0031284A"/>
    <w:rsid w:val="0031298A"/>
    <w:rsid w:val="00312990"/>
    <w:rsid w:val="00312A71"/>
    <w:rsid w:val="00312D06"/>
    <w:rsid w:val="003130C2"/>
    <w:rsid w:val="00313330"/>
    <w:rsid w:val="00313628"/>
    <w:rsid w:val="003136C6"/>
    <w:rsid w:val="0031371D"/>
    <w:rsid w:val="0031382F"/>
    <w:rsid w:val="003138D7"/>
    <w:rsid w:val="0031392D"/>
    <w:rsid w:val="00313C7A"/>
    <w:rsid w:val="00313E5A"/>
    <w:rsid w:val="00313F0A"/>
    <w:rsid w:val="00313F22"/>
    <w:rsid w:val="00313FC4"/>
    <w:rsid w:val="003140BB"/>
    <w:rsid w:val="003143F8"/>
    <w:rsid w:val="00314631"/>
    <w:rsid w:val="003146EC"/>
    <w:rsid w:val="0031477E"/>
    <w:rsid w:val="00314849"/>
    <w:rsid w:val="0031487C"/>
    <w:rsid w:val="003148E1"/>
    <w:rsid w:val="00314C27"/>
    <w:rsid w:val="00314E59"/>
    <w:rsid w:val="00315172"/>
    <w:rsid w:val="0031520A"/>
    <w:rsid w:val="00315554"/>
    <w:rsid w:val="00315643"/>
    <w:rsid w:val="00315796"/>
    <w:rsid w:val="003157C4"/>
    <w:rsid w:val="003157E9"/>
    <w:rsid w:val="00315857"/>
    <w:rsid w:val="00315881"/>
    <w:rsid w:val="00315AFC"/>
    <w:rsid w:val="00315B4B"/>
    <w:rsid w:val="00315BC8"/>
    <w:rsid w:val="00315BCD"/>
    <w:rsid w:val="00315E32"/>
    <w:rsid w:val="00316536"/>
    <w:rsid w:val="003166D0"/>
    <w:rsid w:val="0031689C"/>
    <w:rsid w:val="00316BB9"/>
    <w:rsid w:val="0031742A"/>
    <w:rsid w:val="0031753E"/>
    <w:rsid w:val="003176FD"/>
    <w:rsid w:val="003177C6"/>
    <w:rsid w:val="00317866"/>
    <w:rsid w:val="00317877"/>
    <w:rsid w:val="00317879"/>
    <w:rsid w:val="00317881"/>
    <w:rsid w:val="00317969"/>
    <w:rsid w:val="00317A70"/>
    <w:rsid w:val="00317C9E"/>
    <w:rsid w:val="00317E94"/>
    <w:rsid w:val="00317F3C"/>
    <w:rsid w:val="003200D5"/>
    <w:rsid w:val="00320121"/>
    <w:rsid w:val="00320251"/>
    <w:rsid w:val="003203CC"/>
    <w:rsid w:val="0032054F"/>
    <w:rsid w:val="0032056F"/>
    <w:rsid w:val="003205FD"/>
    <w:rsid w:val="003206EF"/>
    <w:rsid w:val="00320835"/>
    <w:rsid w:val="0032089B"/>
    <w:rsid w:val="00320A10"/>
    <w:rsid w:val="00320A57"/>
    <w:rsid w:val="00320C47"/>
    <w:rsid w:val="00320D3A"/>
    <w:rsid w:val="00320FC8"/>
    <w:rsid w:val="003212F7"/>
    <w:rsid w:val="003217CE"/>
    <w:rsid w:val="00321875"/>
    <w:rsid w:val="00321994"/>
    <w:rsid w:val="00321A1E"/>
    <w:rsid w:val="00321BE8"/>
    <w:rsid w:val="00321C55"/>
    <w:rsid w:val="00321E95"/>
    <w:rsid w:val="00322106"/>
    <w:rsid w:val="00322182"/>
    <w:rsid w:val="003222F9"/>
    <w:rsid w:val="0032231B"/>
    <w:rsid w:val="003225D3"/>
    <w:rsid w:val="00322714"/>
    <w:rsid w:val="0032279D"/>
    <w:rsid w:val="0032287C"/>
    <w:rsid w:val="003228BA"/>
    <w:rsid w:val="003229CE"/>
    <w:rsid w:val="00322C59"/>
    <w:rsid w:val="00322D4B"/>
    <w:rsid w:val="00322F07"/>
    <w:rsid w:val="00322F31"/>
    <w:rsid w:val="0032338F"/>
    <w:rsid w:val="0032339A"/>
    <w:rsid w:val="00323B6A"/>
    <w:rsid w:val="00323BE2"/>
    <w:rsid w:val="00323C73"/>
    <w:rsid w:val="00323CBB"/>
    <w:rsid w:val="00323E52"/>
    <w:rsid w:val="00323EE2"/>
    <w:rsid w:val="00323EFF"/>
    <w:rsid w:val="00323F7E"/>
    <w:rsid w:val="00324003"/>
    <w:rsid w:val="00324004"/>
    <w:rsid w:val="0032419B"/>
    <w:rsid w:val="003242BC"/>
    <w:rsid w:val="00324935"/>
    <w:rsid w:val="00324AFD"/>
    <w:rsid w:val="00324B84"/>
    <w:rsid w:val="00324F5B"/>
    <w:rsid w:val="003251FF"/>
    <w:rsid w:val="003253E1"/>
    <w:rsid w:val="0032545F"/>
    <w:rsid w:val="003258F2"/>
    <w:rsid w:val="003259C7"/>
    <w:rsid w:val="00325A5E"/>
    <w:rsid w:val="00325C86"/>
    <w:rsid w:val="00325CA2"/>
    <w:rsid w:val="00325E41"/>
    <w:rsid w:val="003262D7"/>
    <w:rsid w:val="00326572"/>
    <w:rsid w:val="003265EB"/>
    <w:rsid w:val="00326630"/>
    <w:rsid w:val="00326683"/>
    <w:rsid w:val="0032672E"/>
    <w:rsid w:val="003268E3"/>
    <w:rsid w:val="00326A0A"/>
    <w:rsid w:val="00326AB7"/>
    <w:rsid w:val="00326D5B"/>
    <w:rsid w:val="00326F89"/>
    <w:rsid w:val="00326FDA"/>
    <w:rsid w:val="00327137"/>
    <w:rsid w:val="0032753B"/>
    <w:rsid w:val="003275A0"/>
    <w:rsid w:val="003275D2"/>
    <w:rsid w:val="0032770B"/>
    <w:rsid w:val="00327856"/>
    <w:rsid w:val="00327940"/>
    <w:rsid w:val="003279F7"/>
    <w:rsid w:val="00327A1B"/>
    <w:rsid w:val="00327B65"/>
    <w:rsid w:val="00327EA3"/>
    <w:rsid w:val="00327FBF"/>
    <w:rsid w:val="00327FFA"/>
    <w:rsid w:val="003302C3"/>
    <w:rsid w:val="00330332"/>
    <w:rsid w:val="003306EF"/>
    <w:rsid w:val="00330BDD"/>
    <w:rsid w:val="00330BEE"/>
    <w:rsid w:val="00330DD9"/>
    <w:rsid w:val="00330E60"/>
    <w:rsid w:val="003310AA"/>
    <w:rsid w:val="00331302"/>
    <w:rsid w:val="0033131F"/>
    <w:rsid w:val="0033158F"/>
    <w:rsid w:val="00331643"/>
    <w:rsid w:val="003316FB"/>
    <w:rsid w:val="00331831"/>
    <w:rsid w:val="0033193D"/>
    <w:rsid w:val="00331A1A"/>
    <w:rsid w:val="00331AD3"/>
    <w:rsid w:val="00331D47"/>
    <w:rsid w:val="003329EC"/>
    <w:rsid w:val="00332BA7"/>
    <w:rsid w:val="00332BB5"/>
    <w:rsid w:val="00332C28"/>
    <w:rsid w:val="00332D83"/>
    <w:rsid w:val="00332DCF"/>
    <w:rsid w:val="00332E6E"/>
    <w:rsid w:val="00333353"/>
    <w:rsid w:val="00333929"/>
    <w:rsid w:val="003339BD"/>
    <w:rsid w:val="00333DB9"/>
    <w:rsid w:val="0033430F"/>
    <w:rsid w:val="003343E5"/>
    <w:rsid w:val="0033454A"/>
    <w:rsid w:val="003345F4"/>
    <w:rsid w:val="00334891"/>
    <w:rsid w:val="00335098"/>
    <w:rsid w:val="0033520B"/>
    <w:rsid w:val="0033529F"/>
    <w:rsid w:val="003352A5"/>
    <w:rsid w:val="003354F8"/>
    <w:rsid w:val="00335500"/>
    <w:rsid w:val="003356CF"/>
    <w:rsid w:val="00335799"/>
    <w:rsid w:val="00335C5D"/>
    <w:rsid w:val="00335C62"/>
    <w:rsid w:val="00335D54"/>
    <w:rsid w:val="0033640D"/>
    <w:rsid w:val="0033655F"/>
    <w:rsid w:val="00336627"/>
    <w:rsid w:val="00336753"/>
    <w:rsid w:val="00336808"/>
    <w:rsid w:val="0033691A"/>
    <w:rsid w:val="00336950"/>
    <w:rsid w:val="00336A59"/>
    <w:rsid w:val="00336C81"/>
    <w:rsid w:val="00336D69"/>
    <w:rsid w:val="00336DD5"/>
    <w:rsid w:val="00336E03"/>
    <w:rsid w:val="00337039"/>
    <w:rsid w:val="00337836"/>
    <w:rsid w:val="0033797C"/>
    <w:rsid w:val="00337A57"/>
    <w:rsid w:val="00337BE8"/>
    <w:rsid w:val="00340241"/>
    <w:rsid w:val="00340247"/>
    <w:rsid w:val="00340296"/>
    <w:rsid w:val="00340468"/>
    <w:rsid w:val="00340754"/>
    <w:rsid w:val="00340814"/>
    <w:rsid w:val="003409AC"/>
    <w:rsid w:val="00340C78"/>
    <w:rsid w:val="00340D38"/>
    <w:rsid w:val="00340D79"/>
    <w:rsid w:val="00341019"/>
    <w:rsid w:val="003410A0"/>
    <w:rsid w:val="0034172E"/>
    <w:rsid w:val="003419D8"/>
    <w:rsid w:val="00341A01"/>
    <w:rsid w:val="00341A25"/>
    <w:rsid w:val="00341DEA"/>
    <w:rsid w:val="00341F6D"/>
    <w:rsid w:val="0034200E"/>
    <w:rsid w:val="003421C7"/>
    <w:rsid w:val="0034225D"/>
    <w:rsid w:val="0034237A"/>
    <w:rsid w:val="0034239A"/>
    <w:rsid w:val="00342573"/>
    <w:rsid w:val="00342627"/>
    <w:rsid w:val="0034268A"/>
    <w:rsid w:val="003428D4"/>
    <w:rsid w:val="00342AF7"/>
    <w:rsid w:val="00342D26"/>
    <w:rsid w:val="00342D49"/>
    <w:rsid w:val="00342DEF"/>
    <w:rsid w:val="00342ECF"/>
    <w:rsid w:val="003431B9"/>
    <w:rsid w:val="0034323B"/>
    <w:rsid w:val="003434D1"/>
    <w:rsid w:val="003435CA"/>
    <w:rsid w:val="00343693"/>
    <w:rsid w:val="003437CC"/>
    <w:rsid w:val="0034387D"/>
    <w:rsid w:val="003438C3"/>
    <w:rsid w:val="003438DF"/>
    <w:rsid w:val="00343934"/>
    <w:rsid w:val="0034399C"/>
    <w:rsid w:val="003439B8"/>
    <w:rsid w:val="003439E6"/>
    <w:rsid w:val="00343B9E"/>
    <w:rsid w:val="00343C88"/>
    <w:rsid w:val="00343F9B"/>
    <w:rsid w:val="00343FFD"/>
    <w:rsid w:val="00344085"/>
    <w:rsid w:val="0034409B"/>
    <w:rsid w:val="0034417A"/>
    <w:rsid w:val="0034427B"/>
    <w:rsid w:val="003442A4"/>
    <w:rsid w:val="003442D2"/>
    <w:rsid w:val="0034435A"/>
    <w:rsid w:val="00344389"/>
    <w:rsid w:val="00344461"/>
    <w:rsid w:val="00344772"/>
    <w:rsid w:val="003448DD"/>
    <w:rsid w:val="0034492D"/>
    <w:rsid w:val="0034496A"/>
    <w:rsid w:val="003449A8"/>
    <w:rsid w:val="00344ADC"/>
    <w:rsid w:val="00344AEB"/>
    <w:rsid w:val="00344B27"/>
    <w:rsid w:val="00344B9C"/>
    <w:rsid w:val="00344C35"/>
    <w:rsid w:val="003450BF"/>
    <w:rsid w:val="003451AD"/>
    <w:rsid w:val="0034546C"/>
    <w:rsid w:val="003456BA"/>
    <w:rsid w:val="00345849"/>
    <w:rsid w:val="00345A01"/>
    <w:rsid w:val="00345C75"/>
    <w:rsid w:val="00345D80"/>
    <w:rsid w:val="00346140"/>
    <w:rsid w:val="00346284"/>
    <w:rsid w:val="00346378"/>
    <w:rsid w:val="003465BA"/>
    <w:rsid w:val="003465E7"/>
    <w:rsid w:val="00346738"/>
    <w:rsid w:val="0034675F"/>
    <w:rsid w:val="0034689D"/>
    <w:rsid w:val="00346AC6"/>
    <w:rsid w:val="00346C0F"/>
    <w:rsid w:val="00346E63"/>
    <w:rsid w:val="00346ECB"/>
    <w:rsid w:val="00346ED6"/>
    <w:rsid w:val="00346EF5"/>
    <w:rsid w:val="00346F50"/>
    <w:rsid w:val="003470A6"/>
    <w:rsid w:val="00347276"/>
    <w:rsid w:val="003473F5"/>
    <w:rsid w:val="00347466"/>
    <w:rsid w:val="0034749C"/>
    <w:rsid w:val="00347562"/>
    <w:rsid w:val="00347603"/>
    <w:rsid w:val="00347732"/>
    <w:rsid w:val="00347798"/>
    <w:rsid w:val="003478A5"/>
    <w:rsid w:val="003478E2"/>
    <w:rsid w:val="00347A79"/>
    <w:rsid w:val="00347AFB"/>
    <w:rsid w:val="00347B71"/>
    <w:rsid w:val="00347E10"/>
    <w:rsid w:val="003500A2"/>
    <w:rsid w:val="003502D4"/>
    <w:rsid w:val="00350349"/>
    <w:rsid w:val="00350350"/>
    <w:rsid w:val="003504C2"/>
    <w:rsid w:val="003504F5"/>
    <w:rsid w:val="003507A8"/>
    <w:rsid w:val="0035093C"/>
    <w:rsid w:val="003509F9"/>
    <w:rsid w:val="00350E20"/>
    <w:rsid w:val="00350EA7"/>
    <w:rsid w:val="003510E4"/>
    <w:rsid w:val="0035118A"/>
    <w:rsid w:val="003513EA"/>
    <w:rsid w:val="003514DA"/>
    <w:rsid w:val="00351515"/>
    <w:rsid w:val="003515CE"/>
    <w:rsid w:val="003517A7"/>
    <w:rsid w:val="00351904"/>
    <w:rsid w:val="00351B1F"/>
    <w:rsid w:val="00351B3E"/>
    <w:rsid w:val="00351B7D"/>
    <w:rsid w:val="00351D05"/>
    <w:rsid w:val="00351DF9"/>
    <w:rsid w:val="00352052"/>
    <w:rsid w:val="003521A2"/>
    <w:rsid w:val="00352333"/>
    <w:rsid w:val="00352378"/>
    <w:rsid w:val="0035238A"/>
    <w:rsid w:val="00352560"/>
    <w:rsid w:val="003525DC"/>
    <w:rsid w:val="003526D8"/>
    <w:rsid w:val="0035281D"/>
    <w:rsid w:val="00352CC6"/>
    <w:rsid w:val="00352EFE"/>
    <w:rsid w:val="00352FFE"/>
    <w:rsid w:val="0035300A"/>
    <w:rsid w:val="003531D7"/>
    <w:rsid w:val="00353339"/>
    <w:rsid w:val="0035333A"/>
    <w:rsid w:val="003533DB"/>
    <w:rsid w:val="003533DE"/>
    <w:rsid w:val="0035368B"/>
    <w:rsid w:val="003537A7"/>
    <w:rsid w:val="003537E6"/>
    <w:rsid w:val="0035388F"/>
    <w:rsid w:val="00353981"/>
    <w:rsid w:val="00353F1D"/>
    <w:rsid w:val="00353F32"/>
    <w:rsid w:val="00353F6E"/>
    <w:rsid w:val="003541AA"/>
    <w:rsid w:val="00354330"/>
    <w:rsid w:val="00354638"/>
    <w:rsid w:val="00354667"/>
    <w:rsid w:val="00354694"/>
    <w:rsid w:val="0035469F"/>
    <w:rsid w:val="00354EE2"/>
    <w:rsid w:val="00354FB5"/>
    <w:rsid w:val="00355183"/>
    <w:rsid w:val="00355651"/>
    <w:rsid w:val="003556DB"/>
    <w:rsid w:val="00355766"/>
    <w:rsid w:val="00355B75"/>
    <w:rsid w:val="00355D88"/>
    <w:rsid w:val="00355DA6"/>
    <w:rsid w:val="00355DD6"/>
    <w:rsid w:val="0035635B"/>
    <w:rsid w:val="003564CF"/>
    <w:rsid w:val="0035677D"/>
    <w:rsid w:val="003567E2"/>
    <w:rsid w:val="0035680E"/>
    <w:rsid w:val="0035684D"/>
    <w:rsid w:val="0035695F"/>
    <w:rsid w:val="00356991"/>
    <w:rsid w:val="003569B2"/>
    <w:rsid w:val="00356BCA"/>
    <w:rsid w:val="00356BFC"/>
    <w:rsid w:val="00356D70"/>
    <w:rsid w:val="00356FBC"/>
    <w:rsid w:val="00356FCF"/>
    <w:rsid w:val="00357020"/>
    <w:rsid w:val="00357120"/>
    <w:rsid w:val="00357145"/>
    <w:rsid w:val="003571E2"/>
    <w:rsid w:val="00357294"/>
    <w:rsid w:val="003572C1"/>
    <w:rsid w:val="00357567"/>
    <w:rsid w:val="0035771E"/>
    <w:rsid w:val="00357876"/>
    <w:rsid w:val="0035790E"/>
    <w:rsid w:val="00357916"/>
    <w:rsid w:val="00357ADB"/>
    <w:rsid w:val="00357D61"/>
    <w:rsid w:val="00357D8D"/>
    <w:rsid w:val="00360298"/>
    <w:rsid w:val="003604BB"/>
    <w:rsid w:val="0036051B"/>
    <w:rsid w:val="003605DF"/>
    <w:rsid w:val="00360805"/>
    <w:rsid w:val="00360A8D"/>
    <w:rsid w:val="00360BA1"/>
    <w:rsid w:val="00360D3A"/>
    <w:rsid w:val="00360EC6"/>
    <w:rsid w:val="00361009"/>
    <w:rsid w:val="003611C2"/>
    <w:rsid w:val="00361373"/>
    <w:rsid w:val="003613F5"/>
    <w:rsid w:val="00361428"/>
    <w:rsid w:val="0036157A"/>
    <w:rsid w:val="003616B9"/>
    <w:rsid w:val="00361943"/>
    <w:rsid w:val="003619F0"/>
    <w:rsid w:val="00361A1C"/>
    <w:rsid w:val="00361AB5"/>
    <w:rsid w:val="00361D29"/>
    <w:rsid w:val="00361E01"/>
    <w:rsid w:val="00361E3B"/>
    <w:rsid w:val="00361EDF"/>
    <w:rsid w:val="00361EEA"/>
    <w:rsid w:val="00361F77"/>
    <w:rsid w:val="00362221"/>
    <w:rsid w:val="00362325"/>
    <w:rsid w:val="003624E3"/>
    <w:rsid w:val="00362613"/>
    <w:rsid w:val="00362693"/>
    <w:rsid w:val="003626E3"/>
    <w:rsid w:val="003626E9"/>
    <w:rsid w:val="003627F3"/>
    <w:rsid w:val="003629A5"/>
    <w:rsid w:val="00362C1D"/>
    <w:rsid w:val="003630E1"/>
    <w:rsid w:val="00363107"/>
    <w:rsid w:val="00363113"/>
    <w:rsid w:val="00363C4C"/>
    <w:rsid w:val="00363EE1"/>
    <w:rsid w:val="00364298"/>
    <w:rsid w:val="003642F7"/>
    <w:rsid w:val="00364358"/>
    <w:rsid w:val="003643CA"/>
    <w:rsid w:val="00364664"/>
    <w:rsid w:val="003647C2"/>
    <w:rsid w:val="00364AB8"/>
    <w:rsid w:val="00364B1A"/>
    <w:rsid w:val="00364B65"/>
    <w:rsid w:val="00365118"/>
    <w:rsid w:val="00365215"/>
    <w:rsid w:val="00365267"/>
    <w:rsid w:val="003652A3"/>
    <w:rsid w:val="003652D4"/>
    <w:rsid w:val="0036533C"/>
    <w:rsid w:val="003656DF"/>
    <w:rsid w:val="003657BC"/>
    <w:rsid w:val="003657CF"/>
    <w:rsid w:val="003657E1"/>
    <w:rsid w:val="003658CA"/>
    <w:rsid w:val="00365B37"/>
    <w:rsid w:val="00365C3F"/>
    <w:rsid w:val="00365C69"/>
    <w:rsid w:val="00365D71"/>
    <w:rsid w:val="00365FFA"/>
    <w:rsid w:val="00366072"/>
    <w:rsid w:val="003660B3"/>
    <w:rsid w:val="00366380"/>
    <w:rsid w:val="00366A3F"/>
    <w:rsid w:val="00366B4B"/>
    <w:rsid w:val="00366B84"/>
    <w:rsid w:val="00366BB9"/>
    <w:rsid w:val="00366D41"/>
    <w:rsid w:val="00366E0F"/>
    <w:rsid w:val="00367117"/>
    <w:rsid w:val="00367325"/>
    <w:rsid w:val="00367B85"/>
    <w:rsid w:val="00367E8B"/>
    <w:rsid w:val="00367F7D"/>
    <w:rsid w:val="00370676"/>
    <w:rsid w:val="00370766"/>
    <w:rsid w:val="003707F9"/>
    <w:rsid w:val="00370CE4"/>
    <w:rsid w:val="00370E7B"/>
    <w:rsid w:val="003711AF"/>
    <w:rsid w:val="00371250"/>
    <w:rsid w:val="00371258"/>
    <w:rsid w:val="00371299"/>
    <w:rsid w:val="003714D2"/>
    <w:rsid w:val="003716D4"/>
    <w:rsid w:val="00371791"/>
    <w:rsid w:val="0037190A"/>
    <w:rsid w:val="0037193E"/>
    <w:rsid w:val="00371984"/>
    <w:rsid w:val="003719EC"/>
    <w:rsid w:val="00371B35"/>
    <w:rsid w:val="00371E29"/>
    <w:rsid w:val="003721A5"/>
    <w:rsid w:val="00372307"/>
    <w:rsid w:val="0037234E"/>
    <w:rsid w:val="0037248E"/>
    <w:rsid w:val="00372870"/>
    <w:rsid w:val="003729BE"/>
    <w:rsid w:val="00372C11"/>
    <w:rsid w:val="00372CCE"/>
    <w:rsid w:val="00372DFE"/>
    <w:rsid w:val="00372EE1"/>
    <w:rsid w:val="00372FDB"/>
    <w:rsid w:val="003730B4"/>
    <w:rsid w:val="0037344A"/>
    <w:rsid w:val="0037383A"/>
    <w:rsid w:val="003738BD"/>
    <w:rsid w:val="00373C29"/>
    <w:rsid w:val="00373CA5"/>
    <w:rsid w:val="00373FCC"/>
    <w:rsid w:val="00374071"/>
    <w:rsid w:val="00374096"/>
    <w:rsid w:val="003741D5"/>
    <w:rsid w:val="003742C6"/>
    <w:rsid w:val="003743AF"/>
    <w:rsid w:val="00374442"/>
    <w:rsid w:val="00374679"/>
    <w:rsid w:val="0037467E"/>
    <w:rsid w:val="0037469B"/>
    <w:rsid w:val="003749D5"/>
    <w:rsid w:val="00375087"/>
    <w:rsid w:val="003751D7"/>
    <w:rsid w:val="00375365"/>
    <w:rsid w:val="00375421"/>
    <w:rsid w:val="00375437"/>
    <w:rsid w:val="0037551E"/>
    <w:rsid w:val="003755EB"/>
    <w:rsid w:val="0037577F"/>
    <w:rsid w:val="003757F4"/>
    <w:rsid w:val="00375A66"/>
    <w:rsid w:val="00375C98"/>
    <w:rsid w:val="00375E68"/>
    <w:rsid w:val="00375F46"/>
    <w:rsid w:val="00375FD3"/>
    <w:rsid w:val="00376176"/>
    <w:rsid w:val="003762F4"/>
    <w:rsid w:val="003765FC"/>
    <w:rsid w:val="0037674F"/>
    <w:rsid w:val="00376823"/>
    <w:rsid w:val="003768EA"/>
    <w:rsid w:val="00376918"/>
    <w:rsid w:val="00376A6C"/>
    <w:rsid w:val="00376D38"/>
    <w:rsid w:val="00376EB6"/>
    <w:rsid w:val="00376F18"/>
    <w:rsid w:val="00376FE5"/>
    <w:rsid w:val="00377184"/>
    <w:rsid w:val="003773BC"/>
    <w:rsid w:val="00377596"/>
    <w:rsid w:val="0037775E"/>
    <w:rsid w:val="0037783D"/>
    <w:rsid w:val="0037796D"/>
    <w:rsid w:val="00377C2D"/>
    <w:rsid w:val="00377E05"/>
    <w:rsid w:val="00377ECE"/>
    <w:rsid w:val="00377F35"/>
    <w:rsid w:val="00380202"/>
    <w:rsid w:val="003802D8"/>
    <w:rsid w:val="00380566"/>
    <w:rsid w:val="00380788"/>
    <w:rsid w:val="003807EF"/>
    <w:rsid w:val="0038081E"/>
    <w:rsid w:val="00380AE1"/>
    <w:rsid w:val="00380AF8"/>
    <w:rsid w:val="00380B7A"/>
    <w:rsid w:val="00380DE9"/>
    <w:rsid w:val="00380E09"/>
    <w:rsid w:val="00380EC5"/>
    <w:rsid w:val="00380F37"/>
    <w:rsid w:val="00381050"/>
    <w:rsid w:val="003810BE"/>
    <w:rsid w:val="0038115E"/>
    <w:rsid w:val="003811A9"/>
    <w:rsid w:val="00381426"/>
    <w:rsid w:val="00381718"/>
    <w:rsid w:val="00381B43"/>
    <w:rsid w:val="00381B68"/>
    <w:rsid w:val="00381BDF"/>
    <w:rsid w:val="00381C51"/>
    <w:rsid w:val="00382222"/>
    <w:rsid w:val="003822A6"/>
    <w:rsid w:val="0038260F"/>
    <w:rsid w:val="0038271C"/>
    <w:rsid w:val="00382908"/>
    <w:rsid w:val="00382972"/>
    <w:rsid w:val="00382A22"/>
    <w:rsid w:val="00382A40"/>
    <w:rsid w:val="00382B53"/>
    <w:rsid w:val="00382B5E"/>
    <w:rsid w:val="00382B7D"/>
    <w:rsid w:val="00382B91"/>
    <w:rsid w:val="00382BE3"/>
    <w:rsid w:val="00382D77"/>
    <w:rsid w:val="0038307D"/>
    <w:rsid w:val="003832E7"/>
    <w:rsid w:val="00383315"/>
    <w:rsid w:val="00383380"/>
    <w:rsid w:val="0038338B"/>
    <w:rsid w:val="003835CA"/>
    <w:rsid w:val="00383823"/>
    <w:rsid w:val="0038382F"/>
    <w:rsid w:val="00383A95"/>
    <w:rsid w:val="00383AB8"/>
    <w:rsid w:val="00383E11"/>
    <w:rsid w:val="0038409E"/>
    <w:rsid w:val="003841ED"/>
    <w:rsid w:val="00384498"/>
    <w:rsid w:val="00384525"/>
    <w:rsid w:val="0038458C"/>
    <w:rsid w:val="0038484B"/>
    <w:rsid w:val="003849E4"/>
    <w:rsid w:val="00384A02"/>
    <w:rsid w:val="00384C84"/>
    <w:rsid w:val="00384E52"/>
    <w:rsid w:val="0038507B"/>
    <w:rsid w:val="0038537D"/>
    <w:rsid w:val="003853DB"/>
    <w:rsid w:val="0038549D"/>
    <w:rsid w:val="003854D2"/>
    <w:rsid w:val="00385570"/>
    <w:rsid w:val="003856FE"/>
    <w:rsid w:val="00385B03"/>
    <w:rsid w:val="00385EEB"/>
    <w:rsid w:val="00385F09"/>
    <w:rsid w:val="003860C2"/>
    <w:rsid w:val="00386100"/>
    <w:rsid w:val="0038630B"/>
    <w:rsid w:val="0038640C"/>
    <w:rsid w:val="003864AD"/>
    <w:rsid w:val="0038675C"/>
    <w:rsid w:val="0038693C"/>
    <w:rsid w:val="00386E6A"/>
    <w:rsid w:val="00386FF6"/>
    <w:rsid w:val="00387226"/>
    <w:rsid w:val="0038729B"/>
    <w:rsid w:val="00387448"/>
    <w:rsid w:val="003878F4"/>
    <w:rsid w:val="00387AE2"/>
    <w:rsid w:val="00387CC1"/>
    <w:rsid w:val="00387D84"/>
    <w:rsid w:val="00387E75"/>
    <w:rsid w:val="00387EA9"/>
    <w:rsid w:val="00387F08"/>
    <w:rsid w:val="00387FA5"/>
    <w:rsid w:val="00387FC6"/>
    <w:rsid w:val="00390033"/>
    <w:rsid w:val="00390077"/>
    <w:rsid w:val="0039018A"/>
    <w:rsid w:val="0039027A"/>
    <w:rsid w:val="00390707"/>
    <w:rsid w:val="003908CC"/>
    <w:rsid w:val="00390B1E"/>
    <w:rsid w:val="00390C92"/>
    <w:rsid w:val="00390CC8"/>
    <w:rsid w:val="00390D40"/>
    <w:rsid w:val="00391483"/>
    <w:rsid w:val="003917BF"/>
    <w:rsid w:val="003917E3"/>
    <w:rsid w:val="00391945"/>
    <w:rsid w:val="00391987"/>
    <w:rsid w:val="00391AAD"/>
    <w:rsid w:val="00391AE0"/>
    <w:rsid w:val="00391BBA"/>
    <w:rsid w:val="00391C6B"/>
    <w:rsid w:val="00391E21"/>
    <w:rsid w:val="00391EEF"/>
    <w:rsid w:val="00391F67"/>
    <w:rsid w:val="00391FBE"/>
    <w:rsid w:val="00392015"/>
    <w:rsid w:val="00392067"/>
    <w:rsid w:val="0039245A"/>
    <w:rsid w:val="003924B6"/>
    <w:rsid w:val="0039271D"/>
    <w:rsid w:val="0039271E"/>
    <w:rsid w:val="003927C0"/>
    <w:rsid w:val="00392A94"/>
    <w:rsid w:val="00392C1B"/>
    <w:rsid w:val="00392E04"/>
    <w:rsid w:val="00392E5A"/>
    <w:rsid w:val="00392F0D"/>
    <w:rsid w:val="00393022"/>
    <w:rsid w:val="00393159"/>
    <w:rsid w:val="0039320C"/>
    <w:rsid w:val="0039320E"/>
    <w:rsid w:val="0039346D"/>
    <w:rsid w:val="0039351D"/>
    <w:rsid w:val="0039355A"/>
    <w:rsid w:val="0039369C"/>
    <w:rsid w:val="00393A3E"/>
    <w:rsid w:val="00393B7B"/>
    <w:rsid w:val="00393C68"/>
    <w:rsid w:val="00393C90"/>
    <w:rsid w:val="00393FA9"/>
    <w:rsid w:val="00393FEA"/>
    <w:rsid w:val="003940D7"/>
    <w:rsid w:val="00394387"/>
    <w:rsid w:val="0039454C"/>
    <w:rsid w:val="00394592"/>
    <w:rsid w:val="00394634"/>
    <w:rsid w:val="003948FA"/>
    <w:rsid w:val="0039491E"/>
    <w:rsid w:val="00394A4C"/>
    <w:rsid w:val="00394A51"/>
    <w:rsid w:val="00394BE7"/>
    <w:rsid w:val="00394C4F"/>
    <w:rsid w:val="00394C67"/>
    <w:rsid w:val="00394C6B"/>
    <w:rsid w:val="00394D7E"/>
    <w:rsid w:val="00394ECA"/>
    <w:rsid w:val="00394EEF"/>
    <w:rsid w:val="00394FED"/>
    <w:rsid w:val="00395199"/>
    <w:rsid w:val="0039534F"/>
    <w:rsid w:val="003953B5"/>
    <w:rsid w:val="003956EB"/>
    <w:rsid w:val="00395A40"/>
    <w:rsid w:val="00395A51"/>
    <w:rsid w:val="00395AE4"/>
    <w:rsid w:val="00395B7D"/>
    <w:rsid w:val="00395BDD"/>
    <w:rsid w:val="00395F4A"/>
    <w:rsid w:val="003960DC"/>
    <w:rsid w:val="003961B1"/>
    <w:rsid w:val="003963AC"/>
    <w:rsid w:val="0039686A"/>
    <w:rsid w:val="0039690B"/>
    <w:rsid w:val="003969FF"/>
    <w:rsid w:val="00396ABE"/>
    <w:rsid w:val="00396BC3"/>
    <w:rsid w:val="00396D9A"/>
    <w:rsid w:val="00396DA5"/>
    <w:rsid w:val="00396EDD"/>
    <w:rsid w:val="00396EDE"/>
    <w:rsid w:val="00397028"/>
    <w:rsid w:val="00397073"/>
    <w:rsid w:val="00397162"/>
    <w:rsid w:val="0039746D"/>
    <w:rsid w:val="003974C4"/>
    <w:rsid w:val="00397971"/>
    <w:rsid w:val="00397982"/>
    <w:rsid w:val="00397A9E"/>
    <w:rsid w:val="00397AC8"/>
    <w:rsid w:val="00397F61"/>
    <w:rsid w:val="003A0091"/>
    <w:rsid w:val="003A0145"/>
    <w:rsid w:val="003A0179"/>
    <w:rsid w:val="003A01E2"/>
    <w:rsid w:val="003A0227"/>
    <w:rsid w:val="003A029D"/>
    <w:rsid w:val="003A0B31"/>
    <w:rsid w:val="003A0C4E"/>
    <w:rsid w:val="003A0DA1"/>
    <w:rsid w:val="003A0F40"/>
    <w:rsid w:val="003A0F66"/>
    <w:rsid w:val="003A1029"/>
    <w:rsid w:val="003A15CF"/>
    <w:rsid w:val="003A15FF"/>
    <w:rsid w:val="003A1620"/>
    <w:rsid w:val="003A16B2"/>
    <w:rsid w:val="003A16C1"/>
    <w:rsid w:val="003A17E4"/>
    <w:rsid w:val="003A18F6"/>
    <w:rsid w:val="003A197A"/>
    <w:rsid w:val="003A1B3C"/>
    <w:rsid w:val="003A1B7A"/>
    <w:rsid w:val="003A1C11"/>
    <w:rsid w:val="003A1D48"/>
    <w:rsid w:val="003A2006"/>
    <w:rsid w:val="003A2098"/>
    <w:rsid w:val="003A217C"/>
    <w:rsid w:val="003A2382"/>
    <w:rsid w:val="003A2462"/>
    <w:rsid w:val="003A24EB"/>
    <w:rsid w:val="003A2516"/>
    <w:rsid w:val="003A2520"/>
    <w:rsid w:val="003A2749"/>
    <w:rsid w:val="003A2976"/>
    <w:rsid w:val="003A2B82"/>
    <w:rsid w:val="003A2B8C"/>
    <w:rsid w:val="003A2BE4"/>
    <w:rsid w:val="003A2D1E"/>
    <w:rsid w:val="003A2D39"/>
    <w:rsid w:val="003A2E75"/>
    <w:rsid w:val="003A2F73"/>
    <w:rsid w:val="003A3097"/>
    <w:rsid w:val="003A3267"/>
    <w:rsid w:val="003A32AF"/>
    <w:rsid w:val="003A33DE"/>
    <w:rsid w:val="003A3519"/>
    <w:rsid w:val="003A3652"/>
    <w:rsid w:val="003A3685"/>
    <w:rsid w:val="003A371C"/>
    <w:rsid w:val="003A38FE"/>
    <w:rsid w:val="003A3C61"/>
    <w:rsid w:val="003A414A"/>
    <w:rsid w:val="003A41D9"/>
    <w:rsid w:val="003A4498"/>
    <w:rsid w:val="003A4589"/>
    <w:rsid w:val="003A45EE"/>
    <w:rsid w:val="003A46A9"/>
    <w:rsid w:val="003A46AA"/>
    <w:rsid w:val="003A48F6"/>
    <w:rsid w:val="003A494E"/>
    <w:rsid w:val="003A4DD9"/>
    <w:rsid w:val="003A5072"/>
    <w:rsid w:val="003A5208"/>
    <w:rsid w:val="003A528C"/>
    <w:rsid w:val="003A5487"/>
    <w:rsid w:val="003A55BA"/>
    <w:rsid w:val="003A56A8"/>
    <w:rsid w:val="003A56FC"/>
    <w:rsid w:val="003A57E4"/>
    <w:rsid w:val="003A5A40"/>
    <w:rsid w:val="003A5AF4"/>
    <w:rsid w:val="003A5BC6"/>
    <w:rsid w:val="003A5BF5"/>
    <w:rsid w:val="003A5E69"/>
    <w:rsid w:val="003A5EEF"/>
    <w:rsid w:val="003A5F7F"/>
    <w:rsid w:val="003A5FC1"/>
    <w:rsid w:val="003A5FF1"/>
    <w:rsid w:val="003A6191"/>
    <w:rsid w:val="003A63D8"/>
    <w:rsid w:val="003A6446"/>
    <w:rsid w:val="003A667B"/>
    <w:rsid w:val="003A66C1"/>
    <w:rsid w:val="003A68B5"/>
    <w:rsid w:val="003A6D6C"/>
    <w:rsid w:val="003A6D7E"/>
    <w:rsid w:val="003A6F87"/>
    <w:rsid w:val="003A72EF"/>
    <w:rsid w:val="003A7328"/>
    <w:rsid w:val="003A74CF"/>
    <w:rsid w:val="003A77A8"/>
    <w:rsid w:val="003A796E"/>
    <w:rsid w:val="003A7BD7"/>
    <w:rsid w:val="003A7F0B"/>
    <w:rsid w:val="003B0125"/>
    <w:rsid w:val="003B0A43"/>
    <w:rsid w:val="003B0AC3"/>
    <w:rsid w:val="003B0CEC"/>
    <w:rsid w:val="003B0D6C"/>
    <w:rsid w:val="003B0DE6"/>
    <w:rsid w:val="003B0E5D"/>
    <w:rsid w:val="003B0F55"/>
    <w:rsid w:val="003B0FDE"/>
    <w:rsid w:val="003B1031"/>
    <w:rsid w:val="003B11E7"/>
    <w:rsid w:val="003B1546"/>
    <w:rsid w:val="003B1646"/>
    <w:rsid w:val="003B175D"/>
    <w:rsid w:val="003B1776"/>
    <w:rsid w:val="003B184F"/>
    <w:rsid w:val="003B18C3"/>
    <w:rsid w:val="003B1965"/>
    <w:rsid w:val="003B1C44"/>
    <w:rsid w:val="003B1F8F"/>
    <w:rsid w:val="003B21B3"/>
    <w:rsid w:val="003B2405"/>
    <w:rsid w:val="003B2550"/>
    <w:rsid w:val="003B2975"/>
    <w:rsid w:val="003B2A94"/>
    <w:rsid w:val="003B2AEB"/>
    <w:rsid w:val="003B2E2E"/>
    <w:rsid w:val="003B2F44"/>
    <w:rsid w:val="003B2FF2"/>
    <w:rsid w:val="003B3041"/>
    <w:rsid w:val="003B30F2"/>
    <w:rsid w:val="003B30FC"/>
    <w:rsid w:val="003B3152"/>
    <w:rsid w:val="003B3286"/>
    <w:rsid w:val="003B34A0"/>
    <w:rsid w:val="003B34C7"/>
    <w:rsid w:val="003B35D3"/>
    <w:rsid w:val="003B36EB"/>
    <w:rsid w:val="003B3BB5"/>
    <w:rsid w:val="003B3DEF"/>
    <w:rsid w:val="003B3E9E"/>
    <w:rsid w:val="003B4018"/>
    <w:rsid w:val="003B4077"/>
    <w:rsid w:val="003B4111"/>
    <w:rsid w:val="003B44D0"/>
    <w:rsid w:val="003B44EE"/>
    <w:rsid w:val="003B45BA"/>
    <w:rsid w:val="003B46AA"/>
    <w:rsid w:val="003B4CA7"/>
    <w:rsid w:val="003B4D99"/>
    <w:rsid w:val="003B50EE"/>
    <w:rsid w:val="003B513E"/>
    <w:rsid w:val="003B5183"/>
    <w:rsid w:val="003B5226"/>
    <w:rsid w:val="003B52ED"/>
    <w:rsid w:val="003B538C"/>
    <w:rsid w:val="003B54F8"/>
    <w:rsid w:val="003B55DD"/>
    <w:rsid w:val="003B56B4"/>
    <w:rsid w:val="003B5CEE"/>
    <w:rsid w:val="003B5F1A"/>
    <w:rsid w:val="003B5F2F"/>
    <w:rsid w:val="003B5FCE"/>
    <w:rsid w:val="003B601E"/>
    <w:rsid w:val="003B61B1"/>
    <w:rsid w:val="003B62C6"/>
    <w:rsid w:val="003B636E"/>
    <w:rsid w:val="003B64EA"/>
    <w:rsid w:val="003B677C"/>
    <w:rsid w:val="003B67B9"/>
    <w:rsid w:val="003B6856"/>
    <w:rsid w:val="003B6AA7"/>
    <w:rsid w:val="003B6BA1"/>
    <w:rsid w:val="003B6ECA"/>
    <w:rsid w:val="003B6F06"/>
    <w:rsid w:val="003B6F9A"/>
    <w:rsid w:val="003B714A"/>
    <w:rsid w:val="003B7154"/>
    <w:rsid w:val="003B7165"/>
    <w:rsid w:val="003B73EE"/>
    <w:rsid w:val="003B7801"/>
    <w:rsid w:val="003B78B1"/>
    <w:rsid w:val="003B7B53"/>
    <w:rsid w:val="003B7CB4"/>
    <w:rsid w:val="003B7CB7"/>
    <w:rsid w:val="003B7EB5"/>
    <w:rsid w:val="003B7F6D"/>
    <w:rsid w:val="003C00C5"/>
    <w:rsid w:val="003C01DB"/>
    <w:rsid w:val="003C01F1"/>
    <w:rsid w:val="003C046D"/>
    <w:rsid w:val="003C04C5"/>
    <w:rsid w:val="003C07A1"/>
    <w:rsid w:val="003C0907"/>
    <w:rsid w:val="003C099D"/>
    <w:rsid w:val="003C09AF"/>
    <w:rsid w:val="003C0C95"/>
    <w:rsid w:val="003C0D6A"/>
    <w:rsid w:val="003C0E01"/>
    <w:rsid w:val="003C0F41"/>
    <w:rsid w:val="003C0F6C"/>
    <w:rsid w:val="003C0F6F"/>
    <w:rsid w:val="003C1316"/>
    <w:rsid w:val="003C132B"/>
    <w:rsid w:val="003C13F9"/>
    <w:rsid w:val="003C18F4"/>
    <w:rsid w:val="003C1A29"/>
    <w:rsid w:val="003C1C9B"/>
    <w:rsid w:val="003C1F59"/>
    <w:rsid w:val="003C25D4"/>
    <w:rsid w:val="003C2808"/>
    <w:rsid w:val="003C284E"/>
    <w:rsid w:val="003C2AB0"/>
    <w:rsid w:val="003C2C37"/>
    <w:rsid w:val="003C2CBF"/>
    <w:rsid w:val="003C2DAA"/>
    <w:rsid w:val="003C2E12"/>
    <w:rsid w:val="003C2FCF"/>
    <w:rsid w:val="003C3431"/>
    <w:rsid w:val="003C34DE"/>
    <w:rsid w:val="003C35B8"/>
    <w:rsid w:val="003C36BB"/>
    <w:rsid w:val="003C38A3"/>
    <w:rsid w:val="003C3B8B"/>
    <w:rsid w:val="003C3B8D"/>
    <w:rsid w:val="003C3E61"/>
    <w:rsid w:val="003C3EA1"/>
    <w:rsid w:val="003C421A"/>
    <w:rsid w:val="003C4289"/>
    <w:rsid w:val="003C4291"/>
    <w:rsid w:val="003C42AA"/>
    <w:rsid w:val="003C4313"/>
    <w:rsid w:val="003C45F2"/>
    <w:rsid w:val="003C4885"/>
    <w:rsid w:val="003C48DA"/>
    <w:rsid w:val="003C4973"/>
    <w:rsid w:val="003C4DBA"/>
    <w:rsid w:val="003C505C"/>
    <w:rsid w:val="003C50D8"/>
    <w:rsid w:val="003C516A"/>
    <w:rsid w:val="003C52CD"/>
    <w:rsid w:val="003C55C3"/>
    <w:rsid w:val="003C592B"/>
    <w:rsid w:val="003C5E01"/>
    <w:rsid w:val="003C5F15"/>
    <w:rsid w:val="003C614B"/>
    <w:rsid w:val="003C63F4"/>
    <w:rsid w:val="003C6462"/>
    <w:rsid w:val="003C6483"/>
    <w:rsid w:val="003C6573"/>
    <w:rsid w:val="003C667C"/>
    <w:rsid w:val="003C6758"/>
    <w:rsid w:val="003C68FA"/>
    <w:rsid w:val="003C6B9E"/>
    <w:rsid w:val="003C6BD4"/>
    <w:rsid w:val="003C6C04"/>
    <w:rsid w:val="003C6C1C"/>
    <w:rsid w:val="003C6C37"/>
    <w:rsid w:val="003C6D6E"/>
    <w:rsid w:val="003C6EEC"/>
    <w:rsid w:val="003C6F79"/>
    <w:rsid w:val="003C701D"/>
    <w:rsid w:val="003C74CC"/>
    <w:rsid w:val="003C7852"/>
    <w:rsid w:val="003C79AD"/>
    <w:rsid w:val="003C7C40"/>
    <w:rsid w:val="003C7ED5"/>
    <w:rsid w:val="003C7FFC"/>
    <w:rsid w:val="003D0256"/>
    <w:rsid w:val="003D0270"/>
    <w:rsid w:val="003D03F1"/>
    <w:rsid w:val="003D042B"/>
    <w:rsid w:val="003D04B2"/>
    <w:rsid w:val="003D04FB"/>
    <w:rsid w:val="003D051D"/>
    <w:rsid w:val="003D05AA"/>
    <w:rsid w:val="003D0600"/>
    <w:rsid w:val="003D06A4"/>
    <w:rsid w:val="003D0771"/>
    <w:rsid w:val="003D0808"/>
    <w:rsid w:val="003D0CC2"/>
    <w:rsid w:val="003D0D19"/>
    <w:rsid w:val="003D0E7C"/>
    <w:rsid w:val="003D0EE7"/>
    <w:rsid w:val="003D1139"/>
    <w:rsid w:val="003D1235"/>
    <w:rsid w:val="003D12D5"/>
    <w:rsid w:val="003D1462"/>
    <w:rsid w:val="003D15B3"/>
    <w:rsid w:val="003D17CF"/>
    <w:rsid w:val="003D17DA"/>
    <w:rsid w:val="003D18F5"/>
    <w:rsid w:val="003D19CC"/>
    <w:rsid w:val="003D1A3C"/>
    <w:rsid w:val="003D1D18"/>
    <w:rsid w:val="003D1D73"/>
    <w:rsid w:val="003D1DD4"/>
    <w:rsid w:val="003D1E4C"/>
    <w:rsid w:val="003D1EF0"/>
    <w:rsid w:val="003D207C"/>
    <w:rsid w:val="003D2090"/>
    <w:rsid w:val="003D2369"/>
    <w:rsid w:val="003D2410"/>
    <w:rsid w:val="003D2AF0"/>
    <w:rsid w:val="003D2FB4"/>
    <w:rsid w:val="003D2FC7"/>
    <w:rsid w:val="003D2FE3"/>
    <w:rsid w:val="003D304D"/>
    <w:rsid w:val="003D30A2"/>
    <w:rsid w:val="003D30D9"/>
    <w:rsid w:val="003D323C"/>
    <w:rsid w:val="003D3323"/>
    <w:rsid w:val="003D34B3"/>
    <w:rsid w:val="003D36A6"/>
    <w:rsid w:val="003D3A59"/>
    <w:rsid w:val="003D3B83"/>
    <w:rsid w:val="003D3C0D"/>
    <w:rsid w:val="003D3C97"/>
    <w:rsid w:val="003D3CE4"/>
    <w:rsid w:val="003D3DF0"/>
    <w:rsid w:val="003D3E00"/>
    <w:rsid w:val="003D4020"/>
    <w:rsid w:val="003D4322"/>
    <w:rsid w:val="003D4425"/>
    <w:rsid w:val="003D48BF"/>
    <w:rsid w:val="003D4DE0"/>
    <w:rsid w:val="003D5194"/>
    <w:rsid w:val="003D528E"/>
    <w:rsid w:val="003D54B6"/>
    <w:rsid w:val="003D57AF"/>
    <w:rsid w:val="003D589A"/>
    <w:rsid w:val="003D5B50"/>
    <w:rsid w:val="003D5B84"/>
    <w:rsid w:val="003D5BE4"/>
    <w:rsid w:val="003D5BF8"/>
    <w:rsid w:val="003D5C00"/>
    <w:rsid w:val="003D5DE9"/>
    <w:rsid w:val="003D5E6F"/>
    <w:rsid w:val="003D5E87"/>
    <w:rsid w:val="003D5F55"/>
    <w:rsid w:val="003D6496"/>
    <w:rsid w:val="003D64AA"/>
    <w:rsid w:val="003D6662"/>
    <w:rsid w:val="003D66C2"/>
    <w:rsid w:val="003D686F"/>
    <w:rsid w:val="003D69A7"/>
    <w:rsid w:val="003D6A3D"/>
    <w:rsid w:val="003D6B6B"/>
    <w:rsid w:val="003D6C21"/>
    <w:rsid w:val="003D6E19"/>
    <w:rsid w:val="003D6EAF"/>
    <w:rsid w:val="003D6EEF"/>
    <w:rsid w:val="003D6F7F"/>
    <w:rsid w:val="003D6FAB"/>
    <w:rsid w:val="003D72A2"/>
    <w:rsid w:val="003D7453"/>
    <w:rsid w:val="003D74C1"/>
    <w:rsid w:val="003D74E2"/>
    <w:rsid w:val="003D7550"/>
    <w:rsid w:val="003D75EF"/>
    <w:rsid w:val="003D75F5"/>
    <w:rsid w:val="003D7640"/>
    <w:rsid w:val="003D7667"/>
    <w:rsid w:val="003D76FF"/>
    <w:rsid w:val="003D78EA"/>
    <w:rsid w:val="003D7AA0"/>
    <w:rsid w:val="003D7B36"/>
    <w:rsid w:val="003D7BF8"/>
    <w:rsid w:val="003D7D01"/>
    <w:rsid w:val="003D7DE5"/>
    <w:rsid w:val="003D7F31"/>
    <w:rsid w:val="003D7F86"/>
    <w:rsid w:val="003D7FC3"/>
    <w:rsid w:val="003E0257"/>
    <w:rsid w:val="003E0355"/>
    <w:rsid w:val="003E052B"/>
    <w:rsid w:val="003E0668"/>
    <w:rsid w:val="003E0694"/>
    <w:rsid w:val="003E07DB"/>
    <w:rsid w:val="003E0829"/>
    <w:rsid w:val="003E0A47"/>
    <w:rsid w:val="003E0C7C"/>
    <w:rsid w:val="003E0E77"/>
    <w:rsid w:val="003E10E2"/>
    <w:rsid w:val="003E1180"/>
    <w:rsid w:val="003E1194"/>
    <w:rsid w:val="003E1257"/>
    <w:rsid w:val="003E1490"/>
    <w:rsid w:val="003E16EC"/>
    <w:rsid w:val="003E1A83"/>
    <w:rsid w:val="003E1C68"/>
    <w:rsid w:val="003E1D48"/>
    <w:rsid w:val="003E1DBB"/>
    <w:rsid w:val="003E21E9"/>
    <w:rsid w:val="003E2513"/>
    <w:rsid w:val="003E275E"/>
    <w:rsid w:val="003E2823"/>
    <w:rsid w:val="003E2D30"/>
    <w:rsid w:val="003E2F87"/>
    <w:rsid w:val="003E2FB5"/>
    <w:rsid w:val="003E321D"/>
    <w:rsid w:val="003E3285"/>
    <w:rsid w:val="003E33F1"/>
    <w:rsid w:val="003E361C"/>
    <w:rsid w:val="003E36B7"/>
    <w:rsid w:val="003E389C"/>
    <w:rsid w:val="003E38C8"/>
    <w:rsid w:val="003E3A8D"/>
    <w:rsid w:val="003E3ABD"/>
    <w:rsid w:val="003E3C7C"/>
    <w:rsid w:val="003E3E60"/>
    <w:rsid w:val="003E40A1"/>
    <w:rsid w:val="003E4251"/>
    <w:rsid w:val="003E43B7"/>
    <w:rsid w:val="003E465C"/>
    <w:rsid w:val="003E46FC"/>
    <w:rsid w:val="003E4703"/>
    <w:rsid w:val="003E4748"/>
    <w:rsid w:val="003E4927"/>
    <w:rsid w:val="003E492B"/>
    <w:rsid w:val="003E4AB1"/>
    <w:rsid w:val="003E4B03"/>
    <w:rsid w:val="003E4CEF"/>
    <w:rsid w:val="003E4D0D"/>
    <w:rsid w:val="003E4D1B"/>
    <w:rsid w:val="003E4EC1"/>
    <w:rsid w:val="003E5461"/>
    <w:rsid w:val="003E57CB"/>
    <w:rsid w:val="003E58BC"/>
    <w:rsid w:val="003E5B22"/>
    <w:rsid w:val="003E5BDE"/>
    <w:rsid w:val="003E5CED"/>
    <w:rsid w:val="003E5E5A"/>
    <w:rsid w:val="003E5E78"/>
    <w:rsid w:val="003E60F9"/>
    <w:rsid w:val="003E62AE"/>
    <w:rsid w:val="003E6323"/>
    <w:rsid w:val="003E6474"/>
    <w:rsid w:val="003E64D6"/>
    <w:rsid w:val="003E64FC"/>
    <w:rsid w:val="003E6592"/>
    <w:rsid w:val="003E66AD"/>
    <w:rsid w:val="003E67B5"/>
    <w:rsid w:val="003E6A48"/>
    <w:rsid w:val="003E6B13"/>
    <w:rsid w:val="003E6B5D"/>
    <w:rsid w:val="003E6BC8"/>
    <w:rsid w:val="003E6E65"/>
    <w:rsid w:val="003E6EC9"/>
    <w:rsid w:val="003E6F59"/>
    <w:rsid w:val="003E7028"/>
    <w:rsid w:val="003E70DB"/>
    <w:rsid w:val="003E71A8"/>
    <w:rsid w:val="003E7283"/>
    <w:rsid w:val="003E7513"/>
    <w:rsid w:val="003E7684"/>
    <w:rsid w:val="003E76D7"/>
    <w:rsid w:val="003E77EA"/>
    <w:rsid w:val="003E795A"/>
    <w:rsid w:val="003E7ACC"/>
    <w:rsid w:val="003E7B81"/>
    <w:rsid w:val="003E7BD9"/>
    <w:rsid w:val="003E7C56"/>
    <w:rsid w:val="003E7D94"/>
    <w:rsid w:val="003F009D"/>
    <w:rsid w:val="003F00DC"/>
    <w:rsid w:val="003F0265"/>
    <w:rsid w:val="003F044A"/>
    <w:rsid w:val="003F04BB"/>
    <w:rsid w:val="003F05B1"/>
    <w:rsid w:val="003F0656"/>
    <w:rsid w:val="003F06AE"/>
    <w:rsid w:val="003F093C"/>
    <w:rsid w:val="003F0975"/>
    <w:rsid w:val="003F0986"/>
    <w:rsid w:val="003F0AB5"/>
    <w:rsid w:val="003F0E3D"/>
    <w:rsid w:val="003F114C"/>
    <w:rsid w:val="003F139A"/>
    <w:rsid w:val="003F14EB"/>
    <w:rsid w:val="003F169B"/>
    <w:rsid w:val="003F18D9"/>
    <w:rsid w:val="003F1943"/>
    <w:rsid w:val="003F1B83"/>
    <w:rsid w:val="003F1CF4"/>
    <w:rsid w:val="003F1E5F"/>
    <w:rsid w:val="003F20C9"/>
    <w:rsid w:val="003F23FE"/>
    <w:rsid w:val="003F2581"/>
    <w:rsid w:val="003F2630"/>
    <w:rsid w:val="003F2934"/>
    <w:rsid w:val="003F2CD4"/>
    <w:rsid w:val="003F2DE0"/>
    <w:rsid w:val="003F2E39"/>
    <w:rsid w:val="003F3315"/>
    <w:rsid w:val="003F337F"/>
    <w:rsid w:val="003F3399"/>
    <w:rsid w:val="003F34DC"/>
    <w:rsid w:val="003F3630"/>
    <w:rsid w:val="003F376C"/>
    <w:rsid w:val="003F37B1"/>
    <w:rsid w:val="003F3988"/>
    <w:rsid w:val="003F3ADA"/>
    <w:rsid w:val="003F3CFD"/>
    <w:rsid w:val="003F3D81"/>
    <w:rsid w:val="003F3F3E"/>
    <w:rsid w:val="003F3F50"/>
    <w:rsid w:val="003F3F62"/>
    <w:rsid w:val="003F4046"/>
    <w:rsid w:val="003F4393"/>
    <w:rsid w:val="003F4634"/>
    <w:rsid w:val="003F487C"/>
    <w:rsid w:val="003F4A06"/>
    <w:rsid w:val="003F4E40"/>
    <w:rsid w:val="003F5281"/>
    <w:rsid w:val="003F5322"/>
    <w:rsid w:val="003F53FF"/>
    <w:rsid w:val="003F5469"/>
    <w:rsid w:val="003F5492"/>
    <w:rsid w:val="003F54DB"/>
    <w:rsid w:val="003F5593"/>
    <w:rsid w:val="003F5B74"/>
    <w:rsid w:val="003F5BFF"/>
    <w:rsid w:val="003F6155"/>
    <w:rsid w:val="003F65C0"/>
    <w:rsid w:val="003F6809"/>
    <w:rsid w:val="003F6B4D"/>
    <w:rsid w:val="003F6BAA"/>
    <w:rsid w:val="003F6C74"/>
    <w:rsid w:val="003F6D64"/>
    <w:rsid w:val="003F6E60"/>
    <w:rsid w:val="003F6F59"/>
    <w:rsid w:val="003F720A"/>
    <w:rsid w:val="003F734D"/>
    <w:rsid w:val="003F742A"/>
    <w:rsid w:val="003F7670"/>
    <w:rsid w:val="003F7691"/>
    <w:rsid w:val="003F78C7"/>
    <w:rsid w:val="003F7A49"/>
    <w:rsid w:val="003F7BDD"/>
    <w:rsid w:val="003F7BFD"/>
    <w:rsid w:val="003F7D04"/>
    <w:rsid w:val="003F7D8B"/>
    <w:rsid w:val="00400129"/>
    <w:rsid w:val="00400347"/>
    <w:rsid w:val="0040084E"/>
    <w:rsid w:val="004008DF"/>
    <w:rsid w:val="00400CEB"/>
    <w:rsid w:val="00400DE4"/>
    <w:rsid w:val="00400E8F"/>
    <w:rsid w:val="00400F74"/>
    <w:rsid w:val="00401042"/>
    <w:rsid w:val="0040109D"/>
    <w:rsid w:val="004010D3"/>
    <w:rsid w:val="0040114B"/>
    <w:rsid w:val="00401367"/>
    <w:rsid w:val="004013F3"/>
    <w:rsid w:val="0040143A"/>
    <w:rsid w:val="0040176F"/>
    <w:rsid w:val="0040181D"/>
    <w:rsid w:val="00401A53"/>
    <w:rsid w:val="00401C33"/>
    <w:rsid w:val="00401C53"/>
    <w:rsid w:val="0040227E"/>
    <w:rsid w:val="0040228F"/>
    <w:rsid w:val="004024CE"/>
    <w:rsid w:val="0040278F"/>
    <w:rsid w:val="004029DC"/>
    <w:rsid w:val="00402A0E"/>
    <w:rsid w:val="00402BF6"/>
    <w:rsid w:val="00402D81"/>
    <w:rsid w:val="00402DCA"/>
    <w:rsid w:val="00403085"/>
    <w:rsid w:val="0040373B"/>
    <w:rsid w:val="00403801"/>
    <w:rsid w:val="004039A6"/>
    <w:rsid w:val="00403A65"/>
    <w:rsid w:val="00403C8C"/>
    <w:rsid w:val="004040E3"/>
    <w:rsid w:val="0040425F"/>
    <w:rsid w:val="00404334"/>
    <w:rsid w:val="00404382"/>
    <w:rsid w:val="00404751"/>
    <w:rsid w:val="004047A3"/>
    <w:rsid w:val="0040498A"/>
    <w:rsid w:val="00404AFB"/>
    <w:rsid w:val="00404C99"/>
    <w:rsid w:val="00404CC7"/>
    <w:rsid w:val="00404D25"/>
    <w:rsid w:val="00404D8C"/>
    <w:rsid w:val="00404DC5"/>
    <w:rsid w:val="00404E4E"/>
    <w:rsid w:val="0040507F"/>
    <w:rsid w:val="004053F8"/>
    <w:rsid w:val="004054CF"/>
    <w:rsid w:val="0040552A"/>
    <w:rsid w:val="00405594"/>
    <w:rsid w:val="00405674"/>
    <w:rsid w:val="00405D91"/>
    <w:rsid w:val="00405E24"/>
    <w:rsid w:val="00405EE2"/>
    <w:rsid w:val="004060C0"/>
    <w:rsid w:val="004064AF"/>
    <w:rsid w:val="00406886"/>
    <w:rsid w:val="004068F9"/>
    <w:rsid w:val="00406AC1"/>
    <w:rsid w:val="00406B6C"/>
    <w:rsid w:val="00406B82"/>
    <w:rsid w:val="004070E5"/>
    <w:rsid w:val="00407144"/>
    <w:rsid w:val="00407320"/>
    <w:rsid w:val="004073D0"/>
    <w:rsid w:val="00407461"/>
    <w:rsid w:val="004075A7"/>
    <w:rsid w:val="004075DA"/>
    <w:rsid w:val="004076A0"/>
    <w:rsid w:val="00407974"/>
    <w:rsid w:val="00407995"/>
    <w:rsid w:val="00407B69"/>
    <w:rsid w:val="00407D12"/>
    <w:rsid w:val="00407E1C"/>
    <w:rsid w:val="00410276"/>
    <w:rsid w:val="0041032B"/>
    <w:rsid w:val="00410640"/>
    <w:rsid w:val="00410662"/>
    <w:rsid w:val="00410B0C"/>
    <w:rsid w:val="00410FC3"/>
    <w:rsid w:val="0041103F"/>
    <w:rsid w:val="004110A4"/>
    <w:rsid w:val="004111AE"/>
    <w:rsid w:val="004114BC"/>
    <w:rsid w:val="004115D0"/>
    <w:rsid w:val="004115E5"/>
    <w:rsid w:val="004118F3"/>
    <w:rsid w:val="0041196E"/>
    <w:rsid w:val="004119D2"/>
    <w:rsid w:val="00411A19"/>
    <w:rsid w:val="00411A50"/>
    <w:rsid w:val="00411BDB"/>
    <w:rsid w:val="00411D1B"/>
    <w:rsid w:val="00411E12"/>
    <w:rsid w:val="00411EC8"/>
    <w:rsid w:val="00411FD9"/>
    <w:rsid w:val="00412318"/>
    <w:rsid w:val="0041236D"/>
    <w:rsid w:val="004124AF"/>
    <w:rsid w:val="00412958"/>
    <w:rsid w:val="004129A2"/>
    <w:rsid w:val="00412CB7"/>
    <w:rsid w:val="00412D3E"/>
    <w:rsid w:val="00412E9A"/>
    <w:rsid w:val="00412ECD"/>
    <w:rsid w:val="00412FBD"/>
    <w:rsid w:val="00413011"/>
    <w:rsid w:val="004131AE"/>
    <w:rsid w:val="00413331"/>
    <w:rsid w:val="0041338A"/>
    <w:rsid w:val="0041359C"/>
    <w:rsid w:val="0041366F"/>
    <w:rsid w:val="0041374C"/>
    <w:rsid w:val="00413773"/>
    <w:rsid w:val="00413927"/>
    <w:rsid w:val="00413AB5"/>
    <w:rsid w:val="00413B18"/>
    <w:rsid w:val="00413C4E"/>
    <w:rsid w:val="00413E01"/>
    <w:rsid w:val="00413E41"/>
    <w:rsid w:val="00413E88"/>
    <w:rsid w:val="00413F1B"/>
    <w:rsid w:val="00413F5F"/>
    <w:rsid w:val="00413FF5"/>
    <w:rsid w:val="0041406C"/>
    <w:rsid w:val="0041418C"/>
    <w:rsid w:val="004141BE"/>
    <w:rsid w:val="00414299"/>
    <w:rsid w:val="0041437B"/>
    <w:rsid w:val="004144E7"/>
    <w:rsid w:val="00414557"/>
    <w:rsid w:val="004145F4"/>
    <w:rsid w:val="00414632"/>
    <w:rsid w:val="0041469A"/>
    <w:rsid w:val="004146F9"/>
    <w:rsid w:val="0041486C"/>
    <w:rsid w:val="004149B3"/>
    <w:rsid w:val="00414A64"/>
    <w:rsid w:val="00414C95"/>
    <w:rsid w:val="00414C9D"/>
    <w:rsid w:val="00414D78"/>
    <w:rsid w:val="00414DB4"/>
    <w:rsid w:val="00414EFB"/>
    <w:rsid w:val="00414F18"/>
    <w:rsid w:val="00415164"/>
    <w:rsid w:val="00415628"/>
    <w:rsid w:val="00415668"/>
    <w:rsid w:val="00415B73"/>
    <w:rsid w:val="00415BC9"/>
    <w:rsid w:val="00415C2B"/>
    <w:rsid w:val="00415E3A"/>
    <w:rsid w:val="00415EC7"/>
    <w:rsid w:val="00415F2F"/>
    <w:rsid w:val="00416384"/>
    <w:rsid w:val="004163B6"/>
    <w:rsid w:val="00416405"/>
    <w:rsid w:val="004165C4"/>
    <w:rsid w:val="004165FE"/>
    <w:rsid w:val="00416902"/>
    <w:rsid w:val="0041691B"/>
    <w:rsid w:val="0041694E"/>
    <w:rsid w:val="00416A6B"/>
    <w:rsid w:val="00416B6C"/>
    <w:rsid w:val="00416C90"/>
    <w:rsid w:val="00416C94"/>
    <w:rsid w:val="0041703D"/>
    <w:rsid w:val="004172E4"/>
    <w:rsid w:val="00417330"/>
    <w:rsid w:val="004173E3"/>
    <w:rsid w:val="00417596"/>
    <w:rsid w:val="004175FC"/>
    <w:rsid w:val="004176D4"/>
    <w:rsid w:val="00417750"/>
    <w:rsid w:val="0041786E"/>
    <w:rsid w:val="004179EC"/>
    <w:rsid w:val="00417A9D"/>
    <w:rsid w:val="00417CCF"/>
    <w:rsid w:val="00417E6D"/>
    <w:rsid w:val="00417FE5"/>
    <w:rsid w:val="0042015F"/>
    <w:rsid w:val="00420175"/>
    <w:rsid w:val="004203BE"/>
    <w:rsid w:val="0042040D"/>
    <w:rsid w:val="004205BE"/>
    <w:rsid w:val="00420C84"/>
    <w:rsid w:val="00420D6E"/>
    <w:rsid w:val="00420F89"/>
    <w:rsid w:val="00420FF0"/>
    <w:rsid w:val="0042123C"/>
    <w:rsid w:val="004212A4"/>
    <w:rsid w:val="004212D4"/>
    <w:rsid w:val="00421374"/>
    <w:rsid w:val="004214A9"/>
    <w:rsid w:val="00421593"/>
    <w:rsid w:val="004215BE"/>
    <w:rsid w:val="0042160D"/>
    <w:rsid w:val="0042177E"/>
    <w:rsid w:val="0042196A"/>
    <w:rsid w:val="00421C7D"/>
    <w:rsid w:val="00421C81"/>
    <w:rsid w:val="00421CE4"/>
    <w:rsid w:val="00422092"/>
    <w:rsid w:val="0042214D"/>
    <w:rsid w:val="004221BF"/>
    <w:rsid w:val="0042231E"/>
    <w:rsid w:val="004223ED"/>
    <w:rsid w:val="004224DE"/>
    <w:rsid w:val="0042277F"/>
    <w:rsid w:val="00422B7A"/>
    <w:rsid w:val="00422B94"/>
    <w:rsid w:val="00422D1C"/>
    <w:rsid w:val="00422F51"/>
    <w:rsid w:val="004233F1"/>
    <w:rsid w:val="004233F7"/>
    <w:rsid w:val="00423429"/>
    <w:rsid w:val="00423486"/>
    <w:rsid w:val="00423582"/>
    <w:rsid w:val="004235A9"/>
    <w:rsid w:val="0042364F"/>
    <w:rsid w:val="00423661"/>
    <w:rsid w:val="00423674"/>
    <w:rsid w:val="00423C60"/>
    <w:rsid w:val="00423E31"/>
    <w:rsid w:val="00423F34"/>
    <w:rsid w:val="004243FD"/>
    <w:rsid w:val="00424503"/>
    <w:rsid w:val="00424642"/>
    <w:rsid w:val="0042488B"/>
    <w:rsid w:val="00424A3E"/>
    <w:rsid w:val="00424ADA"/>
    <w:rsid w:val="00424AFC"/>
    <w:rsid w:val="00424B04"/>
    <w:rsid w:val="00424BC3"/>
    <w:rsid w:val="00424CE7"/>
    <w:rsid w:val="00425103"/>
    <w:rsid w:val="0042519B"/>
    <w:rsid w:val="004251D1"/>
    <w:rsid w:val="004251F8"/>
    <w:rsid w:val="00425343"/>
    <w:rsid w:val="00425420"/>
    <w:rsid w:val="00425715"/>
    <w:rsid w:val="0042587A"/>
    <w:rsid w:val="00425926"/>
    <w:rsid w:val="00425928"/>
    <w:rsid w:val="004259F4"/>
    <w:rsid w:val="00425C82"/>
    <w:rsid w:val="00425CC5"/>
    <w:rsid w:val="00425E05"/>
    <w:rsid w:val="00425F71"/>
    <w:rsid w:val="00426192"/>
    <w:rsid w:val="00426213"/>
    <w:rsid w:val="0042633D"/>
    <w:rsid w:val="004263F7"/>
    <w:rsid w:val="004264DC"/>
    <w:rsid w:val="004265A5"/>
    <w:rsid w:val="004268DE"/>
    <w:rsid w:val="00426C09"/>
    <w:rsid w:val="00426C68"/>
    <w:rsid w:val="00426C87"/>
    <w:rsid w:val="00426FC5"/>
    <w:rsid w:val="004270B9"/>
    <w:rsid w:val="00427126"/>
    <w:rsid w:val="0042765C"/>
    <w:rsid w:val="00427705"/>
    <w:rsid w:val="00427737"/>
    <w:rsid w:val="0042778A"/>
    <w:rsid w:val="00427855"/>
    <w:rsid w:val="004278D0"/>
    <w:rsid w:val="00427949"/>
    <w:rsid w:val="004279CC"/>
    <w:rsid w:val="00427EF9"/>
    <w:rsid w:val="00430120"/>
    <w:rsid w:val="004301A8"/>
    <w:rsid w:val="0043025B"/>
    <w:rsid w:val="00430302"/>
    <w:rsid w:val="0043039C"/>
    <w:rsid w:val="004303CB"/>
    <w:rsid w:val="00430409"/>
    <w:rsid w:val="00430449"/>
    <w:rsid w:val="0043044F"/>
    <w:rsid w:val="0043065B"/>
    <w:rsid w:val="004306C1"/>
    <w:rsid w:val="00430A3E"/>
    <w:rsid w:val="00430DA4"/>
    <w:rsid w:val="00430DC0"/>
    <w:rsid w:val="00430F3F"/>
    <w:rsid w:val="00430F76"/>
    <w:rsid w:val="0043113E"/>
    <w:rsid w:val="004312C5"/>
    <w:rsid w:val="0043157E"/>
    <w:rsid w:val="00431687"/>
    <w:rsid w:val="004316A0"/>
    <w:rsid w:val="004318A1"/>
    <w:rsid w:val="004318DC"/>
    <w:rsid w:val="00431931"/>
    <w:rsid w:val="00431B16"/>
    <w:rsid w:val="00431C6C"/>
    <w:rsid w:val="00431C83"/>
    <w:rsid w:val="00431D8C"/>
    <w:rsid w:val="00431D9A"/>
    <w:rsid w:val="00431E14"/>
    <w:rsid w:val="004324A4"/>
    <w:rsid w:val="004324AD"/>
    <w:rsid w:val="00432D26"/>
    <w:rsid w:val="00432D46"/>
    <w:rsid w:val="00432E42"/>
    <w:rsid w:val="00432EE9"/>
    <w:rsid w:val="0043311F"/>
    <w:rsid w:val="00433202"/>
    <w:rsid w:val="00433316"/>
    <w:rsid w:val="0043336F"/>
    <w:rsid w:val="0043352F"/>
    <w:rsid w:val="004336BC"/>
    <w:rsid w:val="0043383D"/>
    <w:rsid w:val="0043386D"/>
    <w:rsid w:val="00433874"/>
    <w:rsid w:val="00433AA4"/>
    <w:rsid w:val="0043404A"/>
    <w:rsid w:val="0043410A"/>
    <w:rsid w:val="00434172"/>
    <w:rsid w:val="004343A7"/>
    <w:rsid w:val="004345E8"/>
    <w:rsid w:val="004345F8"/>
    <w:rsid w:val="00434629"/>
    <w:rsid w:val="00434703"/>
    <w:rsid w:val="004349B3"/>
    <w:rsid w:val="00434BB5"/>
    <w:rsid w:val="00434E87"/>
    <w:rsid w:val="00434F2B"/>
    <w:rsid w:val="00434FA7"/>
    <w:rsid w:val="004352D0"/>
    <w:rsid w:val="004353A0"/>
    <w:rsid w:val="00435602"/>
    <w:rsid w:val="0043573F"/>
    <w:rsid w:val="00435983"/>
    <w:rsid w:val="00435D4D"/>
    <w:rsid w:val="00435FE2"/>
    <w:rsid w:val="0043607B"/>
    <w:rsid w:val="00436161"/>
    <w:rsid w:val="00436207"/>
    <w:rsid w:val="004362B6"/>
    <w:rsid w:val="00436307"/>
    <w:rsid w:val="0043634B"/>
    <w:rsid w:val="0043639E"/>
    <w:rsid w:val="00436445"/>
    <w:rsid w:val="004364D4"/>
    <w:rsid w:val="004364EB"/>
    <w:rsid w:val="0043665D"/>
    <w:rsid w:val="00436708"/>
    <w:rsid w:val="004369CD"/>
    <w:rsid w:val="00436D2A"/>
    <w:rsid w:val="00436E05"/>
    <w:rsid w:val="0043714E"/>
    <w:rsid w:val="00437328"/>
    <w:rsid w:val="004373FD"/>
    <w:rsid w:val="004376C2"/>
    <w:rsid w:val="004377E8"/>
    <w:rsid w:val="00437814"/>
    <w:rsid w:val="00437943"/>
    <w:rsid w:val="004379C8"/>
    <w:rsid w:val="004379D2"/>
    <w:rsid w:val="00437DDC"/>
    <w:rsid w:val="00437E38"/>
    <w:rsid w:val="004400C4"/>
    <w:rsid w:val="004402E5"/>
    <w:rsid w:val="00440658"/>
    <w:rsid w:val="00440B06"/>
    <w:rsid w:val="00440B22"/>
    <w:rsid w:val="00440B77"/>
    <w:rsid w:val="00440EC5"/>
    <w:rsid w:val="00440EEF"/>
    <w:rsid w:val="004410F0"/>
    <w:rsid w:val="004415AE"/>
    <w:rsid w:val="0044161E"/>
    <w:rsid w:val="00441627"/>
    <w:rsid w:val="0044165F"/>
    <w:rsid w:val="004416BA"/>
    <w:rsid w:val="0044176C"/>
    <w:rsid w:val="004417D0"/>
    <w:rsid w:val="004419A8"/>
    <w:rsid w:val="00441A7C"/>
    <w:rsid w:val="00441A84"/>
    <w:rsid w:val="00441AC5"/>
    <w:rsid w:val="00441C2A"/>
    <w:rsid w:val="00441CEE"/>
    <w:rsid w:val="00442224"/>
    <w:rsid w:val="00442581"/>
    <w:rsid w:val="0044267A"/>
    <w:rsid w:val="00442A29"/>
    <w:rsid w:val="00442B04"/>
    <w:rsid w:val="00442B6E"/>
    <w:rsid w:val="00442C47"/>
    <w:rsid w:val="00442CFE"/>
    <w:rsid w:val="00442D70"/>
    <w:rsid w:val="00442EE4"/>
    <w:rsid w:val="00443079"/>
    <w:rsid w:val="0044327A"/>
    <w:rsid w:val="0044333C"/>
    <w:rsid w:val="004435C6"/>
    <w:rsid w:val="00443B05"/>
    <w:rsid w:val="00443B52"/>
    <w:rsid w:val="00443BB9"/>
    <w:rsid w:val="00443D8B"/>
    <w:rsid w:val="00443F41"/>
    <w:rsid w:val="00443F69"/>
    <w:rsid w:val="0044450A"/>
    <w:rsid w:val="00444CDA"/>
    <w:rsid w:val="00444D85"/>
    <w:rsid w:val="00444E45"/>
    <w:rsid w:val="00444E5B"/>
    <w:rsid w:val="0044517D"/>
    <w:rsid w:val="00445197"/>
    <w:rsid w:val="00445601"/>
    <w:rsid w:val="00445BC3"/>
    <w:rsid w:val="00445D32"/>
    <w:rsid w:val="00445D4B"/>
    <w:rsid w:val="0044615F"/>
    <w:rsid w:val="00446348"/>
    <w:rsid w:val="0044655D"/>
    <w:rsid w:val="00446592"/>
    <w:rsid w:val="004465FA"/>
    <w:rsid w:val="00446651"/>
    <w:rsid w:val="004468E1"/>
    <w:rsid w:val="00446913"/>
    <w:rsid w:val="00446A49"/>
    <w:rsid w:val="00446AE9"/>
    <w:rsid w:val="00446B43"/>
    <w:rsid w:val="00446D14"/>
    <w:rsid w:val="00446F70"/>
    <w:rsid w:val="00447024"/>
    <w:rsid w:val="00447075"/>
    <w:rsid w:val="00447133"/>
    <w:rsid w:val="0044721E"/>
    <w:rsid w:val="0044736F"/>
    <w:rsid w:val="00447980"/>
    <w:rsid w:val="004479C3"/>
    <w:rsid w:val="00447D59"/>
    <w:rsid w:val="00447E13"/>
    <w:rsid w:val="00447E63"/>
    <w:rsid w:val="00447EDC"/>
    <w:rsid w:val="00450177"/>
    <w:rsid w:val="00450254"/>
    <w:rsid w:val="004503B1"/>
    <w:rsid w:val="00450678"/>
    <w:rsid w:val="004507D6"/>
    <w:rsid w:val="004508A8"/>
    <w:rsid w:val="0045091D"/>
    <w:rsid w:val="00450AC7"/>
    <w:rsid w:val="00450B74"/>
    <w:rsid w:val="00450DFE"/>
    <w:rsid w:val="00450E23"/>
    <w:rsid w:val="00450EE4"/>
    <w:rsid w:val="00451328"/>
    <w:rsid w:val="0045138A"/>
    <w:rsid w:val="004513D9"/>
    <w:rsid w:val="004515FC"/>
    <w:rsid w:val="004516DF"/>
    <w:rsid w:val="00451709"/>
    <w:rsid w:val="00451798"/>
    <w:rsid w:val="0045184A"/>
    <w:rsid w:val="00451888"/>
    <w:rsid w:val="00451923"/>
    <w:rsid w:val="004519CF"/>
    <w:rsid w:val="00451B55"/>
    <w:rsid w:val="00451D2D"/>
    <w:rsid w:val="00451EF2"/>
    <w:rsid w:val="0045219A"/>
    <w:rsid w:val="004522D4"/>
    <w:rsid w:val="004523E2"/>
    <w:rsid w:val="004524E0"/>
    <w:rsid w:val="0045253F"/>
    <w:rsid w:val="004526B9"/>
    <w:rsid w:val="0045278E"/>
    <w:rsid w:val="00452961"/>
    <w:rsid w:val="00452A57"/>
    <w:rsid w:val="00452A83"/>
    <w:rsid w:val="00452AE3"/>
    <w:rsid w:val="00452DE0"/>
    <w:rsid w:val="00452E30"/>
    <w:rsid w:val="00452FC4"/>
    <w:rsid w:val="0045304A"/>
    <w:rsid w:val="004530A8"/>
    <w:rsid w:val="004532A0"/>
    <w:rsid w:val="0045369C"/>
    <w:rsid w:val="00453819"/>
    <w:rsid w:val="00453A32"/>
    <w:rsid w:val="00453B2A"/>
    <w:rsid w:val="00453D54"/>
    <w:rsid w:val="00454D1D"/>
    <w:rsid w:val="00454D9E"/>
    <w:rsid w:val="00454DE3"/>
    <w:rsid w:val="00454F13"/>
    <w:rsid w:val="00455090"/>
    <w:rsid w:val="004555B6"/>
    <w:rsid w:val="00455725"/>
    <w:rsid w:val="00455868"/>
    <w:rsid w:val="0045590A"/>
    <w:rsid w:val="00455921"/>
    <w:rsid w:val="00455998"/>
    <w:rsid w:val="00455B3F"/>
    <w:rsid w:val="00455B68"/>
    <w:rsid w:val="00455D18"/>
    <w:rsid w:val="00455D96"/>
    <w:rsid w:val="00455F94"/>
    <w:rsid w:val="00455FBC"/>
    <w:rsid w:val="004561EF"/>
    <w:rsid w:val="004562E5"/>
    <w:rsid w:val="0045657C"/>
    <w:rsid w:val="00456A21"/>
    <w:rsid w:val="00456AE3"/>
    <w:rsid w:val="00456C17"/>
    <w:rsid w:val="00456C78"/>
    <w:rsid w:val="00456CAD"/>
    <w:rsid w:val="004571D5"/>
    <w:rsid w:val="004572BD"/>
    <w:rsid w:val="00457413"/>
    <w:rsid w:val="004575C9"/>
    <w:rsid w:val="004576D8"/>
    <w:rsid w:val="00457BD7"/>
    <w:rsid w:val="00457CAE"/>
    <w:rsid w:val="00457DDA"/>
    <w:rsid w:val="00457EA6"/>
    <w:rsid w:val="00457ECE"/>
    <w:rsid w:val="00460105"/>
    <w:rsid w:val="0046012C"/>
    <w:rsid w:val="004601C2"/>
    <w:rsid w:val="004602B6"/>
    <w:rsid w:val="0046049D"/>
    <w:rsid w:val="0046060D"/>
    <w:rsid w:val="00460665"/>
    <w:rsid w:val="00460686"/>
    <w:rsid w:val="00460712"/>
    <w:rsid w:val="004608CE"/>
    <w:rsid w:val="004608E8"/>
    <w:rsid w:val="00460920"/>
    <w:rsid w:val="00460957"/>
    <w:rsid w:val="00460A40"/>
    <w:rsid w:val="00460A78"/>
    <w:rsid w:val="00460FBA"/>
    <w:rsid w:val="00461074"/>
    <w:rsid w:val="00461248"/>
    <w:rsid w:val="0046138B"/>
    <w:rsid w:val="0046143D"/>
    <w:rsid w:val="00461546"/>
    <w:rsid w:val="0046170F"/>
    <w:rsid w:val="00461941"/>
    <w:rsid w:val="00461A6B"/>
    <w:rsid w:val="00461AE4"/>
    <w:rsid w:val="00461B13"/>
    <w:rsid w:val="00461C06"/>
    <w:rsid w:val="00461D86"/>
    <w:rsid w:val="00461DB9"/>
    <w:rsid w:val="00461FEF"/>
    <w:rsid w:val="00462123"/>
    <w:rsid w:val="004621B0"/>
    <w:rsid w:val="00462463"/>
    <w:rsid w:val="0046268D"/>
    <w:rsid w:val="00462742"/>
    <w:rsid w:val="004627A7"/>
    <w:rsid w:val="004628F3"/>
    <w:rsid w:val="00462970"/>
    <w:rsid w:val="004629BF"/>
    <w:rsid w:val="004629E7"/>
    <w:rsid w:val="00462AFD"/>
    <w:rsid w:val="00462B05"/>
    <w:rsid w:val="00462E0F"/>
    <w:rsid w:val="00463017"/>
    <w:rsid w:val="00463475"/>
    <w:rsid w:val="004635B7"/>
    <w:rsid w:val="004635EC"/>
    <w:rsid w:val="0046364E"/>
    <w:rsid w:val="0046366A"/>
    <w:rsid w:val="00463775"/>
    <w:rsid w:val="004638D3"/>
    <w:rsid w:val="00463BBA"/>
    <w:rsid w:val="00463ECC"/>
    <w:rsid w:val="00463F80"/>
    <w:rsid w:val="00463FA4"/>
    <w:rsid w:val="00463FF5"/>
    <w:rsid w:val="0046417C"/>
    <w:rsid w:val="004642F0"/>
    <w:rsid w:val="004643D1"/>
    <w:rsid w:val="00464454"/>
    <w:rsid w:val="004647EE"/>
    <w:rsid w:val="0046487E"/>
    <w:rsid w:val="00464935"/>
    <w:rsid w:val="00464A27"/>
    <w:rsid w:val="00464A33"/>
    <w:rsid w:val="00464A68"/>
    <w:rsid w:val="00464AEA"/>
    <w:rsid w:val="00464F74"/>
    <w:rsid w:val="00465129"/>
    <w:rsid w:val="0046536B"/>
    <w:rsid w:val="004654D7"/>
    <w:rsid w:val="00465511"/>
    <w:rsid w:val="00465553"/>
    <w:rsid w:val="0046579A"/>
    <w:rsid w:val="004658D9"/>
    <w:rsid w:val="00465B4D"/>
    <w:rsid w:val="00465BA4"/>
    <w:rsid w:val="00465E9F"/>
    <w:rsid w:val="00466058"/>
    <w:rsid w:val="00466156"/>
    <w:rsid w:val="004661BC"/>
    <w:rsid w:val="004661CC"/>
    <w:rsid w:val="004661D4"/>
    <w:rsid w:val="00466457"/>
    <w:rsid w:val="0046645E"/>
    <w:rsid w:val="00466581"/>
    <w:rsid w:val="0046667D"/>
    <w:rsid w:val="00466780"/>
    <w:rsid w:val="004667B2"/>
    <w:rsid w:val="00466884"/>
    <w:rsid w:val="004668F7"/>
    <w:rsid w:val="00466D0C"/>
    <w:rsid w:val="00466D25"/>
    <w:rsid w:val="00466D57"/>
    <w:rsid w:val="00466D7F"/>
    <w:rsid w:val="00466E5C"/>
    <w:rsid w:val="00466F43"/>
    <w:rsid w:val="00466F9B"/>
    <w:rsid w:val="0046737A"/>
    <w:rsid w:val="004673CD"/>
    <w:rsid w:val="004678AC"/>
    <w:rsid w:val="004679A0"/>
    <w:rsid w:val="00467CED"/>
    <w:rsid w:val="00467D66"/>
    <w:rsid w:val="00467F79"/>
    <w:rsid w:val="00467FD9"/>
    <w:rsid w:val="0047006D"/>
    <w:rsid w:val="004703D8"/>
    <w:rsid w:val="0047042C"/>
    <w:rsid w:val="0047045F"/>
    <w:rsid w:val="004705F9"/>
    <w:rsid w:val="00470708"/>
    <w:rsid w:val="00470888"/>
    <w:rsid w:val="004709C5"/>
    <w:rsid w:val="00470B21"/>
    <w:rsid w:val="00470CAA"/>
    <w:rsid w:val="00471055"/>
    <w:rsid w:val="00471282"/>
    <w:rsid w:val="00471418"/>
    <w:rsid w:val="004715A4"/>
    <w:rsid w:val="00471740"/>
    <w:rsid w:val="004717A6"/>
    <w:rsid w:val="004718C0"/>
    <w:rsid w:val="00471BA0"/>
    <w:rsid w:val="00471BCA"/>
    <w:rsid w:val="00471C11"/>
    <w:rsid w:val="00471D8C"/>
    <w:rsid w:val="00472008"/>
    <w:rsid w:val="004725DB"/>
    <w:rsid w:val="0047261A"/>
    <w:rsid w:val="004726B9"/>
    <w:rsid w:val="004727A9"/>
    <w:rsid w:val="00472954"/>
    <w:rsid w:val="00472B78"/>
    <w:rsid w:val="00472C44"/>
    <w:rsid w:val="00472CA6"/>
    <w:rsid w:val="00472D0A"/>
    <w:rsid w:val="00472DF5"/>
    <w:rsid w:val="0047316D"/>
    <w:rsid w:val="00473604"/>
    <w:rsid w:val="00473664"/>
    <w:rsid w:val="0047376E"/>
    <w:rsid w:val="00473EDB"/>
    <w:rsid w:val="00473F35"/>
    <w:rsid w:val="00473F61"/>
    <w:rsid w:val="00474312"/>
    <w:rsid w:val="00474416"/>
    <w:rsid w:val="00474479"/>
    <w:rsid w:val="004744BC"/>
    <w:rsid w:val="00474507"/>
    <w:rsid w:val="004745F6"/>
    <w:rsid w:val="004746A3"/>
    <w:rsid w:val="004746FB"/>
    <w:rsid w:val="0047494A"/>
    <w:rsid w:val="00474AF3"/>
    <w:rsid w:val="00474C81"/>
    <w:rsid w:val="00474CE9"/>
    <w:rsid w:val="00474F21"/>
    <w:rsid w:val="00475042"/>
    <w:rsid w:val="004752AE"/>
    <w:rsid w:val="00475313"/>
    <w:rsid w:val="0047535F"/>
    <w:rsid w:val="004753D7"/>
    <w:rsid w:val="0047549A"/>
    <w:rsid w:val="004754BE"/>
    <w:rsid w:val="0047554F"/>
    <w:rsid w:val="0047555F"/>
    <w:rsid w:val="00475573"/>
    <w:rsid w:val="004757E8"/>
    <w:rsid w:val="00475826"/>
    <w:rsid w:val="0047587C"/>
    <w:rsid w:val="00475933"/>
    <w:rsid w:val="004759EF"/>
    <w:rsid w:val="00475A18"/>
    <w:rsid w:val="00475AE3"/>
    <w:rsid w:val="00475C33"/>
    <w:rsid w:val="00475DDE"/>
    <w:rsid w:val="004760A7"/>
    <w:rsid w:val="004760AC"/>
    <w:rsid w:val="0047612A"/>
    <w:rsid w:val="0047618B"/>
    <w:rsid w:val="00476217"/>
    <w:rsid w:val="00476412"/>
    <w:rsid w:val="00476588"/>
    <w:rsid w:val="00476776"/>
    <w:rsid w:val="00476A56"/>
    <w:rsid w:val="00476C07"/>
    <w:rsid w:val="0047711E"/>
    <w:rsid w:val="0047722D"/>
    <w:rsid w:val="0047724C"/>
    <w:rsid w:val="0047742F"/>
    <w:rsid w:val="0047779C"/>
    <w:rsid w:val="004777B2"/>
    <w:rsid w:val="0047795A"/>
    <w:rsid w:val="004779ED"/>
    <w:rsid w:val="00477AAD"/>
    <w:rsid w:val="00477AFF"/>
    <w:rsid w:val="00477B7F"/>
    <w:rsid w:val="00477D27"/>
    <w:rsid w:val="00480004"/>
    <w:rsid w:val="004802C8"/>
    <w:rsid w:val="004803E4"/>
    <w:rsid w:val="00480723"/>
    <w:rsid w:val="004808E0"/>
    <w:rsid w:val="00480AED"/>
    <w:rsid w:val="00480DE8"/>
    <w:rsid w:val="00480FDB"/>
    <w:rsid w:val="0048117F"/>
    <w:rsid w:val="004813C9"/>
    <w:rsid w:val="0048154C"/>
    <w:rsid w:val="00481638"/>
    <w:rsid w:val="00481834"/>
    <w:rsid w:val="00481AA9"/>
    <w:rsid w:val="00481CB0"/>
    <w:rsid w:val="00481F2F"/>
    <w:rsid w:val="00482066"/>
    <w:rsid w:val="00482148"/>
    <w:rsid w:val="00482173"/>
    <w:rsid w:val="00482243"/>
    <w:rsid w:val="004822AC"/>
    <w:rsid w:val="004822DC"/>
    <w:rsid w:val="00482342"/>
    <w:rsid w:val="00482344"/>
    <w:rsid w:val="004824C9"/>
    <w:rsid w:val="004825E1"/>
    <w:rsid w:val="00482634"/>
    <w:rsid w:val="004827FD"/>
    <w:rsid w:val="0048292B"/>
    <w:rsid w:val="004829CD"/>
    <w:rsid w:val="00482B0A"/>
    <w:rsid w:val="00482C78"/>
    <w:rsid w:val="00482D79"/>
    <w:rsid w:val="004830E1"/>
    <w:rsid w:val="00483146"/>
    <w:rsid w:val="00483384"/>
    <w:rsid w:val="004833EC"/>
    <w:rsid w:val="0048353B"/>
    <w:rsid w:val="00483556"/>
    <w:rsid w:val="0048375F"/>
    <w:rsid w:val="0048376E"/>
    <w:rsid w:val="004837DA"/>
    <w:rsid w:val="0048389E"/>
    <w:rsid w:val="00483A41"/>
    <w:rsid w:val="00483EBB"/>
    <w:rsid w:val="00483F93"/>
    <w:rsid w:val="0048430E"/>
    <w:rsid w:val="00484514"/>
    <w:rsid w:val="004846C0"/>
    <w:rsid w:val="00484863"/>
    <w:rsid w:val="004848E2"/>
    <w:rsid w:val="00484902"/>
    <w:rsid w:val="00484982"/>
    <w:rsid w:val="004849EF"/>
    <w:rsid w:val="00484A14"/>
    <w:rsid w:val="00484CA4"/>
    <w:rsid w:val="00484EAF"/>
    <w:rsid w:val="00484F79"/>
    <w:rsid w:val="00485477"/>
    <w:rsid w:val="00485632"/>
    <w:rsid w:val="0048587A"/>
    <w:rsid w:val="00485883"/>
    <w:rsid w:val="004858D2"/>
    <w:rsid w:val="00485D42"/>
    <w:rsid w:val="0048604E"/>
    <w:rsid w:val="00486154"/>
    <w:rsid w:val="004861CF"/>
    <w:rsid w:val="00486235"/>
    <w:rsid w:val="004862BB"/>
    <w:rsid w:val="004863C2"/>
    <w:rsid w:val="004863FE"/>
    <w:rsid w:val="00486509"/>
    <w:rsid w:val="00486561"/>
    <w:rsid w:val="00486659"/>
    <w:rsid w:val="00486732"/>
    <w:rsid w:val="004869E4"/>
    <w:rsid w:val="004869F3"/>
    <w:rsid w:val="00486A25"/>
    <w:rsid w:val="00486BC8"/>
    <w:rsid w:val="00486BEA"/>
    <w:rsid w:val="00486C39"/>
    <w:rsid w:val="00486D7D"/>
    <w:rsid w:val="00486FA8"/>
    <w:rsid w:val="00487092"/>
    <w:rsid w:val="004873AB"/>
    <w:rsid w:val="0048749A"/>
    <w:rsid w:val="004875A4"/>
    <w:rsid w:val="004876A8"/>
    <w:rsid w:val="0048786E"/>
    <w:rsid w:val="00487952"/>
    <w:rsid w:val="00487A36"/>
    <w:rsid w:val="00487A55"/>
    <w:rsid w:val="00487CF9"/>
    <w:rsid w:val="004901D3"/>
    <w:rsid w:val="00490258"/>
    <w:rsid w:val="004902F9"/>
    <w:rsid w:val="0049046C"/>
    <w:rsid w:val="004904FE"/>
    <w:rsid w:val="00490667"/>
    <w:rsid w:val="00490730"/>
    <w:rsid w:val="00490983"/>
    <w:rsid w:val="00490A7C"/>
    <w:rsid w:val="00490AA1"/>
    <w:rsid w:val="00490B88"/>
    <w:rsid w:val="00490BF8"/>
    <w:rsid w:val="00490CA2"/>
    <w:rsid w:val="00490CC1"/>
    <w:rsid w:val="00490D2B"/>
    <w:rsid w:val="00490D58"/>
    <w:rsid w:val="00490E97"/>
    <w:rsid w:val="00490FD6"/>
    <w:rsid w:val="004911F7"/>
    <w:rsid w:val="00491359"/>
    <w:rsid w:val="0049155E"/>
    <w:rsid w:val="00491702"/>
    <w:rsid w:val="004918AC"/>
    <w:rsid w:val="00491959"/>
    <w:rsid w:val="00491A25"/>
    <w:rsid w:val="00491F9E"/>
    <w:rsid w:val="004920D6"/>
    <w:rsid w:val="0049212F"/>
    <w:rsid w:val="00492208"/>
    <w:rsid w:val="004924DC"/>
    <w:rsid w:val="00492563"/>
    <w:rsid w:val="0049258E"/>
    <w:rsid w:val="00492606"/>
    <w:rsid w:val="00492679"/>
    <w:rsid w:val="00492763"/>
    <w:rsid w:val="004929E2"/>
    <w:rsid w:val="00492E37"/>
    <w:rsid w:val="00492EEE"/>
    <w:rsid w:val="00492F36"/>
    <w:rsid w:val="0049314C"/>
    <w:rsid w:val="00493180"/>
    <w:rsid w:val="0049318C"/>
    <w:rsid w:val="00493363"/>
    <w:rsid w:val="004933B2"/>
    <w:rsid w:val="0049366D"/>
    <w:rsid w:val="0049390C"/>
    <w:rsid w:val="00493A33"/>
    <w:rsid w:val="00493B1C"/>
    <w:rsid w:val="00493B31"/>
    <w:rsid w:val="00493BDF"/>
    <w:rsid w:val="00493D75"/>
    <w:rsid w:val="00493E07"/>
    <w:rsid w:val="00493F5F"/>
    <w:rsid w:val="004941E6"/>
    <w:rsid w:val="0049425A"/>
    <w:rsid w:val="004942E3"/>
    <w:rsid w:val="0049493F"/>
    <w:rsid w:val="0049497A"/>
    <w:rsid w:val="00494A78"/>
    <w:rsid w:val="00494C07"/>
    <w:rsid w:val="00494DEF"/>
    <w:rsid w:val="0049598B"/>
    <w:rsid w:val="00495C7A"/>
    <w:rsid w:val="00495C9B"/>
    <w:rsid w:val="00495FFD"/>
    <w:rsid w:val="00496089"/>
    <w:rsid w:val="0049608F"/>
    <w:rsid w:val="004960E6"/>
    <w:rsid w:val="004960FC"/>
    <w:rsid w:val="0049619E"/>
    <w:rsid w:val="00496205"/>
    <w:rsid w:val="0049625D"/>
    <w:rsid w:val="00496336"/>
    <w:rsid w:val="004963B5"/>
    <w:rsid w:val="00496447"/>
    <w:rsid w:val="0049649B"/>
    <w:rsid w:val="0049687F"/>
    <w:rsid w:val="004968F7"/>
    <w:rsid w:val="00496B9A"/>
    <w:rsid w:val="00496E4C"/>
    <w:rsid w:val="00496EBB"/>
    <w:rsid w:val="00496EBE"/>
    <w:rsid w:val="00496F33"/>
    <w:rsid w:val="00496FED"/>
    <w:rsid w:val="004970F3"/>
    <w:rsid w:val="0049710E"/>
    <w:rsid w:val="00497237"/>
    <w:rsid w:val="004972B0"/>
    <w:rsid w:val="004977A1"/>
    <w:rsid w:val="004978A7"/>
    <w:rsid w:val="00497B06"/>
    <w:rsid w:val="00497B64"/>
    <w:rsid w:val="00497CDD"/>
    <w:rsid w:val="00497E7C"/>
    <w:rsid w:val="00497EC8"/>
    <w:rsid w:val="004A0248"/>
    <w:rsid w:val="004A0299"/>
    <w:rsid w:val="004A038C"/>
    <w:rsid w:val="004A0470"/>
    <w:rsid w:val="004A085B"/>
    <w:rsid w:val="004A0BE0"/>
    <w:rsid w:val="004A0CB5"/>
    <w:rsid w:val="004A0D0F"/>
    <w:rsid w:val="004A0D28"/>
    <w:rsid w:val="004A0D39"/>
    <w:rsid w:val="004A12F1"/>
    <w:rsid w:val="004A143D"/>
    <w:rsid w:val="004A145E"/>
    <w:rsid w:val="004A1610"/>
    <w:rsid w:val="004A1821"/>
    <w:rsid w:val="004A1838"/>
    <w:rsid w:val="004A18DA"/>
    <w:rsid w:val="004A1B59"/>
    <w:rsid w:val="004A1BF0"/>
    <w:rsid w:val="004A1D7D"/>
    <w:rsid w:val="004A1E42"/>
    <w:rsid w:val="004A2254"/>
    <w:rsid w:val="004A2428"/>
    <w:rsid w:val="004A24C9"/>
    <w:rsid w:val="004A2613"/>
    <w:rsid w:val="004A268F"/>
    <w:rsid w:val="004A279A"/>
    <w:rsid w:val="004A27B0"/>
    <w:rsid w:val="004A28AC"/>
    <w:rsid w:val="004A29BF"/>
    <w:rsid w:val="004A2C25"/>
    <w:rsid w:val="004A2CA2"/>
    <w:rsid w:val="004A2D83"/>
    <w:rsid w:val="004A2DDC"/>
    <w:rsid w:val="004A2E8C"/>
    <w:rsid w:val="004A2EF3"/>
    <w:rsid w:val="004A2F73"/>
    <w:rsid w:val="004A3035"/>
    <w:rsid w:val="004A30A0"/>
    <w:rsid w:val="004A3100"/>
    <w:rsid w:val="004A31BD"/>
    <w:rsid w:val="004A3222"/>
    <w:rsid w:val="004A359A"/>
    <w:rsid w:val="004A37ED"/>
    <w:rsid w:val="004A3A73"/>
    <w:rsid w:val="004A3AEB"/>
    <w:rsid w:val="004A3BBC"/>
    <w:rsid w:val="004A3CFC"/>
    <w:rsid w:val="004A3D7C"/>
    <w:rsid w:val="004A3E9A"/>
    <w:rsid w:val="004A3FE4"/>
    <w:rsid w:val="004A4203"/>
    <w:rsid w:val="004A4211"/>
    <w:rsid w:val="004A431E"/>
    <w:rsid w:val="004A4336"/>
    <w:rsid w:val="004A44B7"/>
    <w:rsid w:val="004A45F8"/>
    <w:rsid w:val="004A46E7"/>
    <w:rsid w:val="004A47C5"/>
    <w:rsid w:val="004A4851"/>
    <w:rsid w:val="004A4A27"/>
    <w:rsid w:val="004A4ED5"/>
    <w:rsid w:val="004A5015"/>
    <w:rsid w:val="004A53A0"/>
    <w:rsid w:val="004A5468"/>
    <w:rsid w:val="004A5810"/>
    <w:rsid w:val="004A59D6"/>
    <w:rsid w:val="004A5A2E"/>
    <w:rsid w:val="004A5A35"/>
    <w:rsid w:val="004A5AAA"/>
    <w:rsid w:val="004A5CF1"/>
    <w:rsid w:val="004A5F5C"/>
    <w:rsid w:val="004A5F78"/>
    <w:rsid w:val="004A5FFC"/>
    <w:rsid w:val="004A636A"/>
    <w:rsid w:val="004A6478"/>
    <w:rsid w:val="004A69CD"/>
    <w:rsid w:val="004A6D19"/>
    <w:rsid w:val="004A7218"/>
    <w:rsid w:val="004A788F"/>
    <w:rsid w:val="004A7C03"/>
    <w:rsid w:val="004A7EF3"/>
    <w:rsid w:val="004A7F65"/>
    <w:rsid w:val="004A7FB9"/>
    <w:rsid w:val="004B03AA"/>
    <w:rsid w:val="004B03C3"/>
    <w:rsid w:val="004B0435"/>
    <w:rsid w:val="004B061A"/>
    <w:rsid w:val="004B0A24"/>
    <w:rsid w:val="004B0AB0"/>
    <w:rsid w:val="004B0EB8"/>
    <w:rsid w:val="004B0EE9"/>
    <w:rsid w:val="004B10A3"/>
    <w:rsid w:val="004B12F9"/>
    <w:rsid w:val="004B13E1"/>
    <w:rsid w:val="004B1460"/>
    <w:rsid w:val="004B186C"/>
    <w:rsid w:val="004B1990"/>
    <w:rsid w:val="004B19E5"/>
    <w:rsid w:val="004B1B7D"/>
    <w:rsid w:val="004B1FEC"/>
    <w:rsid w:val="004B2179"/>
    <w:rsid w:val="004B2252"/>
    <w:rsid w:val="004B2359"/>
    <w:rsid w:val="004B23F8"/>
    <w:rsid w:val="004B2750"/>
    <w:rsid w:val="004B2875"/>
    <w:rsid w:val="004B291C"/>
    <w:rsid w:val="004B2A6D"/>
    <w:rsid w:val="004B2C29"/>
    <w:rsid w:val="004B305A"/>
    <w:rsid w:val="004B329C"/>
    <w:rsid w:val="004B3391"/>
    <w:rsid w:val="004B38FE"/>
    <w:rsid w:val="004B3905"/>
    <w:rsid w:val="004B3CD7"/>
    <w:rsid w:val="004B3DD5"/>
    <w:rsid w:val="004B3F5A"/>
    <w:rsid w:val="004B400A"/>
    <w:rsid w:val="004B4273"/>
    <w:rsid w:val="004B48D3"/>
    <w:rsid w:val="004B49C7"/>
    <w:rsid w:val="004B4A8A"/>
    <w:rsid w:val="004B4AC8"/>
    <w:rsid w:val="004B4ACB"/>
    <w:rsid w:val="004B4B49"/>
    <w:rsid w:val="004B4EFE"/>
    <w:rsid w:val="004B50D9"/>
    <w:rsid w:val="004B5114"/>
    <w:rsid w:val="004B512C"/>
    <w:rsid w:val="004B5172"/>
    <w:rsid w:val="004B51AA"/>
    <w:rsid w:val="004B51B0"/>
    <w:rsid w:val="004B534C"/>
    <w:rsid w:val="004B5562"/>
    <w:rsid w:val="004B594D"/>
    <w:rsid w:val="004B5959"/>
    <w:rsid w:val="004B5989"/>
    <w:rsid w:val="004B5C2D"/>
    <w:rsid w:val="004B5D98"/>
    <w:rsid w:val="004B5DB9"/>
    <w:rsid w:val="004B5F49"/>
    <w:rsid w:val="004B5F8A"/>
    <w:rsid w:val="004B62C1"/>
    <w:rsid w:val="004B647F"/>
    <w:rsid w:val="004B64FD"/>
    <w:rsid w:val="004B65C1"/>
    <w:rsid w:val="004B674D"/>
    <w:rsid w:val="004B67D9"/>
    <w:rsid w:val="004B684D"/>
    <w:rsid w:val="004B68BE"/>
    <w:rsid w:val="004B6B0A"/>
    <w:rsid w:val="004B6C76"/>
    <w:rsid w:val="004B6DCB"/>
    <w:rsid w:val="004B6EB0"/>
    <w:rsid w:val="004B709B"/>
    <w:rsid w:val="004B7188"/>
    <w:rsid w:val="004B718E"/>
    <w:rsid w:val="004B7265"/>
    <w:rsid w:val="004B727F"/>
    <w:rsid w:val="004B7297"/>
    <w:rsid w:val="004B7344"/>
    <w:rsid w:val="004B7729"/>
    <w:rsid w:val="004B778B"/>
    <w:rsid w:val="004B782F"/>
    <w:rsid w:val="004B78C1"/>
    <w:rsid w:val="004B7F45"/>
    <w:rsid w:val="004C02D4"/>
    <w:rsid w:val="004C0307"/>
    <w:rsid w:val="004C05FA"/>
    <w:rsid w:val="004C07AC"/>
    <w:rsid w:val="004C0837"/>
    <w:rsid w:val="004C0A0C"/>
    <w:rsid w:val="004C0B2F"/>
    <w:rsid w:val="004C0B4E"/>
    <w:rsid w:val="004C0C1F"/>
    <w:rsid w:val="004C11AC"/>
    <w:rsid w:val="004C123B"/>
    <w:rsid w:val="004C140F"/>
    <w:rsid w:val="004C15FC"/>
    <w:rsid w:val="004C16A8"/>
    <w:rsid w:val="004C16B4"/>
    <w:rsid w:val="004C1948"/>
    <w:rsid w:val="004C1B1E"/>
    <w:rsid w:val="004C1BFC"/>
    <w:rsid w:val="004C1D4E"/>
    <w:rsid w:val="004C1E22"/>
    <w:rsid w:val="004C1E2E"/>
    <w:rsid w:val="004C2012"/>
    <w:rsid w:val="004C20AA"/>
    <w:rsid w:val="004C2147"/>
    <w:rsid w:val="004C216C"/>
    <w:rsid w:val="004C218D"/>
    <w:rsid w:val="004C22C4"/>
    <w:rsid w:val="004C23C0"/>
    <w:rsid w:val="004C28F0"/>
    <w:rsid w:val="004C297D"/>
    <w:rsid w:val="004C2FCC"/>
    <w:rsid w:val="004C3042"/>
    <w:rsid w:val="004C319D"/>
    <w:rsid w:val="004C326D"/>
    <w:rsid w:val="004C33AD"/>
    <w:rsid w:val="004C363B"/>
    <w:rsid w:val="004C376F"/>
    <w:rsid w:val="004C37F9"/>
    <w:rsid w:val="004C39F3"/>
    <w:rsid w:val="004C3A08"/>
    <w:rsid w:val="004C3B5B"/>
    <w:rsid w:val="004C3E68"/>
    <w:rsid w:val="004C3EFF"/>
    <w:rsid w:val="004C4065"/>
    <w:rsid w:val="004C429C"/>
    <w:rsid w:val="004C42B7"/>
    <w:rsid w:val="004C42D9"/>
    <w:rsid w:val="004C43C8"/>
    <w:rsid w:val="004C443F"/>
    <w:rsid w:val="004C45B2"/>
    <w:rsid w:val="004C45E9"/>
    <w:rsid w:val="004C468F"/>
    <w:rsid w:val="004C4AAD"/>
    <w:rsid w:val="004C4BB3"/>
    <w:rsid w:val="004C4CED"/>
    <w:rsid w:val="004C4D8F"/>
    <w:rsid w:val="004C4E4A"/>
    <w:rsid w:val="004C4F2D"/>
    <w:rsid w:val="004C4FC4"/>
    <w:rsid w:val="004C5038"/>
    <w:rsid w:val="004C5096"/>
    <w:rsid w:val="004C52BB"/>
    <w:rsid w:val="004C5362"/>
    <w:rsid w:val="004C539D"/>
    <w:rsid w:val="004C5588"/>
    <w:rsid w:val="004C5700"/>
    <w:rsid w:val="004C591F"/>
    <w:rsid w:val="004C5A53"/>
    <w:rsid w:val="004C5AA7"/>
    <w:rsid w:val="004C5BB9"/>
    <w:rsid w:val="004C5D13"/>
    <w:rsid w:val="004C5D52"/>
    <w:rsid w:val="004C5DEA"/>
    <w:rsid w:val="004C6072"/>
    <w:rsid w:val="004C60B5"/>
    <w:rsid w:val="004C6201"/>
    <w:rsid w:val="004C6212"/>
    <w:rsid w:val="004C69C5"/>
    <w:rsid w:val="004C6A95"/>
    <w:rsid w:val="004C6AE1"/>
    <w:rsid w:val="004C6C7C"/>
    <w:rsid w:val="004C6CAD"/>
    <w:rsid w:val="004C6E4B"/>
    <w:rsid w:val="004C7485"/>
    <w:rsid w:val="004C758D"/>
    <w:rsid w:val="004C762C"/>
    <w:rsid w:val="004C775F"/>
    <w:rsid w:val="004C7882"/>
    <w:rsid w:val="004C7AE5"/>
    <w:rsid w:val="004C7D07"/>
    <w:rsid w:val="004C7E7A"/>
    <w:rsid w:val="004D0221"/>
    <w:rsid w:val="004D0510"/>
    <w:rsid w:val="004D084E"/>
    <w:rsid w:val="004D087D"/>
    <w:rsid w:val="004D095A"/>
    <w:rsid w:val="004D0B8A"/>
    <w:rsid w:val="004D0C73"/>
    <w:rsid w:val="004D0C91"/>
    <w:rsid w:val="004D106D"/>
    <w:rsid w:val="004D12B3"/>
    <w:rsid w:val="004D12FF"/>
    <w:rsid w:val="004D1300"/>
    <w:rsid w:val="004D13CD"/>
    <w:rsid w:val="004D13DF"/>
    <w:rsid w:val="004D15DA"/>
    <w:rsid w:val="004D16C8"/>
    <w:rsid w:val="004D181B"/>
    <w:rsid w:val="004D1833"/>
    <w:rsid w:val="004D1919"/>
    <w:rsid w:val="004D1A00"/>
    <w:rsid w:val="004D1A50"/>
    <w:rsid w:val="004D1C49"/>
    <w:rsid w:val="004D1D79"/>
    <w:rsid w:val="004D1D9F"/>
    <w:rsid w:val="004D1DB9"/>
    <w:rsid w:val="004D1DFC"/>
    <w:rsid w:val="004D1EDB"/>
    <w:rsid w:val="004D1F38"/>
    <w:rsid w:val="004D1FC4"/>
    <w:rsid w:val="004D211F"/>
    <w:rsid w:val="004D214D"/>
    <w:rsid w:val="004D2333"/>
    <w:rsid w:val="004D24DF"/>
    <w:rsid w:val="004D29BF"/>
    <w:rsid w:val="004D2AFD"/>
    <w:rsid w:val="004D2B7C"/>
    <w:rsid w:val="004D2B8D"/>
    <w:rsid w:val="004D2CB3"/>
    <w:rsid w:val="004D2EEB"/>
    <w:rsid w:val="004D2F39"/>
    <w:rsid w:val="004D3208"/>
    <w:rsid w:val="004D33FF"/>
    <w:rsid w:val="004D3444"/>
    <w:rsid w:val="004D346C"/>
    <w:rsid w:val="004D34F1"/>
    <w:rsid w:val="004D351E"/>
    <w:rsid w:val="004D352A"/>
    <w:rsid w:val="004D3883"/>
    <w:rsid w:val="004D3C84"/>
    <w:rsid w:val="004D3C9B"/>
    <w:rsid w:val="004D3D47"/>
    <w:rsid w:val="004D3E0A"/>
    <w:rsid w:val="004D4040"/>
    <w:rsid w:val="004D47A0"/>
    <w:rsid w:val="004D47DB"/>
    <w:rsid w:val="004D49DB"/>
    <w:rsid w:val="004D4C88"/>
    <w:rsid w:val="004D4FE8"/>
    <w:rsid w:val="004D529D"/>
    <w:rsid w:val="004D530C"/>
    <w:rsid w:val="004D5528"/>
    <w:rsid w:val="004D5653"/>
    <w:rsid w:val="004D5654"/>
    <w:rsid w:val="004D591B"/>
    <w:rsid w:val="004D5A33"/>
    <w:rsid w:val="004D5BC3"/>
    <w:rsid w:val="004D5CBC"/>
    <w:rsid w:val="004D5F76"/>
    <w:rsid w:val="004D5F91"/>
    <w:rsid w:val="004D628E"/>
    <w:rsid w:val="004D6394"/>
    <w:rsid w:val="004D6407"/>
    <w:rsid w:val="004D6677"/>
    <w:rsid w:val="004D66EA"/>
    <w:rsid w:val="004D6797"/>
    <w:rsid w:val="004D6807"/>
    <w:rsid w:val="004D689B"/>
    <w:rsid w:val="004D69C0"/>
    <w:rsid w:val="004D6A4B"/>
    <w:rsid w:val="004D6CA1"/>
    <w:rsid w:val="004D6D23"/>
    <w:rsid w:val="004D6DAE"/>
    <w:rsid w:val="004D708F"/>
    <w:rsid w:val="004D711A"/>
    <w:rsid w:val="004D7585"/>
    <w:rsid w:val="004D7594"/>
    <w:rsid w:val="004D7D80"/>
    <w:rsid w:val="004D7DD5"/>
    <w:rsid w:val="004D7DF2"/>
    <w:rsid w:val="004D7E32"/>
    <w:rsid w:val="004D7E88"/>
    <w:rsid w:val="004D7FF6"/>
    <w:rsid w:val="004E004F"/>
    <w:rsid w:val="004E01FE"/>
    <w:rsid w:val="004E027F"/>
    <w:rsid w:val="004E03AD"/>
    <w:rsid w:val="004E03F8"/>
    <w:rsid w:val="004E0EF4"/>
    <w:rsid w:val="004E102C"/>
    <w:rsid w:val="004E1094"/>
    <w:rsid w:val="004E10B1"/>
    <w:rsid w:val="004E135A"/>
    <w:rsid w:val="004E14DB"/>
    <w:rsid w:val="004E155A"/>
    <w:rsid w:val="004E16A0"/>
    <w:rsid w:val="004E17A6"/>
    <w:rsid w:val="004E1980"/>
    <w:rsid w:val="004E1AC8"/>
    <w:rsid w:val="004E1C54"/>
    <w:rsid w:val="004E1D32"/>
    <w:rsid w:val="004E1E7E"/>
    <w:rsid w:val="004E2044"/>
    <w:rsid w:val="004E2217"/>
    <w:rsid w:val="004E2620"/>
    <w:rsid w:val="004E2627"/>
    <w:rsid w:val="004E288D"/>
    <w:rsid w:val="004E28C3"/>
    <w:rsid w:val="004E2A70"/>
    <w:rsid w:val="004E2B1B"/>
    <w:rsid w:val="004E2C01"/>
    <w:rsid w:val="004E2D1C"/>
    <w:rsid w:val="004E2D8B"/>
    <w:rsid w:val="004E2DEE"/>
    <w:rsid w:val="004E3024"/>
    <w:rsid w:val="004E336E"/>
    <w:rsid w:val="004E34B9"/>
    <w:rsid w:val="004E3597"/>
    <w:rsid w:val="004E3AEA"/>
    <w:rsid w:val="004E3DCB"/>
    <w:rsid w:val="004E3DD0"/>
    <w:rsid w:val="004E4452"/>
    <w:rsid w:val="004E44ED"/>
    <w:rsid w:val="004E462E"/>
    <w:rsid w:val="004E480A"/>
    <w:rsid w:val="004E486E"/>
    <w:rsid w:val="004E490E"/>
    <w:rsid w:val="004E4ADB"/>
    <w:rsid w:val="004E4B7D"/>
    <w:rsid w:val="004E4C8E"/>
    <w:rsid w:val="004E4C97"/>
    <w:rsid w:val="004E4EE9"/>
    <w:rsid w:val="004E4F39"/>
    <w:rsid w:val="004E51AC"/>
    <w:rsid w:val="004E51E6"/>
    <w:rsid w:val="004E5249"/>
    <w:rsid w:val="004E537F"/>
    <w:rsid w:val="004E571D"/>
    <w:rsid w:val="004E5726"/>
    <w:rsid w:val="004E58CD"/>
    <w:rsid w:val="004E5C1C"/>
    <w:rsid w:val="004E5C59"/>
    <w:rsid w:val="004E5CB2"/>
    <w:rsid w:val="004E5E69"/>
    <w:rsid w:val="004E5E7B"/>
    <w:rsid w:val="004E5F4C"/>
    <w:rsid w:val="004E6250"/>
    <w:rsid w:val="004E626A"/>
    <w:rsid w:val="004E62EF"/>
    <w:rsid w:val="004E6417"/>
    <w:rsid w:val="004E686D"/>
    <w:rsid w:val="004E6A83"/>
    <w:rsid w:val="004E6DAF"/>
    <w:rsid w:val="004E6F30"/>
    <w:rsid w:val="004E701C"/>
    <w:rsid w:val="004E70A6"/>
    <w:rsid w:val="004E7297"/>
    <w:rsid w:val="004E7376"/>
    <w:rsid w:val="004E740B"/>
    <w:rsid w:val="004E75CB"/>
    <w:rsid w:val="004E774C"/>
    <w:rsid w:val="004E782C"/>
    <w:rsid w:val="004E7934"/>
    <w:rsid w:val="004E7972"/>
    <w:rsid w:val="004E7AF0"/>
    <w:rsid w:val="004E7D32"/>
    <w:rsid w:val="004E7E7D"/>
    <w:rsid w:val="004E7EB1"/>
    <w:rsid w:val="004F009C"/>
    <w:rsid w:val="004F0249"/>
    <w:rsid w:val="004F0594"/>
    <w:rsid w:val="004F070C"/>
    <w:rsid w:val="004F0C66"/>
    <w:rsid w:val="004F0EA1"/>
    <w:rsid w:val="004F1085"/>
    <w:rsid w:val="004F10CF"/>
    <w:rsid w:val="004F10F9"/>
    <w:rsid w:val="004F1236"/>
    <w:rsid w:val="004F16AC"/>
    <w:rsid w:val="004F1906"/>
    <w:rsid w:val="004F1D11"/>
    <w:rsid w:val="004F1F3A"/>
    <w:rsid w:val="004F1FE2"/>
    <w:rsid w:val="004F221A"/>
    <w:rsid w:val="004F23D3"/>
    <w:rsid w:val="004F24A3"/>
    <w:rsid w:val="004F25AA"/>
    <w:rsid w:val="004F268A"/>
    <w:rsid w:val="004F286A"/>
    <w:rsid w:val="004F29CF"/>
    <w:rsid w:val="004F2A02"/>
    <w:rsid w:val="004F32DA"/>
    <w:rsid w:val="004F378E"/>
    <w:rsid w:val="004F3A7F"/>
    <w:rsid w:val="004F3AAE"/>
    <w:rsid w:val="004F3BE8"/>
    <w:rsid w:val="004F3C87"/>
    <w:rsid w:val="004F3CA6"/>
    <w:rsid w:val="004F3D35"/>
    <w:rsid w:val="004F3E2F"/>
    <w:rsid w:val="004F400F"/>
    <w:rsid w:val="004F417B"/>
    <w:rsid w:val="004F41FC"/>
    <w:rsid w:val="004F441A"/>
    <w:rsid w:val="004F45B5"/>
    <w:rsid w:val="004F47A8"/>
    <w:rsid w:val="004F499C"/>
    <w:rsid w:val="004F4A0C"/>
    <w:rsid w:val="004F4B46"/>
    <w:rsid w:val="004F4C74"/>
    <w:rsid w:val="004F4D72"/>
    <w:rsid w:val="004F4D8A"/>
    <w:rsid w:val="004F4F69"/>
    <w:rsid w:val="004F5138"/>
    <w:rsid w:val="004F516B"/>
    <w:rsid w:val="004F523D"/>
    <w:rsid w:val="004F534F"/>
    <w:rsid w:val="004F54A4"/>
    <w:rsid w:val="004F58CA"/>
    <w:rsid w:val="004F591B"/>
    <w:rsid w:val="004F5AE8"/>
    <w:rsid w:val="004F5BA2"/>
    <w:rsid w:val="004F5D1F"/>
    <w:rsid w:val="004F60D8"/>
    <w:rsid w:val="004F610F"/>
    <w:rsid w:val="004F61A0"/>
    <w:rsid w:val="004F635A"/>
    <w:rsid w:val="004F64DD"/>
    <w:rsid w:val="004F64F7"/>
    <w:rsid w:val="004F686A"/>
    <w:rsid w:val="004F6888"/>
    <w:rsid w:val="004F695C"/>
    <w:rsid w:val="004F69DE"/>
    <w:rsid w:val="004F6C8C"/>
    <w:rsid w:val="004F6D46"/>
    <w:rsid w:val="004F70DF"/>
    <w:rsid w:val="004F7183"/>
    <w:rsid w:val="004F72D4"/>
    <w:rsid w:val="004F72D8"/>
    <w:rsid w:val="004F733D"/>
    <w:rsid w:val="004F7348"/>
    <w:rsid w:val="004F7483"/>
    <w:rsid w:val="004F74C1"/>
    <w:rsid w:val="004F767F"/>
    <w:rsid w:val="004F7724"/>
    <w:rsid w:val="004F776C"/>
    <w:rsid w:val="004F779A"/>
    <w:rsid w:val="004F7858"/>
    <w:rsid w:val="004F7DEB"/>
    <w:rsid w:val="004F7E6C"/>
    <w:rsid w:val="00500220"/>
    <w:rsid w:val="00500376"/>
    <w:rsid w:val="005003E6"/>
    <w:rsid w:val="0050045E"/>
    <w:rsid w:val="0050056E"/>
    <w:rsid w:val="005009FE"/>
    <w:rsid w:val="00500A40"/>
    <w:rsid w:val="00500BD0"/>
    <w:rsid w:val="00500C1C"/>
    <w:rsid w:val="00501041"/>
    <w:rsid w:val="005010A2"/>
    <w:rsid w:val="005014FC"/>
    <w:rsid w:val="0050153F"/>
    <w:rsid w:val="005016C2"/>
    <w:rsid w:val="0050182E"/>
    <w:rsid w:val="00501880"/>
    <w:rsid w:val="0050188C"/>
    <w:rsid w:val="0050198A"/>
    <w:rsid w:val="005019A4"/>
    <w:rsid w:val="00501DBB"/>
    <w:rsid w:val="00501DF3"/>
    <w:rsid w:val="00501E5B"/>
    <w:rsid w:val="00502006"/>
    <w:rsid w:val="0050209E"/>
    <w:rsid w:val="005020FD"/>
    <w:rsid w:val="005021EE"/>
    <w:rsid w:val="005028F4"/>
    <w:rsid w:val="00502AF2"/>
    <w:rsid w:val="00502B9A"/>
    <w:rsid w:val="00502BDF"/>
    <w:rsid w:val="00502D20"/>
    <w:rsid w:val="00502D41"/>
    <w:rsid w:val="00502DAB"/>
    <w:rsid w:val="00502E3C"/>
    <w:rsid w:val="00502EC2"/>
    <w:rsid w:val="00503177"/>
    <w:rsid w:val="005031BF"/>
    <w:rsid w:val="00503A04"/>
    <w:rsid w:val="00503BA8"/>
    <w:rsid w:val="00503BBC"/>
    <w:rsid w:val="00503C45"/>
    <w:rsid w:val="00503C59"/>
    <w:rsid w:val="00503C7B"/>
    <w:rsid w:val="00503C93"/>
    <w:rsid w:val="00503DED"/>
    <w:rsid w:val="005040C3"/>
    <w:rsid w:val="005042EF"/>
    <w:rsid w:val="00504425"/>
    <w:rsid w:val="00504746"/>
    <w:rsid w:val="0050489F"/>
    <w:rsid w:val="00504908"/>
    <w:rsid w:val="00504B08"/>
    <w:rsid w:val="00504BD8"/>
    <w:rsid w:val="00504D79"/>
    <w:rsid w:val="00504E9B"/>
    <w:rsid w:val="00504FA0"/>
    <w:rsid w:val="00504FFD"/>
    <w:rsid w:val="005050F5"/>
    <w:rsid w:val="00505245"/>
    <w:rsid w:val="005053C0"/>
    <w:rsid w:val="005053C6"/>
    <w:rsid w:val="0050552D"/>
    <w:rsid w:val="00505557"/>
    <w:rsid w:val="0050584C"/>
    <w:rsid w:val="00505C2A"/>
    <w:rsid w:val="00505D33"/>
    <w:rsid w:val="00505DA9"/>
    <w:rsid w:val="005067B8"/>
    <w:rsid w:val="00506E2A"/>
    <w:rsid w:val="00507112"/>
    <w:rsid w:val="00507158"/>
    <w:rsid w:val="00507199"/>
    <w:rsid w:val="005071BC"/>
    <w:rsid w:val="00507251"/>
    <w:rsid w:val="0050766E"/>
    <w:rsid w:val="005079C3"/>
    <w:rsid w:val="00507A57"/>
    <w:rsid w:val="00507C16"/>
    <w:rsid w:val="00507DDA"/>
    <w:rsid w:val="005102B1"/>
    <w:rsid w:val="0051064A"/>
    <w:rsid w:val="005106E1"/>
    <w:rsid w:val="00510832"/>
    <w:rsid w:val="00510A4E"/>
    <w:rsid w:val="00510C80"/>
    <w:rsid w:val="00510CA3"/>
    <w:rsid w:val="00510D32"/>
    <w:rsid w:val="00510D88"/>
    <w:rsid w:val="00510DCE"/>
    <w:rsid w:val="00510E69"/>
    <w:rsid w:val="00510FC8"/>
    <w:rsid w:val="00511293"/>
    <w:rsid w:val="005112E7"/>
    <w:rsid w:val="005115AE"/>
    <w:rsid w:val="00511620"/>
    <w:rsid w:val="00511A6A"/>
    <w:rsid w:val="00511C8F"/>
    <w:rsid w:val="00511F61"/>
    <w:rsid w:val="00512270"/>
    <w:rsid w:val="00512312"/>
    <w:rsid w:val="005123D6"/>
    <w:rsid w:val="005123DC"/>
    <w:rsid w:val="005123DF"/>
    <w:rsid w:val="005125CA"/>
    <w:rsid w:val="00512708"/>
    <w:rsid w:val="005127F8"/>
    <w:rsid w:val="005129A4"/>
    <w:rsid w:val="00512B18"/>
    <w:rsid w:val="00512C16"/>
    <w:rsid w:val="00512E75"/>
    <w:rsid w:val="00512EA4"/>
    <w:rsid w:val="00512F43"/>
    <w:rsid w:val="00513456"/>
    <w:rsid w:val="00513481"/>
    <w:rsid w:val="00513535"/>
    <w:rsid w:val="0051359E"/>
    <w:rsid w:val="005137C4"/>
    <w:rsid w:val="00513884"/>
    <w:rsid w:val="00513AF0"/>
    <w:rsid w:val="00513B1C"/>
    <w:rsid w:val="00513C31"/>
    <w:rsid w:val="00513CF0"/>
    <w:rsid w:val="00513DA1"/>
    <w:rsid w:val="0051401E"/>
    <w:rsid w:val="0051405C"/>
    <w:rsid w:val="00514217"/>
    <w:rsid w:val="0051424A"/>
    <w:rsid w:val="00514339"/>
    <w:rsid w:val="00514571"/>
    <w:rsid w:val="005145B9"/>
    <w:rsid w:val="005146D2"/>
    <w:rsid w:val="00514781"/>
    <w:rsid w:val="00514A95"/>
    <w:rsid w:val="00514B51"/>
    <w:rsid w:val="00514BA6"/>
    <w:rsid w:val="00514E24"/>
    <w:rsid w:val="00514E36"/>
    <w:rsid w:val="00514E91"/>
    <w:rsid w:val="00514FEA"/>
    <w:rsid w:val="005150E0"/>
    <w:rsid w:val="005150F7"/>
    <w:rsid w:val="005151AB"/>
    <w:rsid w:val="0051527C"/>
    <w:rsid w:val="00515311"/>
    <w:rsid w:val="00515327"/>
    <w:rsid w:val="00515408"/>
    <w:rsid w:val="0051546D"/>
    <w:rsid w:val="00515604"/>
    <w:rsid w:val="00515921"/>
    <w:rsid w:val="00515CA8"/>
    <w:rsid w:val="00515D79"/>
    <w:rsid w:val="00516000"/>
    <w:rsid w:val="0051600B"/>
    <w:rsid w:val="005160AC"/>
    <w:rsid w:val="005160CE"/>
    <w:rsid w:val="0051630A"/>
    <w:rsid w:val="00516357"/>
    <w:rsid w:val="005164D8"/>
    <w:rsid w:val="00516536"/>
    <w:rsid w:val="005167B6"/>
    <w:rsid w:val="005168A7"/>
    <w:rsid w:val="00516B2F"/>
    <w:rsid w:val="00516B83"/>
    <w:rsid w:val="00516BD0"/>
    <w:rsid w:val="00516C84"/>
    <w:rsid w:val="00516C98"/>
    <w:rsid w:val="00516DE3"/>
    <w:rsid w:val="00516F87"/>
    <w:rsid w:val="00516FB9"/>
    <w:rsid w:val="00517022"/>
    <w:rsid w:val="005170B2"/>
    <w:rsid w:val="00517272"/>
    <w:rsid w:val="00517668"/>
    <w:rsid w:val="00517939"/>
    <w:rsid w:val="00517975"/>
    <w:rsid w:val="005179C7"/>
    <w:rsid w:val="00517B09"/>
    <w:rsid w:val="00517BE9"/>
    <w:rsid w:val="00517C71"/>
    <w:rsid w:val="00520034"/>
    <w:rsid w:val="0052027B"/>
    <w:rsid w:val="005206A2"/>
    <w:rsid w:val="0052099E"/>
    <w:rsid w:val="00520BB3"/>
    <w:rsid w:val="00520CF6"/>
    <w:rsid w:val="00520D13"/>
    <w:rsid w:val="00520F20"/>
    <w:rsid w:val="00520F21"/>
    <w:rsid w:val="00520F4A"/>
    <w:rsid w:val="005213F8"/>
    <w:rsid w:val="0052183F"/>
    <w:rsid w:val="00521D54"/>
    <w:rsid w:val="00521F99"/>
    <w:rsid w:val="00522085"/>
    <w:rsid w:val="005220F6"/>
    <w:rsid w:val="005221A3"/>
    <w:rsid w:val="005221A4"/>
    <w:rsid w:val="0052234E"/>
    <w:rsid w:val="00522526"/>
    <w:rsid w:val="00522986"/>
    <w:rsid w:val="00522A8D"/>
    <w:rsid w:val="00522C2B"/>
    <w:rsid w:val="00522E0C"/>
    <w:rsid w:val="00522E25"/>
    <w:rsid w:val="00522EA1"/>
    <w:rsid w:val="00523034"/>
    <w:rsid w:val="0052307D"/>
    <w:rsid w:val="005230BF"/>
    <w:rsid w:val="005230D7"/>
    <w:rsid w:val="0052311E"/>
    <w:rsid w:val="005233F5"/>
    <w:rsid w:val="005234BE"/>
    <w:rsid w:val="0052362A"/>
    <w:rsid w:val="0052365B"/>
    <w:rsid w:val="0052378D"/>
    <w:rsid w:val="005239A7"/>
    <w:rsid w:val="00523BD6"/>
    <w:rsid w:val="00523C17"/>
    <w:rsid w:val="00523C2B"/>
    <w:rsid w:val="005241C7"/>
    <w:rsid w:val="00524337"/>
    <w:rsid w:val="005246FF"/>
    <w:rsid w:val="0052487E"/>
    <w:rsid w:val="00524B2A"/>
    <w:rsid w:val="00524CFB"/>
    <w:rsid w:val="005251F5"/>
    <w:rsid w:val="0052553F"/>
    <w:rsid w:val="00525736"/>
    <w:rsid w:val="005257DF"/>
    <w:rsid w:val="005257E9"/>
    <w:rsid w:val="00525C12"/>
    <w:rsid w:val="00525C96"/>
    <w:rsid w:val="00525CF1"/>
    <w:rsid w:val="00525F1A"/>
    <w:rsid w:val="005261C3"/>
    <w:rsid w:val="00526357"/>
    <w:rsid w:val="005267A3"/>
    <w:rsid w:val="0052686A"/>
    <w:rsid w:val="00526996"/>
    <w:rsid w:val="005269BB"/>
    <w:rsid w:val="00526DB6"/>
    <w:rsid w:val="005271F3"/>
    <w:rsid w:val="00527393"/>
    <w:rsid w:val="0052752F"/>
    <w:rsid w:val="005275A3"/>
    <w:rsid w:val="0052761C"/>
    <w:rsid w:val="0052789D"/>
    <w:rsid w:val="005279D3"/>
    <w:rsid w:val="00527B9C"/>
    <w:rsid w:val="00527C5A"/>
    <w:rsid w:val="00527E28"/>
    <w:rsid w:val="00527F5F"/>
    <w:rsid w:val="00530064"/>
    <w:rsid w:val="0053016A"/>
    <w:rsid w:val="00530218"/>
    <w:rsid w:val="005302DA"/>
    <w:rsid w:val="00530417"/>
    <w:rsid w:val="0053041A"/>
    <w:rsid w:val="005306F1"/>
    <w:rsid w:val="005307CC"/>
    <w:rsid w:val="00530A0C"/>
    <w:rsid w:val="00530B6E"/>
    <w:rsid w:val="00530C0C"/>
    <w:rsid w:val="00530CAF"/>
    <w:rsid w:val="00530CC9"/>
    <w:rsid w:val="00530E3F"/>
    <w:rsid w:val="00530FA9"/>
    <w:rsid w:val="005310DC"/>
    <w:rsid w:val="00531319"/>
    <w:rsid w:val="0053132A"/>
    <w:rsid w:val="0053146B"/>
    <w:rsid w:val="00531687"/>
    <w:rsid w:val="005316B6"/>
    <w:rsid w:val="00531A72"/>
    <w:rsid w:val="00531F04"/>
    <w:rsid w:val="00531F24"/>
    <w:rsid w:val="00532066"/>
    <w:rsid w:val="00532495"/>
    <w:rsid w:val="005324F7"/>
    <w:rsid w:val="005328E1"/>
    <w:rsid w:val="0053295B"/>
    <w:rsid w:val="00532A8E"/>
    <w:rsid w:val="00532B08"/>
    <w:rsid w:val="00532FB0"/>
    <w:rsid w:val="00532FE8"/>
    <w:rsid w:val="005330F0"/>
    <w:rsid w:val="0053335E"/>
    <w:rsid w:val="005334DD"/>
    <w:rsid w:val="005339EC"/>
    <w:rsid w:val="00533E78"/>
    <w:rsid w:val="00533F6B"/>
    <w:rsid w:val="0053402E"/>
    <w:rsid w:val="005341CA"/>
    <w:rsid w:val="005342C8"/>
    <w:rsid w:val="00534333"/>
    <w:rsid w:val="00534577"/>
    <w:rsid w:val="005345BF"/>
    <w:rsid w:val="0053480C"/>
    <w:rsid w:val="00534859"/>
    <w:rsid w:val="00534CC3"/>
    <w:rsid w:val="00534FFE"/>
    <w:rsid w:val="00535167"/>
    <w:rsid w:val="005351DE"/>
    <w:rsid w:val="00535426"/>
    <w:rsid w:val="00535516"/>
    <w:rsid w:val="00535551"/>
    <w:rsid w:val="00535B26"/>
    <w:rsid w:val="00535E74"/>
    <w:rsid w:val="00536560"/>
    <w:rsid w:val="0053663F"/>
    <w:rsid w:val="005367E9"/>
    <w:rsid w:val="00536B1B"/>
    <w:rsid w:val="00536B6F"/>
    <w:rsid w:val="00536C32"/>
    <w:rsid w:val="0053713D"/>
    <w:rsid w:val="00537252"/>
    <w:rsid w:val="0053740E"/>
    <w:rsid w:val="0053765E"/>
    <w:rsid w:val="005376B4"/>
    <w:rsid w:val="00537724"/>
    <w:rsid w:val="00537854"/>
    <w:rsid w:val="005379DD"/>
    <w:rsid w:val="00537B1F"/>
    <w:rsid w:val="00537C1D"/>
    <w:rsid w:val="00537CFB"/>
    <w:rsid w:val="00537D0E"/>
    <w:rsid w:val="00537DA7"/>
    <w:rsid w:val="00537DCA"/>
    <w:rsid w:val="00537EB2"/>
    <w:rsid w:val="00540241"/>
    <w:rsid w:val="00540982"/>
    <w:rsid w:val="005409D4"/>
    <w:rsid w:val="00540B03"/>
    <w:rsid w:val="00540C2F"/>
    <w:rsid w:val="00540D90"/>
    <w:rsid w:val="00540F16"/>
    <w:rsid w:val="005410EC"/>
    <w:rsid w:val="005412AE"/>
    <w:rsid w:val="00541483"/>
    <w:rsid w:val="00541536"/>
    <w:rsid w:val="005415DF"/>
    <w:rsid w:val="005416E6"/>
    <w:rsid w:val="005419A5"/>
    <w:rsid w:val="005419DA"/>
    <w:rsid w:val="00541A9F"/>
    <w:rsid w:val="00541BFD"/>
    <w:rsid w:val="00541D8B"/>
    <w:rsid w:val="00541DAA"/>
    <w:rsid w:val="00541F14"/>
    <w:rsid w:val="0054214A"/>
    <w:rsid w:val="0054219F"/>
    <w:rsid w:val="0054222C"/>
    <w:rsid w:val="0054228E"/>
    <w:rsid w:val="00542297"/>
    <w:rsid w:val="0054235A"/>
    <w:rsid w:val="005423A5"/>
    <w:rsid w:val="00542523"/>
    <w:rsid w:val="005425DE"/>
    <w:rsid w:val="00542773"/>
    <w:rsid w:val="00542921"/>
    <w:rsid w:val="00542975"/>
    <w:rsid w:val="00542A50"/>
    <w:rsid w:val="00542A59"/>
    <w:rsid w:val="00542AFC"/>
    <w:rsid w:val="00542C5F"/>
    <w:rsid w:val="00543114"/>
    <w:rsid w:val="00543558"/>
    <w:rsid w:val="005436B2"/>
    <w:rsid w:val="00543890"/>
    <w:rsid w:val="00543AE7"/>
    <w:rsid w:val="00543BE4"/>
    <w:rsid w:val="00543C8D"/>
    <w:rsid w:val="00543DD8"/>
    <w:rsid w:val="00543E0A"/>
    <w:rsid w:val="00543FAD"/>
    <w:rsid w:val="00544167"/>
    <w:rsid w:val="0054429F"/>
    <w:rsid w:val="00544416"/>
    <w:rsid w:val="00544434"/>
    <w:rsid w:val="005445B1"/>
    <w:rsid w:val="00544707"/>
    <w:rsid w:val="00544872"/>
    <w:rsid w:val="005449FC"/>
    <w:rsid w:val="00544C63"/>
    <w:rsid w:val="00544CD6"/>
    <w:rsid w:val="00544D66"/>
    <w:rsid w:val="00544DC0"/>
    <w:rsid w:val="00544E5C"/>
    <w:rsid w:val="00544F9D"/>
    <w:rsid w:val="00545009"/>
    <w:rsid w:val="0054509C"/>
    <w:rsid w:val="005450D7"/>
    <w:rsid w:val="005451A5"/>
    <w:rsid w:val="005452A6"/>
    <w:rsid w:val="005452B7"/>
    <w:rsid w:val="00545356"/>
    <w:rsid w:val="00545583"/>
    <w:rsid w:val="00545DEC"/>
    <w:rsid w:val="00545FD5"/>
    <w:rsid w:val="00545FE6"/>
    <w:rsid w:val="00546047"/>
    <w:rsid w:val="00546097"/>
    <w:rsid w:val="005461CD"/>
    <w:rsid w:val="005462A3"/>
    <w:rsid w:val="00546369"/>
    <w:rsid w:val="0054637C"/>
    <w:rsid w:val="005463ED"/>
    <w:rsid w:val="005463F9"/>
    <w:rsid w:val="00546430"/>
    <w:rsid w:val="0054645A"/>
    <w:rsid w:val="005464FE"/>
    <w:rsid w:val="00546819"/>
    <w:rsid w:val="00546B66"/>
    <w:rsid w:val="00546C14"/>
    <w:rsid w:val="00546C58"/>
    <w:rsid w:val="00546C99"/>
    <w:rsid w:val="00546F21"/>
    <w:rsid w:val="00546F62"/>
    <w:rsid w:val="00546F7A"/>
    <w:rsid w:val="00547064"/>
    <w:rsid w:val="005472A9"/>
    <w:rsid w:val="00547331"/>
    <w:rsid w:val="0054739C"/>
    <w:rsid w:val="00547693"/>
    <w:rsid w:val="00547A4E"/>
    <w:rsid w:val="00547A6F"/>
    <w:rsid w:val="00547B0B"/>
    <w:rsid w:val="00547BDF"/>
    <w:rsid w:val="00547BE6"/>
    <w:rsid w:val="00547DC2"/>
    <w:rsid w:val="00547F2F"/>
    <w:rsid w:val="005500BE"/>
    <w:rsid w:val="00550185"/>
    <w:rsid w:val="005503A1"/>
    <w:rsid w:val="005503B3"/>
    <w:rsid w:val="00550458"/>
    <w:rsid w:val="00550559"/>
    <w:rsid w:val="005505CA"/>
    <w:rsid w:val="005507DE"/>
    <w:rsid w:val="00550820"/>
    <w:rsid w:val="005508D5"/>
    <w:rsid w:val="00550BF4"/>
    <w:rsid w:val="00550D00"/>
    <w:rsid w:val="00550EA0"/>
    <w:rsid w:val="00550FEC"/>
    <w:rsid w:val="005510F8"/>
    <w:rsid w:val="0055135E"/>
    <w:rsid w:val="00551373"/>
    <w:rsid w:val="00551592"/>
    <w:rsid w:val="00551641"/>
    <w:rsid w:val="00551AB3"/>
    <w:rsid w:val="00551D79"/>
    <w:rsid w:val="00551E30"/>
    <w:rsid w:val="00551E4E"/>
    <w:rsid w:val="00551FA0"/>
    <w:rsid w:val="005520AE"/>
    <w:rsid w:val="005521F5"/>
    <w:rsid w:val="005523BF"/>
    <w:rsid w:val="00552471"/>
    <w:rsid w:val="00552650"/>
    <w:rsid w:val="0055287B"/>
    <w:rsid w:val="005528CB"/>
    <w:rsid w:val="00552932"/>
    <w:rsid w:val="00552A8C"/>
    <w:rsid w:val="00552BC3"/>
    <w:rsid w:val="00552E61"/>
    <w:rsid w:val="00552F8A"/>
    <w:rsid w:val="0055328E"/>
    <w:rsid w:val="005532FC"/>
    <w:rsid w:val="00553315"/>
    <w:rsid w:val="00553386"/>
    <w:rsid w:val="00553449"/>
    <w:rsid w:val="005537F9"/>
    <w:rsid w:val="00553D55"/>
    <w:rsid w:val="00553E30"/>
    <w:rsid w:val="0055408D"/>
    <w:rsid w:val="005542D6"/>
    <w:rsid w:val="005544DF"/>
    <w:rsid w:val="00554566"/>
    <w:rsid w:val="0055498E"/>
    <w:rsid w:val="00554BFB"/>
    <w:rsid w:val="00554CAA"/>
    <w:rsid w:val="00554E22"/>
    <w:rsid w:val="00554F95"/>
    <w:rsid w:val="0055513E"/>
    <w:rsid w:val="00555365"/>
    <w:rsid w:val="00555454"/>
    <w:rsid w:val="0055550E"/>
    <w:rsid w:val="0055551F"/>
    <w:rsid w:val="00555664"/>
    <w:rsid w:val="0055591D"/>
    <w:rsid w:val="00555B6C"/>
    <w:rsid w:val="00555B80"/>
    <w:rsid w:val="00555C8A"/>
    <w:rsid w:val="00555CFA"/>
    <w:rsid w:val="00555EEE"/>
    <w:rsid w:val="00555F60"/>
    <w:rsid w:val="0055628F"/>
    <w:rsid w:val="0055636D"/>
    <w:rsid w:val="005564BB"/>
    <w:rsid w:val="005566FC"/>
    <w:rsid w:val="0055683A"/>
    <w:rsid w:val="00556B48"/>
    <w:rsid w:val="00556C49"/>
    <w:rsid w:val="00556EBB"/>
    <w:rsid w:val="00556F60"/>
    <w:rsid w:val="00556FFC"/>
    <w:rsid w:val="00557285"/>
    <w:rsid w:val="00557288"/>
    <w:rsid w:val="005574F9"/>
    <w:rsid w:val="005575EF"/>
    <w:rsid w:val="005576C9"/>
    <w:rsid w:val="00557A25"/>
    <w:rsid w:val="00557A8B"/>
    <w:rsid w:val="00557DF5"/>
    <w:rsid w:val="00557F5C"/>
    <w:rsid w:val="005600EF"/>
    <w:rsid w:val="00560902"/>
    <w:rsid w:val="005609DD"/>
    <w:rsid w:val="00560DBE"/>
    <w:rsid w:val="00560E3E"/>
    <w:rsid w:val="00560EE0"/>
    <w:rsid w:val="00561146"/>
    <w:rsid w:val="0056119A"/>
    <w:rsid w:val="005612B2"/>
    <w:rsid w:val="00561335"/>
    <w:rsid w:val="005615EC"/>
    <w:rsid w:val="005616E8"/>
    <w:rsid w:val="005616FE"/>
    <w:rsid w:val="005621CF"/>
    <w:rsid w:val="005621EC"/>
    <w:rsid w:val="00562213"/>
    <w:rsid w:val="005623FB"/>
    <w:rsid w:val="0056274B"/>
    <w:rsid w:val="005628E1"/>
    <w:rsid w:val="005629AF"/>
    <w:rsid w:val="005629F5"/>
    <w:rsid w:val="00562A67"/>
    <w:rsid w:val="00562AAB"/>
    <w:rsid w:val="00562B75"/>
    <w:rsid w:val="00562BFF"/>
    <w:rsid w:val="00562DB5"/>
    <w:rsid w:val="00562E00"/>
    <w:rsid w:val="00563073"/>
    <w:rsid w:val="005634A0"/>
    <w:rsid w:val="00563B99"/>
    <w:rsid w:val="00563D13"/>
    <w:rsid w:val="00563D37"/>
    <w:rsid w:val="00563ED4"/>
    <w:rsid w:val="00563F0C"/>
    <w:rsid w:val="00563FF1"/>
    <w:rsid w:val="00564196"/>
    <w:rsid w:val="00564320"/>
    <w:rsid w:val="005646DD"/>
    <w:rsid w:val="005651BB"/>
    <w:rsid w:val="00565230"/>
    <w:rsid w:val="005652CC"/>
    <w:rsid w:val="00565378"/>
    <w:rsid w:val="0056542F"/>
    <w:rsid w:val="00565491"/>
    <w:rsid w:val="00565578"/>
    <w:rsid w:val="00565590"/>
    <w:rsid w:val="00565957"/>
    <w:rsid w:val="005659E4"/>
    <w:rsid w:val="00565C61"/>
    <w:rsid w:val="00565DBD"/>
    <w:rsid w:val="00565E33"/>
    <w:rsid w:val="00565E6A"/>
    <w:rsid w:val="00565EB9"/>
    <w:rsid w:val="005660A2"/>
    <w:rsid w:val="00566446"/>
    <w:rsid w:val="00566456"/>
    <w:rsid w:val="005664E7"/>
    <w:rsid w:val="00566511"/>
    <w:rsid w:val="005665B7"/>
    <w:rsid w:val="00566764"/>
    <w:rsid w:val="005667F8"/>
    <w:rsid w:val="00566921"/>
    <w:rsid w:val="00566A75"/>
    <w:rsid w:val="00566C35"/>
    <w:rsid w:val="00566CD1"/>
    <w:rsid w:val="00567063"/>
    <w:rsid w:val="00567510"/>
    <w:rsid w:val="005675C6"/>
    <w:rsid w:val="005675CA"/>
    <w:rsid w:val="005677FC"/>
    <w:rsid w:val="00567834"/>
    <w:rsid w:val="005678AC"/>
    <w:rsid w:val="00567A29"/>
    <w:rsid w:val="00567C01"/>
    <w:rsid w:val="005700A8"/>
    <w:rsid w:val="00570358"/>
    <w:rsid w:val="005704A8"/>
    <w:rsid w:val="00570714"/>
    <w:rsid w:val="0057083B"/>
    <w:rsid w:val="005708B7"/>
    <w:rsid w:val="00570A2A"/>
    <w:rsid w:val="00570C12"/>
    <w:rsid w:val="00570EAD"/>
    <w:rsid w:val="0057107A"/>
    <w:rsid w:val="0057179C"/>
    <w:rsid w:val="005717D0"/>
    <w:rsid w:val="0057184D"/>
    <w:rsid w:val="00571A19"/>
    <w:rsid w:val="00571C43"/>
    <w:rsid w:val="0057203E"/>
    <w:rsid w:val="005720E4"/>
    <w:rsid w:val="00572116"/>
    <w:rsid w:val="005724AD"/>
    <w:rsid w:val="005724CB"/>
    <w:rsid w:val="00572597"/>
    <w:rsid w:val="00572A1E"/>
    <w:rsid w:val="00572B2E"/>
    <w:rsid w:val="00572C17"/>
    <w:rsid w:val="00572DF8"/>
    <w:rsid w:val="00572F54"/>
    <w:rsid w:val="005731AE"/>
    <w:rsid w:val="00573275"/>
    <w:rsid w:val="00573353"/>
    <w:rsid w:val="0057364B"/>
    <w:rsid w:val="00573706"/>
    <w:rsid w:val="00573819"/>
    <w:rsid w:val="00573D42"/>
    <w:rsid w:val="00573D97"/>
    <w:rsid w:val="00573F49"/>
    <w:rsid w:val="00574271"/>
    <w:rsid w:val="0057428B"/>
    <w:rsid w:val="00574494"/>
    <w:rsid w:val="00574572"/>
    <w:rsid w:val="0057486A"/>
    <w:rsid w:val="00574B74"/>
    <w:rsid w:val="00574C2C"/>
    <w:rsid w:val="00574D5B"/>
    <w:rsid w:val="005750DC"/>
    <w:rsid w:val="0057519F"/>
    <w:rsid w:val="005756A7"/>
    <w:rsid w:val="00575ABE"/>
    <w:rsid w:val="00575F2A"/>
    <w:rsid w:val="00575F84"/>
    <w:rsid w:val="005760F8"/>
    <w:rsid w:val="00576161"/>
    <w:rsid w:val="005761DD"/>
    <w:rsid w:val="005761F5"/>
    <w:rsid w:val="005765C1"/>
    <w:rsid w:val="00576617"/>
    <w:rsid w:val="00576901"/>
    <w:rsid w:val="005769D1"/>
    <w:rsid w:val="00576B27"/>
    <w:rsid w:val="00576F39"/>
    <w:rsid w:val="005770FB"/>
    <w:rsid w:val="00577217"/>
    <w:rsid w:val="005772E5"/>
    <w:rsid w:val="0057734F"/>
    <w:rsid w:val="005778FD"/>
    <w:rsid w:val="00577901"/>
    <w:rsid w:val="00577DD5"/>
    <w:rsid w:val="00577F39"/>
    <w:rsid w:val="00580252"/>
    <w:rsid w:val="0058036D"/>
    <w:rsid w:val="005803DD"/>
    <w:rsid w:val="0058040C"/>
    <w:rsid w:val="005806AD"/>
    <w:rsid w:val="00580744"/>
    <w:rsid w:val="0058094D"/>
    <w:rsid w:val="00580B9B"/>
    <w:rsid w:val="00580D89"/>
    <w:rsid w:val="0058144F"/>
    <w:rsid w:val="0058180E"/>
    <w:rsid w:val="005818BB"/>
    <w:rsid w:val="005819E8"/>
    <w:rsid w:val="00581BC6"/>
    <w:rsid w:val="00581C65"/>
    <w:rsid w:val="00581D04"/>
    <w:rsid w:val="00581D54"/>
    <w:rsid w:val="00581DB2"/>
    <w:rsid w:val="00581E1B"/>
    <w:rsid w:val="00581EF7"/>
    <w:rsid w:val="00581FC2"/>
    <w:rsid w:val="0058222D"/>
    <w:rsid w:val="005822B5"/>
    <w:rsid w:val="00582597"/>
    <w:rsid w:val="00582797"/>
    <w:rsid w:val="0058285F"/>
    <w:rsid w:val="005828E9"/>
    <w:rsid w:val="00582BF3"/>
    <w:rsid w:val="00582ED5"/>
    <w:rsid w:val="00582F07"/>
    <w:rsid w:val="00582F09"/>
    <w:rsid w:val="00583347"/>
    <w:rsid w:val="00583672"/>
    <w:rsid w:val="00583927"/>
    <w:rsid w:val="0058398D"/>
    <w:rsid w:val="00583C48"/>
    <w:rsid w:val="00583C93"/>
    <w:rsid w:val="00583CDA"/>
    <w:rsid w:val="00583E60"/>
    <w:rsid w:val="00584083"/>
    <w:rsid w:val="0058428A"/>
    <w:rsid w:val="00584362"/>
    <w:rsid w:val="0058439E"/>
    <w:rsid w:val="0058459F"/>
    <w:rsid w:val="005847FF"/>
    <w:rsid w:val="0058485C"/>
    <w:rsid w:val="00584A6C"/>
    <w:rsid w:val="00584AC2"/>
    <w:rsid w:val="00584B6E"/>
    <w:rsid w:val="00584EBE"/>
    <w:rsid w:val="0058554C"/>
    <w:rsid w:val="005855A6"/>
    <w:rsid w:val="0058572A"/>
    <w:rsid w:val="0058578B"/>
    <w:rsid w:val="0058578F"/>
    <w:rsid w:val="00585998"/>
    <w:rsid w:val="00585A22"/>
    <w:rsid w:val="00585A41"/>
    <w:rsid w:val="00585A9D"/>
    <w:rsid w:val="00585B06"/>
    <w:rsid w:val="00585E61"/>
    <w:rsid w:val="00585F6D"/>
    <w:rsid w:val="00586202"/>
    <w:rsid w:val="00586260"/>
    <w:rsid w:val="005865E3"/>
    <w:rsid w:val="005867A0"/>
    <w:rsid w:val="00586845"/>
    <w:rsid w:val="00586A56"/>
    <w:rsid w:val="00586AEC"/>
    <w:rsid w:val="00586B2F"/>
    <w:rsid w:val="00586CD8"/>
    <w:rsid w:val="00586EA0"/>
    <w:rsid w:val="00586FF2"/>
    <w:rsid w:val="00587157"/>
    <w:rsid w:val="005873A1"/>
    <w:rsid w:val="005876CF"/>
    <w:rsid w:val="005878D4"/>
    <w:rsid w:val="00587C59"/>
    <w:rsid w:val="00587D1B"/>
    <w:rsid w:val="00587D9D"/>
    <w:rsid w:val="00587F14"/>
    <w:rsid w:val="00587FDA"/>
    <w:rsid w:val="0059003A"/>
    <w:rsid w:val="005900AB"/>
    <w:rsid w:val="00590156"/>
    <w:rsid w:val="00590194"/>
    <w:rsid w:val="005901B4"/>
    <w:rsid w:val="00590255"/>
    <w:rsid w:val="00590458"/>
    <w:rsid w:val="00590792"/>
    <w:rsid w:val="00590844"/>
    <w:rsid w:val="0059095D"/>
    <w:rsid w:val="00590C4F"/>
    <w:rsid w:val="00590CCC"/>
    <w:rsid w:val="00590F91"/>
    <w:rsid w:val="00591074"/>
    <w:rsid w:val="0059153D"/>
    <w:rsid w:val="00591566"/>
    <w:rsid w:val="00591592"/>
    <w:rsid w:val="005915DE"/>
    <w:rsid w:val="00591601"/>
    <w:rsid w:val="00591AC4"/>
    <w:rsid w:val="00591E8C"/>
    <w:rsid w:val="0059205D"/>
    <w:rsid w:val="0059249D"/>
    <w:rsid w:val="00592691"/>
    <w:rsid w:val="00592851"/>
    <w:rsid w:val="00592874"/>
    <w:rsid w:val="00592B3F"/>
    <w:rsid w:val="00592DF1"/>
    <w:rsid w:val="00592F98"/>
    <w:rsid w:val="00592FBE"/>
    <w:rsid w:val="005930F8"/>
    <w:rsid w:val="00593160"/>
    <w:rsid w:val="00593238"/>
    <w:rsid w:val="0059339A"/>
    <w:rsid w:val="00593829"/>
    <w:rsid w:val="00593A83"/>
    <w:rsid w:val="00593BFE"/>
    <w:rsid w:val="00593F7A"/>
    <w:rsid w:val="00594209"/>
    <w:rsid w:val="0059424A"/>
    <w:rsid w:val="0059426D"/>
    <w:rsid w:val="005942B9"/>
    <w:rsid w:val="0059430C"/>
    <w:rsid w:val="00594444"/>
    <w:rsid w:val="005944BD"/>
    <w:rsid w:val="00594527"/>
    <w:rsid w:val="00594817"/>
    <w:rsid w:val="00594AF9"/>
    <w:rsid w:val="00594BF2"/>
    <w:rsid w:val="00594CC9"/>
    <w:rsid w:val="00594CE5"/>
    <w:rsid w:val="00594D35"/>
    <w:rsid w:val="00594E5E"/>
    <w:rsid w:val="00594F8A"/>
    <w:rsid w:val="0059502E"/>
    <w:rsid w:val="0059502F"/>
    <w:rsid w:val="00595040"/>
    <w:rsid w:val="0059525B"/>
    <w:rsid w:val="005952F5"/>
    <w:rsid w:val="00595354"/>
    <w:rsid w:val="005953C6"/>
    <w:rsid w:val="005958DF"/>
    <w:rsid w:val="00595BA3"/>
    <w:rsid w:val="00595BDC"/>
    <w:rsid w:val="00595D7F"/>
    <w:rsid w:val="00595DF2"/>
    <w:rsid w:val="00595EAF"/>
    <w:rsid w:val="00595F9D"/>
    <w:rsid w:val="00596243"/>
    <w:rsid w:val="005963E0"/>
    <w:rsid w:val="0059649F"/>
    <w:rsid w:val="0059651F"/>
    <w:rsid w:val="0059656C"/>
    <w:rsid w:val="00596668"/>
    <w:rsid w:val="005966D4"/>
    <w:rsid w:val="00596A21"/>
    <w:rsid w:val="00596BC9"/>
    <w:rsid w:val="00596C99"/>
    <w:rsid w:val="00596D10"/>
    <w:rsid w:val="00596FAD"/>
    <w:rsid w:val="0059708E"/>
    <w:rsid w:val="005971C5"/>
    <w:rsid w:val="005972EB"/>
    <w:rsid w:val="00597521"/>
    <w:rsid w:val="005975C2"/>
    <w:rsid w:val="005977A7"/>
    <w:rsid w:val="005977D4"/>
    <w:rsid w:val="005977E6"/>
    <w:rsid w:val="00597B46"/>
    <w:rsid w:val="00597DF7"/>
    <w:rsid w:val="005A0096"/>
    <w:rsid w:val="005A00F8"/>
    <w:rsid w:val="005A026B"/>
    <w:rsid w:val="005A039C"/>
    <w:rsid w:val="005A0B6D"/>
    <w:rsid w:val="005A0B7C"/>
    <w:rsid w:val="005A0CBA"/>
    <w:rsid w:val="005A0CC3"/>
    <w:rsid w:val="005A0DF2"/>
    <w:rsid w:val="005A0E1B"/>
    <w:rsid w:val="005A0EFA"/>
    <w:rsid w:val="005A107B"/>
    <w:rsid w:val="005A12B0"/>
    <w:rsid w:val="005A12DF"/>
    <w:rsid w:val="005A144C"/>
    <w:rsid w:val="005A1524"/>
    <w:rsid w:val="005A16E3"/>
    <w:rsid w:val="005A17AE"/>
    <w:rsid w:val="005A19C7"/>
    <w:rsid w:val="005A1B5A"/>
    <w:rsid w:val="005A1CBA"/>
    <w:rsid w:val="005A1D1D"/>
    <w:rsid w:val="005A1DBF"/>
    <w:rsid w:val="005A1EDC"/>
    <w:rsid w:val="005A1FFD"/>
    <w:rsid w:val="005A240B"/>
    <w:rsid w:val="005A25D6"/>
    <w:rsid w:val="005A2756"/>
    <w:rsid w:val="005A283A"/>
    <w:rsid w:val="005A2C6B"/>
    <w:rsid w:val="005A2D23"/>
    <w:rsid w:val="005A2E53"/>
    <w:rsid w:val="005A2ED8"/>
    <w:rsid w:val="005A30F6"/>
    <w:rsid w:val="005A32D6"/>
    <w:rsid w:val="005A33F4"/>
    <w:rsid w:val="005A35D2"/>
    <w:rsid w:val="005A377A"/>
    <w:rsid w:val="005A37D6"/>
    <w:rsid w:val="005A389B"/>
    <w:rsid w:val="005A3C75"/>
    <w:rsid w:val="005A429A"/>
    <w:rsid w:val="005A4539"/>
    <w:rsid w:val="005A4B4E"/>
    <w:rsid w:val="005A4B71"/>
    <w:rsid w:val="005A4BB1"/>
    <w:rsid w:val="005A4E5C"/>
    <w:rsid w:val="005A5016"/>
    <w:rsid w:val="005A508C"/>
    <w:rsid w:val="005A5152"/>
    <w:rsid w:val="005A5268"/>
    <w:rsid w:val="005A54D2"/>
    <w:rsid w:val="005A56B2"/>
    <w:rsid w:val="005A574C"/>
    <w:rsid w:val="005A579C"/>
    <w:rsid w:val="005A57C0"/>
    <w:rsid w:val="005A5A93"/>
    <w:rsid w:val="005A5B57"/>
    <w:rsid w:val="005A5C44"/>
    <w:rsid w:val="005A5C57"/>
    <w:rsid w:val="005A5F28"/>
    <w:rsid w:val="005A63E7"/>
    <w:rsid w:val="005A6533"/>
    <w:rsid w:val="005A698C"/>
    <w:rsid w:val="005A6B0D"/>
    <w:rsid w:val="005A6C13"/>
    <w:rsid w:val="005A6C88"/>
    <w:rsid w:val="005A6DE9"/>
    <w:rsid w:val="005A6F31"/>
    <w:rsid w:val="005A722E"/>
    <w:rsid w:val="005A7268"/>
    <w:rsid w:val="005A7344"/>
    <w:rsid w:val="005A73B4"/>
    <w:rsid w:val="005A7523"/>
    <w:rsid w:val="005A7551"/>
    <w:rsid w:val="005A75B6"/>
    <w:rsid w:val="005A7A9E"/>
    <w:rsid w:val="005A7DEF"/>
    <w:rsid w:val="005A7FDC"/>
    <w:rsid w:val="005B0198"/>
    <w:rsid w:val="005B023D"/>
    <w:rsid w:val="005B0317"/>
    <w:rsid w:val="005B0534"/>
    <w:rsid w:val="005B0588"/>
    <w:rsid w:val="005B0713"/>
    <w:rsid w:val="005B0745"/>
    <w:rsid w:val="005B0A7B"/>
    <w:rsid w:val="005B0A83"/>
    <w:rsid w:val="005B0CC7"/>
    <w:rsid w:val="005B114D"/>
    <w:rsid w:val="005B1301"/>
    <w:rsid w:val="005B14E3"/>
    <w:rsid w:val="005B1742"/>
    <w:rsid w:val="005B19B9"/>
    <w:rsid w:val="005B1AB7"/>
    <w:rsid w:val="005B1AE7"/>
    <w:rsid w:val="005B1B7A"/>
    <w:rsid w:val="005B1CB3"/>
    <w:rsid w:val="005B1DB4"/>
    <w:rsid w:val="005B1DBE"/>
    <w:rsid w:val="005B21F6"/>
    <w:rsid w:val="005B2204"/>
    <w:rsid w:val="005B2466"/>
    <w:rsid w:val="005B2518"/>
    <w:rsid w:val="005B25CD"/>
    <w:rsid w:val="005B2A3E"/>
    <w:rsid w:val="005B2CF4"/>
    <w:rsid w:val="005B2FAA"/>
    <w:rsid w:val="005B3385"/>
    <w:rsid w:val="005B3399"/>
    <w:rsid w:val="005B3500"/>
    <w:rsid w:val="005B3510"/>
    <w:rsid w:val="005B35C1"/>
    <w:rsid w:val="005B369C"/>
    <w:rsid w:val="005B3853"/>
    <w:rsid w:val="005B3917"/>
    <w:rsid w:val="005B3A17"/>
    <w:rsid w:val="005B3C6A"/>
    <w:rsid w:val="005B4091"/>
    <w:rsid w:val="005B40DC"/>
    <w:rsid w:val="005B445B"/>
    <w:rsid w:val="005B4990"/>
    <w:rsid w:val="005B4A31"/>
    <w:rsid w:val="005B4CCB"/>
    <w:rsid w:val="005B4DB7"/>
    <w:rsid w:val="005B4E8F"/>
    <w:rsid w:val="005B52A3"/>
    <w:rsid w:val="005B56B2"/>
    <w:rsid w:val="005B58B1"/>
    <w:rsid w:val="005B5A30"/>
    <w:rsid w:val="005B5A4D"/>
    <w:rsid w:val="005B5B8B"/>
    <w:rsid w:val="005B5D29"/>
    <w:rsid w:val="005B605C"/>
    <w:rsid w:val="005B6130"/>
    <w:rsid w:val="005B628B"/>
    <w:rsid w:val="005B6478"/>
    <w:rsid w:val="005B6560"/>
    <w:rsid w:val="005B6603"/>
    <w:rsid w:val="005B66CE"/>
    <w:rsid w:val="005B66EE"/>
    <w:rsid w:val="005B6763"/>
    <w:rsid w:val="005B67D9"/>
    <w:rsid w:val="005B696F"/>
    <w:rsid w:val="005B697E"/>
    <w:rsid w:val="005B6B71"/>
    <w:rsid w:val="005B6BD8"/>
    <w:rsid w:val="005B6C07"/>
    <w:rsid w:val="005B6F7A"/>
    <w:rsid w:val="005B6FF9"/>
    <w:rsid w:val="005B70B2"/>
    <w:rsid w:val="005B714D"/>
    <w:rsid w:val="005B71A1"/>
    <w:rsid w:val="005B745C"/>
    <w:rsid w:val="005B74D5"/>
    <w:rsid w:val="005B7939"/>
    <w:rsid w:val="005B7983"/>
    <w:rsid w:val="005B798B"/>
    <w:rsid w:val="005B79CE"/>
    <w:rsid w:val="005B79E8"/>
    <w:rsid w:val="005B7AF8"/>
    <w:rsid w:val="005B7CEE"/>
    <w:rsid w:val="005B7EC6"/>
    <w:rsid w:val="005B7F37"/>
    <w:rsid w:val="005B7FA3"/>
    <w:rsid w:val="005C018B"/>
    <w:rsid w:val="005C0200"/>
    <w:rsid w:val="005C02CE"/>
    <w:rsid w:val="005C0673"/>
    <w:rsid w:val="005C0772"/>
    <w:rsid w:val="005C08B4"/>
    <w:rsid w:val="005C08D5"/>
    <w:rsid w:val="005C09BC"/>
    <w:rsid w:val="005C0B4C"/>
    <w:rsid w:val="005C0F5C"/>
    <w:rsid w:val="005C0F92"/>
    <w:rsid w:val="005C1242"/>
    <w:rsid w:val="005C12F6"/>
    <w:rsid w:val="005C143F"/>
    <w:rsid w:val="005C14D5"/>
    <w:rsid w:val="005C159D"/>
    <w:rsid w:val="005C163A"/>
    <w:rsid w:val="005C167F"/>
    <w:rsid w:val="005C1710"/>
    <w:rsid w:val="005C1757"/>
    <w:rsid w:val="005C1834"/>
    <w:rsid w:val="005C191F"/>
    <w:rsid w:val="005C1AE8"/>
    <w:rsid w:val="005C1BC0"/>
    <w:rsid w:val="005C1EB0"/>
    <w:rsid w:val="005C1F1D"/>
    <w:rsid w:val="005C204B"/>
    <w:rsid w:val="005C215F"/>
    <w:rsid w:val="005C23DC"/>
    <w:rsid w:val="005C27A8"/>
    <w:rsid w:val="005C2938"/>
    <w:rsid w:val="005C29F4"/>
    <w:rsid w:val="005C2A56"/>
    <w:rsid w:val="005C2ACB"/>
    <w:rsid w:val="005C2B79"/>
    <w:rsid w:val="005C2C7D"/>
    <w:rsid w:val="005C2D17"/>
    <w:rsid w:val="005C2FB7"/>
    <w:rsid w:val="005C2FBD"/>
    <w:rsid w:val="005C32CA"/>
    <w:rsid w:val="005C33C4"/>
    <w:rsid w:val="005C34A7"/>
    <w:rsid w:val="005C353F"/>
    <w:rsid w:val="005C3660"/>
    <w:rsid w:val="005C3771"/>
    <w:rsid w:val="005C3806"/>
    <w:rsid w:val="005C385D"/>
    <w:rsid w:val="005C391A"/>
    <w:rsid w:val="005C39D5"/>
    <w:rsid w:val="005C3AC2"/>
    <w:rsid w:val="005C3AD8"/>
    <w:rsid w:val="005C3BF0"/>
    <w:rsid w:val="005C3C65"/>
    <w:rsid w:val="005C3D1A"/>
    <w:rsid w:val="005C3DA5"/>
    <w:rsid w:val="005C3DEC"/>
    <w:rsid w:val="005C420E"/>
    <w:rsid w:val="005C46AA"/>
    <w:rsid w:val="005C48C9"/>
    <w:rsid w:val="005C4A47"/>
    <w:rsid w:val="005C4AE0"/>
    <w:rsid w:val="005C4C9E"/>
    <w:rsid w:val="005C4EAD"/>
    <w:rsid w:val="005C4ECC"/>
    <w:rsid w:val="005C4FFF"/>
    <w:rsid w:val="005C54CD"/>
    <w:rsid w:val="005C54E9"/>
    <w:rsid w:val="005C56D5"/>
    <w:rsid w:val="005C5A70"/>
    <w:rsid w:val="005C5DAD"/>
    <w:rsid w:val="005C5DF5"/>
    <w:rsid w:val="005C5E76"/>
    <w:rsid w:val="005C5E7D"/>
    <w:rsid w:val="005C611B"/>
    <w:rsid w:val="005C6240"/>
    <w:rsid w:val="005C631A"/>
    <w:rsid w:val="005C6386"/>
    <w:rsid w:val="005C6440"/>
    <w:rsid w:val="005C667F"/>
    <w:rsid w:val="005C6765"/>
    <w:rsid w:val="005C6A8A"/>
    <w:rsid w:val="005C6B0D"/>
    <w:rsid w:val="005C6B91"/>
    <w:rsid w:val="005C6C76"/>
    <w:rsid w:val="005C6E17"/>
    <w:rsid w:val="005C6E33"/>
    <w:rsid w:val="005C6F59"/>
    <w:rsid w:val="005C6F76"/>
    <w:rsid w:val="005C7029"/>
    <w:rsid w:val="005C708C"/>
    <w:rsid w:val="005C767E"/>
    <w:rsid w:val="005C76A2"/>
    <w:rsid w:val="005C778F"/>
    <w:rsid w:val="005C78E4"/>
    <w:rsid w:val="005C7A23"/>
    <w:rsid w:val="005C7A60"/>
    <w:rsid w:val="005C7C4E"/>
    <w:rsid w:val="005C7D48"/>
    <w:rsid w:val="005C7D58"/>
    <w:rsid w:val="005C7E5F"/>
    <w:rsid w:val="005C7F8B"/>
    <w:rsid w:val="005D0174"/>
    <w:rsid w:val="005D01FC"/>
    <w:rsid w:val="005D0247"/>
    <w:rsid w:val="005D02C9"/>
    <w:rsid w:val="005D0833"/>
    <w:rsid w:val="005D0AC8"/>
    <w:rsid w:val="005D0AE0"/>
    <w:rsid w:val="005D0B8C"/>
    <w:rsid w:val="005D0CF7"/>
    <w:rsid w:val="005D0D6F"/>
    <w:rsid w:val="005D0E9C"/>
    <w:rsid w:val="005D103D"/>
    <w:rsid w:val="005D106F"/>
    <w:rsid w:val="005D13B6"/>
    <w:rsid w:val="005D1487"/>
    <w:rsid w:val="005D1570"/>
    <w:rsid w:val="005D1712"/>
    <w:rsid w:val="005D17A9"/>
    <w:rsid w:val="005D1E38"/>
    <w:rsid w:val="005D1EC6"/>
    <w:rsid w:val="005D1F12"/>
    <w:rsid w:val="005D20F3"/>
    <w:rsid w:val="005D2154"/>
    <w:rsid w:val="005D22EF"/>
    <w:rsid w:val="005D2325"/>
    <w:rsid w:val="005D23D2"/>
    <w:rsid w:val="005D2408"/>
    <w:rsid w:val="005D24A2"/>
    <w:rsid w:val="005D2BAF"/>
    <w:rsid w:val="005D2D1C"/>
    <w:rsid w:val="005D2D3A"/>
    <w:rsid w:val="005D30D0"/>
    <w:rsid w:val="005D315A"/>
    <w:rsid w:val="005D3466"/>
    <w:rsid w:val="005D3497"/>
    <w:rsid w:val="005D3548"/>
    <w:rsid w:val="005D3554"/>
    <w:rsid w:val="005D3761"/>
    <w:rsid w:val="005D3951"/>
    <w:rsid w:val="005D3B11"/>
    <w:rsid w:val="005D3E26"/>
    <w:rsid w:val="005D4022"/>
    <w:rsid w:val="005D422C"/>
    <w:rsid w:val="005D438D"/>
    <w:rsid w:val="005D4679"/>
    <w:rsid w:val="005D4A65"/>
    <w:rsid w:val="005D4ADB"/>
    <w:rsid w:val="005D4AE4"/>
    <w:rsid w:val="005D4B8C"/>
    <w:rsid w:val="005D4BB0"/>
    <w:rsid w:val="005D4CC3"/>
    <w:rsid w:val="005D50B9"/>
    <w:rsid w:val="005D5109"/>
    <w:rsid w:val="005D518A"/>
    <w:rsid w:val="005D5433"/>
    <w:rsid w:val="005D546E"/>
    <w:rsid w:val="005D552E"/>
    <w:rsid w:val="005D568A"/>
    <w:rsid w:val="005D578D"/>
    <w:rsid w:val="005D5864"/>
    <w:rsid w:val="005D5A11"/>
    <w:rsid w:val="005D5CA3"/>
    <w:rsid w:val="005D5CD0"/>
    <w:rsid w:val="005D606B"/>
    <w:rsid w:val="005D624D"/>
    <w:rsid w:val="005D6A16"/>
    <w:rsid w:val="005D6DBB"/>
    <w:rsid w:val="005D6E2C"/>
    <w:rsid w:val="005D6EAC"/>
    <w:rsid w:val="005D6F02"/>
    <w:rsid w:val="005D6F03"/>
    <w:rsid w:val="005D785C"/>
    <w:rsid w:val="005D786F"/>
    <w:rsid w:val="005D79A3"/>
    <w:rsid w:val="005D79CB"/>
    <w:rsid w:val="005D7C72"/>
    <w:rsid w:val="005D7ED2"/>
    <w:rsid w:val="005E0161"/>
    <w:rsid w:val="005E01A1"/>
    <w:rsid w:val="005E0397"/>
    <w:rsid w:val="005E03A0"/>
    <w:rsid w:val="005E0504"/>
    <w:rsid w:val="005E0C79"/>
    <w:rsid w:val="005E0E46"/>
    <w:rsid w:val="005E0F3B"/>
    <w:rsid w:val="005E11C6"/>
    <w:rsid w:val="005E122D"/>
    <w:rsid w:val="005E14FA"/>
    <w:rsid w:val="005E19FA"/>
    <w:rsid w:val="005E1A16"/>
    <w:rsid w:val="005E1B78"/>
    <w:rsid w:val="005E1CE0"/>
    <w:rsid w:val="005E1D34"/>
    <w:rsid w:val="005E1DC1"/>
    <w:rsid w:val="005E211E"/>
    <w:rsid w:val="005E2407"/>
    <w:rsid w:val="005E24AD"/>
    <w:rsid w:val="005E2842"/>
    <w:rsid w:val="005E2986"/>
    <w:rsid w:val="005E2AD8"/>
    <w:rsid w:val="005E2B15"/>
    <w:rsid w:val="005E2BB4"/>
    <w:rsid w:val="005E2BB8"/>
    <w:rsid w:val="005E2CB0"/>
    <w:rsid w:val="005E2EF5"/>
    <w:rsid w:val="005E2F76"/>
    <w:rsid w:val="005E2F81"/>
    <w:rsid w:val="005E3479"/>
    <w:rsid w:val="005E348F"/>
    <w:rsid w:val="005E35E7"/>
    <w:rsid w:val="005E36BE"/>
    <w:rsid w:val="005E3759"/>
    <w:rsid w:val="005E37CD"/>
    <w:rsid w:val="005E3818"/>
    <w:rsid w:val="005E3A1A"/>
    <w:rsid w:val="005E3A62"/>
    <w:rsid w:val="005E3C3E"/>
    <w:rsid w:val="005E3C48"/>
    <w:rsid w:val="005E3C71"/>
    <w:rsid w:val="005E3C8B"/>
    <w:rsid w:val="005E3D2C"/>
    <w:rsid w:val="005E3F0A"/>
    <w:rsid w:val="005E4340"/>
    <w:rsid w:val="005E43E4"/>
    <w:rsid w:val="005E4556"/>
    <w:rsid w:val="005E491A"/>
    <w:rsid w:val="005E4A6F"/>
    <w:rsid w:val="005E4B60"/>
    <w:rsid w:val="005E4BF4"/>
    <w:rsid w:val="005E4D00"/>
    <w:rsid w:val="005E4F81"/>
    <w:rsid w:val="005E50F3"/>
    <w:rsid w:val="005E5350"/>
    <w:rsid w:val="005E53F4"/>
    <w:rsid w:val="005E54DB"/>
    <w:rsid w:val="005E5629"/>
    <w:rsid w:val="005E580A"/>
    <w:rsid w:val="005E5861"/>
    <w:rsid w:val="005E58B5"/>
    <w:rsid w:val="005E5907"/>
    <w:rsid w:val="005E5994"/>
    <w:rsid w:val="005E5A13"/>
    <w:rsid w:val="005E5A27"/>
    <w:rsid w:val="005E5B41"/>
    <w:rsid w:val="005E5E0F"/>
    <w:rsid w:val="005E5F55"/>
    <w:rsid w:val="005E60B6"/>
    <w:rsid w:val="005E628C"/>
    <w:rsid w:val="005E62F1"/>
    <w:rsid w:val="005E63F0"/>
    <w:rsid w:val="005E65CA"/>
    <w:rsid w:val="005E6712"/>
    <w:rsid w:val="005E69D9"/>
    <w:rsid w:val="005E6D58"/>
    <w:rsid w:val="005E72BC"/>
    <w:rsid w:val="005E72EB"/>
    <w:rsid w:val="005E72FF"/>
    <w:rsid w:val="005E733B"/>
    <w:rsid w:val="005E739C"/>
    <w:rsid w:val="005E73A5"/>
    <w:rsid w:val="005E7493"/>
    <w:rsid w:val="005E74A2"/>
    <w:rsid w:val="005E74F4"/>
    <w:rsid w:val="005E7666"/>
    <w:rsid w:val="005E783A"/>
    <w:rsid w:val="005E7931"/>
    <w:rsid w:val="005E79D9"/>
    <w:rsid w:val="005E7AF6"/>
    <w:rsid w:val="005E7C1B"/>
    <w:rsid w:val="005E7CF4"/>
    <w:rsid w:val="005E7D1E"/>
    <w:rsid w:val="005E7DCE"/>
    <w:rsid w:val="005F00C5"/>
    <w:rsid w:val="005F0153"/>
    <w:rsid w:val="005F022A"/>
    <w:rsid w:val="005F0380"/>
    <w:rsid w:val="005F0526"/>
    <w:rsid w:val="005F056D"/>
    <w:rsid w:val="005F05B7"/>
    <w:rsid w:val="005F061C"/>
    <w:rsid w:val="005F0638"/>
    <w:rsid w:val="005F08DF"/>
    <w:rsid w:val="005F08F2"/>
    <w:rsid w:val="005F1071"/>
    <w:rsid w:val="005F11A2"/>
    <w:rsid w:val="005F15C4"/>
    <w:rsid w:val="005F1657"/>
    <w:rsid w:val="005F1749"/>
    <w:rsid w:val="005F1BB0"/>
    <w:rsid w:val="005F1D2E"/>
    <w:rsid w:val="005F1D58"/>
    <w:rsid w:val="005F1DEC"/>
    <w:rsid w:val="005F2017"/>
    <w:rsid w:val="005F213E"/>
    <w:rsid w:val="005F21CE"/>
    <w:rsid w:val="005F22CB"/>
    <w:rsid w:val="005F2387"/>
    <w:rsid w:val="005F29D5"/>
    <w:rsid w:val="005F2ED6"/>
    <w:rsid w:val="005F2F0E"/>
    <w:rsid w:val="005F2F6B"/>
    <w:rsid w:val="005F3091"/>
    <w:rsid w:val="005F31A1"/>
    <w:rsid w:val="005F3427"/>
    <w:rsid w:val="005F35C8"/>
    <w:rsid w:val="005F387B"/>
    <w:rsid w:val="005F3B2E"/>
    <w:rsid w:val="005F3BB9"/>
    <w:rsid w:val="005F3CEE"/>
    <w:rsid w:val="005F408E"/>
    <w:rsid w:val="005F40BA"/>
    <w:rsid w:val="005F4683"/>
    <w:rsid w:val="005F4734"/>
    <w:rsid w:val="005F49CC"/>
    <w:rsid w:val="005F4A96"/>
    <w:rsid w:val="005F4C66"/>
    <w:rsid w:val="005F4C69"/>
    <w:rsid w:val="005F512B"/>
    <w:rsid w:val="005F52AB"/>
    <w:rsid w:val="005F5455"/>
    <w:rsid w:val="005F54FC"/>
    <w:rsid w:val="005F5729"/>
    <w:rsid w:val="005F5730"/>
    <w:rsid w:val="005F58D0"/>
    <w:rsid w:val="005F58F0"/>
    <w:rsid w:val="005F5938"/>
    <w:rsid w:val="005F5BB7"/>
    <w:rsid w:val="005F5C5D"/>
    <w:rsid w:val="005F5DB6"/>
    <w:rsid w:val="005F6058"/>
    <w:rsid w:val="005F6160"/>
    <w:rsid w:val="005F61AF"/>
    <w:rsid w:val="005F61BC"/>
    <w:rsid w:val="005F624E"/>
    <w:rsid w:val="005F63A1"/>
    <w:rsid w:val="005F65DB"/>
    <w:rsid w:val="005F660B"/>
    <w:rsid w:val="005F66AA"/>
    <w:rsid w:val="005F6700"/>
    <w:rsid w:val="005F6873"/>
    <w:rsid w:val="005F68E1"/>
    <w:rsid w:val="005F6901"/>
    <w:rsid w:val="005F69DB"/>
    <w:rsid w:val="005F6AA6"/>
    <w:rsid w:val="005F6BC6"/>
    <w:rsid w:val="005F6C64"/>
    <w:rsid w:val="005F6D24"/>
    <w:rsid w:val="005F6D92"/>
    <w:rsid w:val="005F7284"/>
    <w:rsid w:val="005F7425"/>
    <w:rsid w:val="005F7562"/>
    <w:rsid w:val="005F785D"/>
    <w:rsid w:val="005F7872"/>
    <w:rsid w:val="005F7C38"/>
    <w:rsid w:val="005F7CE6"/>
    <w:rsid w:val="005F7D59"/>
    <w:rsid w:val="005F7E3F"/>
    <w:rsid w:val="005F7F1F"/>
    <w:rsid w:val="00600082"/>
    <w:rsid w:val="0060016E"/>
    <w:rsid w:val="00600215"/>
    <w:rsid w:val="00600283"/>
    <w:rsid w:val="006005D5"/>
    <w:rsid w:val="006006B6"/>
    <w:rsid w:val="00600BA1"/>
    <w:rsid w:val="00600BED"/>
    <w:rsid w:val="00600DE3"/>
    <w:rsid w:val="00600E55"/>
    <w:rsid w:val="0060100B"/>
    <w:rsid w:val="00601250"/>
    <w:rsid w:val="006012FD"/>
    <w:rsid w:val="006013FB"/>
    <w:rsid w:val="006014B4"/>
    <w:rsid w:val="006014FB"/>
    <w:rsid w:val="00601590"/>
    <w:rsid w:val="006015B1"/>
    <w:rsid w:val="00601648"/>
    <w:rsid w:val="0060168F"/>
    <w:rsid w:val="00601762"/>
    <w:rsid w:val="0060188D"/>
    <w:rsid w:val="00601AB2"/>
    <w:rsid w:val="00601ACC"/>
    <w:rsid w:val="00601D84"/>
    <w:rsid w:val="00601FE9"/>
    <w:rsid w:val="0060212E"/>
    <w:rsid w:val="00602335"/>
    <w:rsid w:val="00602457"/>
    <w:rsid w:val="006024DE"/>
    <w:rsid w:val="006024EF"/>
    <w:rsid w:val="006025C2"/>
    <w:rsid w:val="006026E8"/>
    <w:rsid w:val="00602763"/>
    <w:rsid w:val="006027DB"/>
    <w:rsid w:val="006028FC"/>
    <w:rsid w:val="00602A28"/>
    <w:rsid w:val="00602D4B"/>
    <w:rsid w:val="00602F03"/>
    <w:rsid w:val="00602FD2"/>
    <w:rsid w:val="006030AF"/>
    <w:rsid w:val="00603127"/>
    <w:rsid w:val="006031A9"/>
    <w:rsid w:val="00603629"/>
    <w:rsid w:val="0060372D"/>
    <w:rsid w:val="00603879"/>
    <w:rsid w:val="00603964"/>
    <w:rsid w:val="00603B0F"/>
    <w:rsid w:val="00603B5B"/>
    <w:rsid w:val="00603BAE"/>
    <w:rsid w:val="00603BFC"/>
    <w:rsid w:val="00603D1D"/>
    <w:rsid w:val="00603DC5"/>
    <w:rsid w:val="00603F67"/>
    <w:rsid w:val="00604026"/>
    <w:rsid w:val="00604161"/>
    <w:rsid w:val="00604460"/>
    <w:rsid w:val="00604593"/>
    <w:rsid w:val="0060461F"/>
    <w:rsid w:val="00604630"/>
    <w:rsid w:val="00604677"/>
    <w:rsid w:val="00604839"/>
    <w:rsid w:val="0060490D"/>
    <w:rsid w:val="00604A45"/>
    <w:rsid w:val="00604AA7"/>
    <w:rsid w:val="00604B93"/>
    <w:rsid w:val="00604C81"/>
    <w:rsid w:val="00604CCA"/>
    <w:rsid w:val="00604F11"/>
    <w:rsid w:val="00605167"/>
    <w:rsid w:val="0060517F"/>
    <w:rsid w:val="0060535C"/>
    <w:rsid w:val="0060540F"/>
    <w:rsid w:val="006054B8"/>
    <w:rsid w:val="00605537"/>
    <w:rsid w:val="006057EB"/>
    <w:rsid w:val="00605B2C"/>
    <w:rsid w:val="00605CCC"/>
    <w:rsid w:val="00605DBA"/>
    <w:rsid w:val="00605E02"/>
    <w:rsid w:val="00605E63"/>
    <w:rsid w:val="00605F27"/>
    <w:rsid w:val="00606016"/>
    <w:rsid w:val="0060606D"/>
    <w:rsid w:val="006062CE"/>
    <w:rsid w:val="006064FE"/>
    <w:rsid w:val="00606642"/>
    <w:rsid w:val="006067BE"/>
    <w:rsid w:val="006067E4"/>
    <w:rsid w:val="00606946"/>
    <w:rsid w:val="006069E9"/>
    <w:rsid w:val="00606EF4"/>
    <w:rsid w:val="006070A3"/>
    <w:rsid w:val="006077E1"/>
    <w:rsid w:val="00607EA4"/>
    <w:rsid w:val="00607F08"/>
    <w:rsid w:val="00607F18"/>
    <w:rsid w:val="00607F37"/>
    <w:rsid w:val="00607F80"/>
    <w:rsid w:val="00607F90"/>
    <w:rsid w:val="00610058"/>
    <w:rsid w:val="00610186"/>
    <w:rsid w:val="00610256"/>
    <w:rsid w:val="0061037A"/>
    <w:rsid w:val="00610403"/>
    <w:rsid w:val="00610468"/>
    <w:rsid w:val="006104BB"/>
    <w:rsid w:val="006105DB"/>
    <w:rsid w:val="0061063F"/>
    <w:rsid w:val="0061064C"/>
    <w:rsid w:val="006107B0"/>
    <w:rsid w:val="0061087C"/>
    <w:rsid w:val="00610AE0"/>
    <w:rsid w:val="00610AE1"/>
    <w:rsid w:val="00610C91"/>
    <w:rsid w:val="00610D85"/>
    <w:rsid w:val="00610DBC"/>
    <w:rsid w:val="00611214"/>
    <w:rsid w:val="00611255"/>
    <w:rsid w:val="006112E7"/>
    <w:rsid w:val="00611357"/>
    <w:rsid w:val="006114DF"/>
    <w:rsid w:val="006114FD"/>
    <w:rsid w:val="0061159F"/>
    <w:rsid w:val="006115AB"/>
    <w:rsid w:val="0061184F"/>
    <w:rsid w:val="00611861"/>
    <w:rsid w:val="00611917"/>
    <w:rsid w:val="00611A3E"/>
    <w:rsid w:val="00611CA6"/>
    <w:rsid w:val="00611DD7"/>
    <w:rsid w:val="00611E43"/>
    <w:rsid w:val="0061229A"/>
    <w:rsid w:val="00612374"/>
    <w:rsid w:val="00612378"/>
    <w:rsid w:val="006123EB"/>
    <w:rsid w:val="0061240D"/>
    <w:rsid w:val="006126CB"/>
    <w:rsid w:val="00612B10"/>
    <w:rsid w:val="00612EBC"/>
    <w:rsid w:val="0061314A"/>
    <w:rsid w:val="00613287"/>
    <w:rsid w:val="0061336B"/>
    <w:rsid w:val="00613377"/>
    <w:rsid w:val="00613680"/>
    <w:rsid w:val="00613696"/>
    <w:rsid w:val="0061375A"/>
    <w:rsid w:val="006137A2"/>
    <w:rsid w:val="006137C7"/>
    <w:rsid w:val="006137D2"/>
    <w:rsid w:val="00613A31"/>
    <w:rsid w:val="00613CFC"/>
    <w:rsid w:val="00613E01"/>
    <w:rsid w:val="006145E2"/>
    <w:rsid w:val="0061461D"/>
    <w:rsid w:val="00614AAD"/>
    <w:rsid w:val="00614ABB"/>
    <w:rsid w:val="00614AD6"/>
    <w:rsid w:val="00614C61"/>
    <w:rsid w:val="00614CCA"/>
    <w:rsid w:val="00614DE3"/>
    <w:rsid w:val="00614F6D"/>
    <w:rsid w:val="00615112"/>
    <w:rsid w:val="006151F8"/>
    <w:rsid w:val="0061529D"/>
    <w:rsid w:val="006153BA"/>
    <w:rsid w:val="00615A46"/>
    <w:rsid w:val="00615B4F"/>
    <w:rsid w:val="00615CDD"/>
    <w:rsid w:val="00615EB6"/>
    <w:rsid w:val="006161EA"/>
    <w:rsid w:val="006165D3"/>
    <w:rsid w:val="006167B8"/>
    <w:rsid w:val="00616B85"/>
    <w:rsid w:val="00616CEB"/>
    <w:rsid w:val="00616E34"/>
    <w:rsid w:val="00616F06"/>
    <w:rsid w:val="0061702B"/>
    <w:rsid w:val="00617157"/>
    <w:rsid w:val="006172EB"/>
    <w:rsid w:val="00617541"/>
    <w:rsid w:val="0061766F"/>
    <w:rsid w:val="006176FA"/>
    <w:rsid w:val="006177BD"/>
    <w:rsid w:val="0061784D"/>
    <w:rsid w:val="006178AE"/>
    <w:rsid w:val="00617ABF"/>
    <w:rsid w:val="00617B6E"/>
    <w:rsid w:val="00617C98"/>
    <w:rsid w:val="00617DCA"/>
    <w:rsid w:val="00617E3D"/>
    <w:rsid w:val="006200B2"/>
    <w:rsid w:val="00620362"/>
    <w:rsid w:val="0062037B"/>
    <w:rsid w:val="006203AA"/>
    <w:rsid w:val="0062044B"/>
    <w:rsid w:val="00620472"/>
    <w:rsid w:val="006204C0"/>
    <w:rsid w:val="0062081D"/>
    <w:rsid w:val="006208DC"/>
    <w:rsid w:val="00620966"/>
    <w:rsid w:val="006209CC"/>
    <w:rsid w:val="00620DE1"/>
    <w:rsid w:val="00620FA6"/>
    <w:rsid w:val="00621183"/>
    <w:rsid w:val="00621311"/>
    <w:rsid w:val="0062136F"/>
    <w:rsid w:val="006215E1"/>
    <w:rsid w:val="0062164B"/>
    <w:rsid w:val="00621835"/>
    <w:rsid w:val="006218F3"/>
    <w:rsid w:val="00621BFD"/>
    <w:rsid w:val="0062208B"/>
    <w:rsid w:val="0062256E"/>
    <w:rsid w:val="00622608"/>
    <w:rsid w:val="006227C1"/>
    <w:rsid w:val="00622918"/>
    <w:rsid w:val="00622A23"/>
    <w:rsid w:val="00622EC3"/>
    <w:rsid w:val="00623274"/>
    <w:rsid w:val="006232FB"/>
    <w:rsid w:val="0062339F"/>
    <w:rsid w:val="006233C2"/>
    <w:rsid w:val="00623840"/>
    <w:rsid w:val="006239B8"/>
    <w:rsid w:val="00623AC8"/>
    <w:rsid w:val="00623AF4"/>
    <w:rsid w:val="00623C6D"/>
    <w:rsid w:val="00623F58"/>
    <w:rsid w:val="00623FCA"/>
    <w:rsid w:val="006243B6"/>
    <w:rsid w:val="00624495"/>
    <w:rsid w:val="0062458C"/>
    <w:rsid w:val="006247A7"/>
    <w:rsid w:val="00624899"/>
    <w:rsid w:val="006249CE"/>
    <w:rsid w:val="00624A38"/>
    <w:rsid w:val="00624D9B"/>
    <w:rsid w:val="00624DD8"/>
    <w:rsid w:val="00624F3D"/>
    <w:rsid w:val="0062510A"/>
    <w:rsid w:val="0062512C"/>
    <w:rsid w:val="0062542F"/>
    <w:rsid w:val="00625C8F"/>
    <w:rsid w:val="00625DBF"/>
    <w:rsid w:val="006261D9"/>
    <w:rsid w:val="00626266"/>
    <w:rsid w:val="0062652D"/>
    <w:rsid w:val="006267E4"/>
    <w:rsid w:val="00626821"/>
    <w:rsid w:val="006269FD"/>
    <w:rsid w:val="00626AB2"/>
    <w:rsid w:val="00626AC5"/>
    <w:rsid w:val="00626EDE"/>
    <w:rsid w:val="00626FCD"/>
    <w:rsid w:val="0062703D"/>
    <w:rsid w:val="006270C8"/>
    <w:rsid w:val="006270F3"/>
    <w:rsid w:val="00627146"/>
    <w:rsid w:val="006272AA"/>
    <w:rsid w:val="0062742B"/>
    <w:rsid w:val="00627972"/>
    <w:rsid w:val="00627A06"/>
    <w:rsid w:val="00627A75"/>
    <w:rsid w:val="00627B1E"/>
    <w:rsid w:val="00627CEA"/>
    <w:rsid w:val="00627E00"/>
    <w:rsid w:val="00630084"/>
    <w:rsid w:val="006303C0"/>
    <w:rsid w:val="006304C0"/>
    <w:rsid w:val="006305CC"/>
    <w:rsid w:val="006307DA"/>
    <w:rsid w:val="00630A87"/>
    <w:rsid w:val="00630AC7"/>
    <w:rsid w:val="00630BE5"/>
    <w:rsid w:val="00630DCA"/>
    <w:rsid w:val="00630E6D"/>
    <w:rsid w:val="00630E7D"/>
    <w:rsid w:val="00630E8F"/>
    <w:rsid w:val="006316B7"/>
    <w:rsid w:val="006316C8"/>
    <w:rsid w:val="00631AB7"/>
    <w:rsid w:val="00631CAF"/>
    <w:rsid w:val="00631F62"/>
    <w:rsid w:val="00631FE1"/>
    <w:rsid w:val="0063200C"/>
    <w:rsid w:val="006323B7"/>
    <w:rsid w:val="0063244F"/>
    <w:rsid w:val="00632786"/>
    <w:rsid w:val="00632961"/>
    <w:rsid w:val="00632E69"/>
    <w:rsid w:val="00632E7C"/>
    <w:rsid w:val="00632EE9"/>
    <w:rsid w:val="00632F47"/>
    <w:rsid w:val="00632F92"/>
    <w:rsid w:val="00632FCD"/>
    <w:rsid w:val="006333F7"/>
    <w:rsid w:val="0063341F"/>
    <w:rsid w:val="00633940"/>
    <w:rsid w:val="00633944"/>
    <w:rsid w:val="00633A8E"/>
    <w:rsid w:val="00633AE3"/>
    <w:rsid w:val="00633C76"/>
    <w:rsid w:val="00633FE6"/>
    <w:rsid w:val="00634062"/>
    <w:rsid w:val="0063441F"/>
    <w:rsid w:val="006345CE"/>
    <w:rsid w:val="006347B3"/>
    <w:rsid w:val="00634A44"/>
    <w:rsid w:val="00634C1D"/>
    <w:rsid w:val="00634FA3"/>
    <w:rsid w:val="00634FAB"/>
    <w:rsid w:val="00634FC9"/>
    <w:rsid w:val="00634FF6"/>
    <w:rsid w:val="0063526C"/>
    <w:rsid w:val="006352C6"/>
    <w:rsid w:val="006354AA"/>
    <w:rsid w:val="00635CC3"/>
    <w:rsid w:val="00635E40"/>
    <w:rsid w:val="00635E56"/>
    <w:rsid w:val="00635F2F"/>
    <w:rsid w:val="006361B3"/>
    <w:rsid w:val="0063639C"/>
    <w:rsid w:val="0063665B"/>
    <w:rsid w:val="00636677"/>
    <w:rsid w:val="006366E8"/>
    <w:rsid w:val="00636D0C"/>
    <w:rsid w:val="00636DD6"/>
    <w:rsid w:val="00636DFF"/>
    <w:rsid w:val="00636E0A"/>
    <w:rsid w:val="00636FC6"/>
    <w:rsid w:val="006370A5"/>
    <w:rsid w:val="0063713D"/>
    <w:rsid w:val="006371CF"/>
    <w:rsid w:val="0063721B"/>
    <w:rsid w:val="0063721E"/>
    <w:rsid w:val="00637246"/>
    <w:rsid w:val="00637281"/>
    <w:rsid w:val="0063732F"/>
    <w:rsid w:val="00637C17"/>
    <w:rsid w:val="00637D06"/>
    <w:rsid w:val="00637D66"/>
    <w:rsid w:val="00637E0D"/>
    <w:rsid w:val="00637EEE"/>
    <w:rsid w:val="00637F63"/>
    <w:rsid w:val="00640055"/>
    <w:rsid w:val="00640248"/>
    <w:rsid w:val="00640330"/>
    <w:rsid w:val="00640377"/>
    <w:rsid w:val="00640973"/>
    <w:rsid w:val="00640C45"/>
    <w:rsid w:val="00640C53"/>
    <w:rsid w:val="00640D8F"/>
    <w:rsid w:val="00641216"/>
    <w:rsid w:val="00641284"/>
    <w:rsid w:val="006416DF"/>
    <w:rsid w:val="00641A94"/>
    <w:rsid w:val="00641A9E"/>
    <w:rsid w:val="00641CFB"/>
    <w:rsid w:val="006422BD"/>
    <w:rsid w:val="0064246F"/>
    <w:rsid w:val="0064270B"/>
    <w:rsid w:val="006427E6"/>
    <w:rsid w:val="00642A3A"/>
    <w:rsid w:val="00642B03"/>
    <w:rsid w:val="00642B35"/>
    <w:rsid w:val="00642C7A"/>
    <w:rsid w:val="00642FC4"/>
    <w:rsid w:val="006431F8"/>
    <w:rsid w:val="006432FB"/>
    <w:rsid w:val="00643394"/>
    <w:rsid w:val="00643445"/>
    <w:rsid w:val="00643513"/>
    <w:rsid w:val="00643583"/>
    <w:rsid w:val="0064391F"/>
    <w:rsid w:val="00643994"/>
    <w:rsid w:val="00643E88"/>
    <w:rsid w:val="00643F5E"/>
    <w:rsid w:val="006440BD"/>
    <w:rsid w:val="00644124"/>
    <w:rsid w:val="00644437"/>
    <w:rsid w:val="00644703"/>
    <w:rsid w:val="006448E5"/>
    <w:rsid w:val="006449BE"/>
    <w:rsid w:val="006449F6"/>
    <w:rsid w:val="00644BA0"/>
    <w:rsid w:val="00644EA4"/>
    <w:rsid w:val="0064531E"/>
    <w:rsid w:val="00645341"/>
    <w:rsid w:val="006453C8"/>
    <w:rsid w:val="00645504"/>
    <w:rsid w:val="00645511"/>
    <w:rsid w:val="0064579A"/>
    <w:rsid w:val="00645965"/>
    <w:rsid w:val="00645A84"/>
    <w:rsid w:val="00645B5A"/>
    <w:rsid w:val="00645BD4"/>
    <w:rsid w:val="00645C30"/>
    <w:rsid w:val="00645CEC"/>
    <w:rsid w:val="00645F99"/>
    <w:rsid w:val="0064621E"/>
    <w:rsid w:val="006466DE"/>
    <w:rsid w:val="00646732"/>
    <w:rsid w:val="00646996"/>
    <w:rsid w:val="00646BA8"/>
    <w:rsid w:val="00646C62"/>
    <w:rsid w:val="00646F52"/>
    <w:rsid w:val="006471D8"/>
    <w:rsid w:val="006471EE"/>
    <w:rsid w:val="0064735C"/>
    <w:rsid w:val="00647595"/>
    <w:rsid w:val="006478E3"/>
    <w:rsid w:val="00647A08"/>
    <w:rsid w:val="00647A62"/>
    <w:rsid w:val="00647A9D"/>
    <w:rsid w:val="00647DB0"/>
    <w:rsid w:val="00647F6A"/>
    <w:rsid w:val="00647F99"/>
    <w:rsid w:val="00650484"/>
    <w:rsid w:val="00650503"/>
    <w:rsid w:val="00650652"/>
    <w:rsid w:val="006506B7"/>
    <w:rsid w:val="00650714"/>
    <w:rsid w:val="006507DE"/>
    <w:rsid w:val="0065082B"/>
    <w:rsid w:val="00650AC1"/>
    <w:rsid w:val="00650AFC"/>
    <w:rsid w:val="00650B03"/>
    <w:rsid w:val="00651033"/>
    <w:rsid w:val="006512D5"/>
    <w:rsid w:val="006512F4"/>
    <w:rsid w:val="00651401"/>
    <w:rsid w:val="00651798"/>
    <w:rsid w:val="006517CF"/>
    <w:rsid w:val="006518AB"/>
    <w:rsid w:val="00651A08"/>
    <w:rsid w:val="00651B60"/>
    <w:rsid w:val="006520D8"/>
    <w:rsid w:val="0065216E"/>
    <w:rsid w:val="00652224"/>
    <w:rsid w:val="00652609"/>
    <w:rsid w:val="00652792"/>
    <w:rsid w:val="006529CF"/>
    <w:rsid w:val="00652BE3"/>
    <w:rsid w:val="00652CAD"/>
    <w:rsid w:val="00652CDE"/>
    <w:rsid w:val="00652DB2"/>
    <w:rsid w:val="00653186"/>
    <w:rsid w:val="0065338C"/>
    <w:rsid w:val="006533BD"/>
    <w:rsid w:val="006535B9"/>
    <w:rsid w:val="00653658"/>
    <w:rsid w:val="00653882"/>
    <w:rsid w:val="00653986"/>
    <w:rsid w:val="00653A77"/>
    <w:rsid w:val="00653B50"/>
    <w:rsid w:val="00653CB8"/>
    <w:rsid w:val="00654000"/>
    <w:rsid w:val="006540E0"/>
    <w:rsid w:val="00654150"/>
    <w:rsid w:val="0065431B"/>
    <w:rsid w:val="006544B1"/>
    <w:rsid w:val="00654924"/>
    <w:rsid w:val="0065492A"/>
    <w:rsid w:val="00654A4E"/>
    <w:rsid w:val="00654A87"/>
    <w:rsid w:val="00654AA8"/>
    <w:rsid w:val="00654C4F"/>
    <w:rsid w:val="00654DA9"/>
    <w:rsid w:val="00654DC6"/>
    <w:rsid w:val="00654E8C"/>
    <w:rsid w:val="0065507B"/>
    <w:rsid w:val="0065519A"/>
    <w:rsid w:val="006551FE"/>
    <w:rsid w:val="00655384"/>
    <w:rsid w:val="006553CF"/>
    <w:rsid w:val="00655556"/>
    <w:rsid w:val="00655787"/>
    <w:rsid w:val="0065578F"/>
    <w:rsid w:val="006558B5"/>
    <w:rsid w:val="006558D7"/>
    <w:rsid w:val="00655B3B"/>
    <w:rsid w:val="00655B60"/>
    <w:rsid w:val="00655BAC"/>
    <w:rsid w:val="00655C4E"/>
    <w:rsid w:val="00655CB4"/>
    <w:rsid w:val="00655CBA"/>
    <w:rsid w:val="00655D7C"/>
    <w:rsid w:val="00655F15"/>
    <w:rsid w:val="00656255"/>
    <w:rsid w:val="00656339"/>
    <w:rsid w:val="0065638E"/>
    <w:rsid w:val="006567B3"/>
    <w:rsid w:val="006567D1"/>
    <w:rsid w:val="00656965"/>
    <w:rsid w:val="006569E7"/>
    <w:rsid w:val="00656AF5"/>
    <w:rsid w:val="00656D5C"/>
    <w:rsid w:val="0065758A"/>
    <w:rsid w:val="006576AA"/>
    <w:rsid w:val="00657896"/>
    <w:rsid w:val="00657A8E"/>
    <w:rsid w:val="00657C86"/>
    <w:rsid w:val="00657D3F"/>
    <w:rsid w:val="00657D57"/>
    <w:rsid w:val="00657ED2"/>
    <w:rsid w:val="00660057"/>
    <w:rsid w:val="00660101"/>
    <w:rsid w:val="00660352"/>
    <w:rsid w:val="00660583"/>
    <w:rsid w:val="00660709"/>
    <w:rsid w:val="00660A0B"/>
    <w:rsid w:val="00660AB3"/>
    <w:rsid w:val="00660B93"/>
    <w:rsid w:val="00660C82"/>
    <w:rsid w:val="00660D8E"/>
    <w:rsid w:val="00660DFC"/>
    <w:rsid w:val="00661017"/>
    <w:rsid w:val="00661040"/>
    <w:rsid w:val="00661087"/>
    <w:rsid w:val="006610C8"/>
    <w:rsid w:val="00661329"/>
    <w:rsid w:val="006614B3"/>
    <w:rsid w:val="00661556"/>
    <w:rsid w:val="00661570"/>
    <w:rsid w:val="00661573"/>
    <w:rsid w:val="006617FD"/>
    <w:rsid w:val="006621EF"/>
    <w:rsid w:val="00662217"/>
    <w:rsid w:val="0066233B"/>
    <w:rsid w:val="0066236E"/>
    <w:rsid w:val="00662595"/>
    <w:rsid w:val="00662624"/>
    <w:rsid w:val="00662769"/>
    <w:rsid w:val="006627D2"/>
    <w:rsid w:val="00662E08"/>
    <w:rsid w:val="00662E6F"/>
    <w:rsid w:val="00662ED5"/>
    <w:rsid w:val="00662FE2"/>
    <w:rsid w:val="00663046"/>
    <w:rsid w:val="0066312F"/>
    <w:rsid w:val="0066313E"/>
    <w:rsid w:val="00663408"/>
    <w:rsid w:val="0066397D"/>
    <w:rsid w:val="00663B60"/>
    <w:rsid w:val="00663C8B"/>
    <w:rsid w:val="00663CFE"/>
    <w:rsid w:val="00663DF4"/>
    <w:rsid w:val="00663F4C"/>
    <w:rsid w:val="006642CF"/>
    <w:rsid w:val="006643CC"/>
    <w:rsid w:val="006644A6"/>
    <w:rsid w:val="0066470E"/>
    <w:rsid w:val="00664CDF"/>
    <w:rsid w:val="00664DA6"/>
    <w:rsid w:val="0066501D"/>
    <w:rsid w:val="006652BA"/>
    <w:rsid w:val="006655C7"/>
    <w:rsid w:val="00665778"/>
    <w:rsid w:val="006658EA"/>
    <w:rsid w:val="00665C5B"/>
    <w:rsid w:val="00665D00"/>
    <w:rsid w:val="00665FF2"/>
    <w:rsid w:val="00666284"/>
    <w:rsid w:val="0066656E"/>
    <w:rsid w:val="00666987"/>
    <w:rsid w:val="00666B7A"/>
    <w:rsid w:val="00666D87"/>
    <w:rsid w:val="00666EF5"/>
    <w:rsid w:val="0066726D"/>
    <w:rsid w:val="006672A3"/>
    <w:rsid w:val="00667327"/>
    <w:rsid w:val="006674FE"/>
    <w:rsid w:val="00667521"/>
    <w:rsid w:val="006675B0"/>
    <w:rsid w:val="00667606"/>
    <w:rsid w:val="006678C7"/>
    <w:rsid w:val="0066796D"/>
    <w:rsid w:val="00667B53"/>
    <w:rsid w:val="00667B5D"/>
    <w:rsid w:val="00667BC2"/>
    <w:rsid w:val="00667F26"/>
    <w:rsid w:val="00667F5B"/>
    <w:rsid w:val="00667FD6"/>
    <w:rsid w:val="0067007B"/>
    <w:rsid w:val="006700A5"/>
    <w:rsid w:val="006700EC"/>
    <w:rsid w:val="006702F9"/>
    <w:rsid w:val="00670318"/>
    <w:rsid w:val="006704C7"/>
    <w:rsid w:val="0067068F"/>
    <w:rsid w:val="00670AB0"/>
    <w:rsid w:val="00670C7B"/>
    <w:rsid w:val="00670DA7"/>
    <w:rsid w:val="00670DF4"/>
    <w:rsid w:val="00670DF8"/>
    <w:rsid w:val="00670F95"/>
    <w:rsid w:val="0067102D"/>
    <w:rsid w:val="0067102E"/>
    <w:rsid w:val="006714DF"/>
    <w:rsid w:val="0067163A"/>
    <w:rsid w:val="00671642"/>
    <w:rsid w:val="00671655"/>
    <w:rsid w:val="0067171E"/>
    <w:rsid w:val="0067188F"/>
    <w:rsid w:val="00671CC4"/>
    <w:rsid w:val="00671CEF"/>
    <w:rsid w:val="00672010"/>
    <w:rsid w:val="006720F7"/>
    <w:rsid w:val="0067236D"/>
    <w:rsid w:val="006723F9"/>
    <w:rsid w:val="006724CE"/>
    <w:rsid w:val="0067254C"/>
    <w:rsid w:val="00672563"/>
    <w:rsid w:val="00672567"/>
    <w:rsid w:val="006725DE"/>
    <w:rsid w:val="0067275F"/>
    <w:rsid w:val="006730E3"/>
    <w:rsid w:val="00673318"/>
    <w:rsid w:val="00673640"/>
    <w:rsid w:val="006736F0"/>
    <w:rsid w:val="006737A8"/>
    <w:rsid w:val="00673AB2"/>
    <w:rsid w:val="00673AB7"/>
    <w:rsid w:val="00673B24"/>
    <w:rsid w:val="00673C70"/>
    <w:rsid w:val="00673DCE"/>
    <w:rsid w:val="00673ED1"/>
    <w:rsid w:val="00673F90"/>
    <w:rsid w:val="006740C0"/>
    <w:rsid w:val="006742A1"/>
    <w:rsid w:val="0067437B"/>
    <w:rsid w:val="006743D7"/>
    <w:rsid w:val="006744EC"/>
    <w:rsid w:val="00674A43"/>
    <w:rsid w:val="00674A7B"/>
    <w:rsid w:val="00674BB5"/>
    <w:rsid w:val="00674DB5"/>
    <w:rsid w:val="00674E11"/>
    <w:rsid w:val="00674E1C"/>
    <w:rsid w:val="00674ED4"/>
    <w:rsid w:val="00674FA0"/>
    <w:rsid w:val="00674FB0"/>
    <w:rsid w:val="0067544D"/>
    <w:rsid w:val="006755D9"/>
    <w:rsid w:val="0067573B"/>
    <w:rsid w:val="00675836"/>
    <w:rsid w:val="00675863"/>
    <w:rsid w:val="006758B3"/>
    <w:rsid w:val="00675A15"/>
    <w:rsid w:val="00675BF5"/>
    <w:rsid w:val="00675CFA"/>
    <w:rsid w:val="00675D43"/>
    <w:rsid w:val="00675D72"/>
    <w:rsid w:val="00675DA0"/>
    <w:rsid w:val="00675E65"/>
    <w:rsid w:val="00675E86"/>
    <w:rsid w:val="006761BA"/>
    <w:rsid w:val="006761E6"/>
    <w:rsid w:val="006764AD"/>
    <w:rsid w:val="00676519"/>
    <w:rsid w:val="006766D5"/>
    <w:rsid w:val="00676845"/>
    <w:rsid w:val="00676998"/>
    <w:rsid w:val="006769B7"/>
    <w:rsid w:val="00676A2F"/>
    <w:rsid w:val="00676C3B"/>
    <w:rsid w:val="00676C9A"/>
    <w:rsid w:val="0067700C"/>
    <w:rsid w:val="006773DB"/>
    <w:rsid w:val="00677451"/>
    <w:rsid w:val="006774B9"/>
    <w:rsid w:val="006775E2"/>
    <w:rsid w:val="0067770D"/>
    <w:rsid w:val="006777A8"/>
    <w:rsid w:val="00677847"/>
    <w:rsid w:val="006779CD"/>
    <w:rsid w:val="00677BA3"/>
    <w:rsid w:val="00677F14"/>
    <w:rsid w:val="006800AC"/>
    <w:rsid w:val="006800AF"/>
    <w:rsid w:val="006801DA"/>
    <w:rsid w:val="006802F1"/>
    <w:rsid w:val="0068072D"/>
    <w:rsid w:val="0068075F"/>
    <w:rsid w:val="00680956"/>
    <w:rsid w:val="00680ACA"/>
    <w:rsid w:val="00680B7F"/>
    <w:rsid w:val="00680DE1"/>
    <w:rsid w:val="00680E13"/>
    <w:rsid w:val="00680E70"/>
    <w:rsid w:val="006811B5"/>
    <w:rsid w:val="006816B9"/>
    <w:rsid w:val="00681AF2"/>
    <w:rsid w:val="00681BAD"/>
    <w:rsid w:val="00681FC5"/>
    <w:rsid w:val="0068204A"/>
    <w:rsid w:val="00682141"/>
    <w:rsid w:val="00682232"/>
    <w:rsid w:val="00682312"/>
    <w:rsid w:val="006823D3"/>
    <w:rsid w:val="006823DF"/>
    <w:rsid w:val="006824F5"/>
    <w:rsid w:val="00682610"/>
    <w:rsid w:val="0068277A"/>
    <w:rsid w:val="00682872"/>
    <w:rsid w:val="00682A25"/>
    <w:rsid w:val="00682B48"/>
    <w:rsid w:val="00682BF4"/>
    <w:rsid w:val="00682D5B"/>
    <w:rsid w:val="00682EAC"/>
    <w:rsid w:val="00683118"/>
    <w:rsid w:val="006831DC"/>
    <w:rsid w:val="0068336E"/>
    <w:rsid w:val="0068346A"/>
    <w:rsid w:val="006835B1"/>
    <w:rsid w:val="006839AD"/>
    <w:rsid w:val="006839F5"/>
    <w:rsid w:val="00683AAE"/>
    <w:rsid w:val="00683C05"/>
    <w:rsid w:val="00683DC9"/>
    <w:rsid w:val="00683E01"/>
    <w:rsid w:val="00683F40"/>
    <w:rsid w:val="0068419A"/>
    <w:rsid w:val="006842AF"/>
    <w:rsid w:val="0068444D"/>
    <w:rsid w:val="0068454A"/>
    <w:rsid w:val="0068454D"/>
    <w:rsid w:val="00684569"/>
    <w:rsid w:val="006846DA"/>
    <w:rsid w:val="00684E5E"/>
    <w:rsid w:val="00684E8E"/>
    <w:rsid w:val="00684FA1"/>
    <w:rsid w:val="0068505E"/>
    <w:rsid w:val="00685089"/>
    <w:rsid w:val="006851F1"/>
    <w:rsid w:val="00685284"/>
    <w:rsid w:val="00685511"/>
    <w:rsid w:val="0068557A"/>
    <w:rsid w:val="0068571E"/>
    <w:rsid w:val="0068574C"/>
    <w:rsid w:val="006858AF"/>
    <w:rsid w:val="006858C5"/>
    <w:rsid w:val="0068592F"/>
    <w:rsid w:val="00685ADF"/>
    <w:rsid w:val="00685B40"/>
    <w:rsid w:val="00685B80"/>
    <w:rsid w:val="00685F53"/>
    <w:rsid w:val="006860C4"/>
    <w:rsid w:val="00686213"/>
    <w:rsid w:val="00686368"/>
    <w:rsid w:val="006864E7"/>
    <w:rsid w:val="006864E8"/>
    <w:rsid w:val="006865E0"/>
    <w:rsid w:val="00686944"/>
    <w:rsid w:val="00687139"/>
    <w:rsid w:val="00687343"/>
    <w:rsid w:val="00687428"/>
    <w:rsid w:val="00687434"/>
    <w:rsid w:val="006874DC"/>
    <w:rsid w:val="006874FF"/>
    <w:rsid w:val="0068757F"/>
    <w:rsid w:val="006877E2"/>
    <w:rsid w:val="006878C7"/>
    <w:rsid w:val="00687C5B"/>
    <w:rsid w:val="00687D9F"/>
    <w:rsid w:val="00687FE2"/>
    <w:rsid w:val="0069047E"/>
    <w:rsid w:val="00690752"/>
    <w:rsid w:val="00690A03"/>
    <w:rsid w:val="00690B05"/>
    <w:rsid w:val="00690B25"/>
    <w:rsid w:val="00690BB5"/>
    <w:rsid w:val="00690D4D"/>
    <w:rsid w:val="00690DCD"/>
    <w:rsid w:val="00690EC5"/>
    <w:rsid w:val="00690F7C"/>
    <w:rsid w:val="006910E2"/>
    <w:rsid w:val="00691231"/>
    <w:rsid w:val="00691430"/>
    <w:rsid w:val="006915C1"/>
    <w:rsid w:val="006917A2"/>
    <w:rsid w:val="00691834"/>
    <w:rsid w:val="00691A2A"/>
    <w:rsid w:val="00691AF5"/>
    <w:rsid w:val="00691C9C"/>
    <w:rsid w:val="00691D05"/>
    <w:rsid w:val="00691D68"/>
    <w:rsid w:val="00691ECA"/>
    <w:rsid w:val="006922E5"/>
    <w:rsid w:val="0069256D"/>
    <w:rsid w:val="006925ED"/>
    <w:rsid w:val="006929F8"/>
    <w:rsid w:val="00692A8F"/>
    <w:rsid w:val="00692D7C"/>
    <w:rsid w:val="00692FE8"/>
    <w:rsid w:val="0069332D"/>
    <w:rsid w:val="00693509"/>
    <w:rsid w:val="00693518"/>
    <w:rsid w:val="0069371D"/>
    <w:rsid w:val="00693780"/>
    <w:rsid w:val="00693AC8"/>
    <w:rsid w:val="00693D75"/>
    <w:rsid w:val="00693D83"/>
    <w:rsid w:val="00693FD1"/>
    <w:rsid w:val="00694086"/>
    <w:rsid w:val="0069409A"/>
    <w:rsid w:val="006940E7"/>
    <w:rsid w:val="006941D6"/>
    <w:rsid w:val="00694506"/>
    <w:rsid w:val="00694856"/>
    <w:rsid w:val="00694AC9"/>
    <w:rsid w:val="00694B00"/>
    <w:rsid w:val="00694CA3"/>
    <w:rsid w:val="00694FA6"/>
    <w:rsid w:val="00694FC8"/>
    <w:rsid w:val="0069512B"/>
    <w:rsid w:val="0069523A"/>
    <w:rsid w:val="0069528C"/>
    <w:rsid w:val="0069547A"/>
    <w:rsid w:val="006954D0"/>
    <w:rsid w:val="00695B0E"/>
    <w:rsid w:val="00695BD5"/>
    <w:rsid w:val="00695C17"/>
    <w:rsid w:val="00695F59"/>
    <w:rsid w:val="00695F77"/>
    <w:rsid w:val="00695FC1"/>
    <w:rsid w:val="00695FDD"/>
    <w:rsid w:val="0069600C"/>
    <w:rsid w:val="00696085"/>
    <w:rsid w:val="0069618F"/>
    <w:rsid w:val="006963B2"/>
    <w:rsid w:val="006967A6"/>
    <w:rsid w:val="0069682B"/>
    <w:rsid w:val="0069683F"/>
    <w:rsid w:val="0069689D"/>
    <w:rsid w:val="00696901"/>
    <w:rsid w:val="006969DA"/>
    <w:rsid w:val="00696A21"/>
    <w:rsid w:val="00696CDC"/>
    <w:rsid w:val="00697461"/>
    <w:rsid w:val="006975B0"/>
    <w:rsid w:val="00697707"/>
    <w:rsid w:val="00697724"/>
    <w:rsid w:val="006977B8"/>
    <w:rsid w:val="00697AD0"/>
    <w:rsid w:val="00697B07"/>
    <w:rsid w:val="00697F74"/>
    <w:rsid w:val="006A01F4"/>
    <w:rsid w:val="006A021F"/>
    <w:rsid w:val="006A029F"/>
    <w:rsid w:val="006A02BB"/>
    <w:rsid w:val="006A09C2"/>
    <w:rsid w:val="006A0B63"/>
    <w:rsid w:val="006A0BAE"/>
    <w:rsid w:val="006A0CC0"/>
    <w:rsid w:val="006A0FBA"/>
    <w:rsid w:val="006A119D"/>
    <w:rsid w:val="006A1375"/>
    <w:rsid w:val="006A13B4"/>
    <w:rsid w:val="006A13C2"/>
    <w:rsid w:val="006A13E2"/>
    <w:rsid w:val="006A155A"/>
    <w:rsid w:val="006A1E7C"/>
    <w:rsid w:val="006A21CA"/>
    <w:rsid w:val="006A22CB"/>
    <w:rsid w:val="006A232C"/>
    <w:rsid w:val="006A252E"/>
    <w:rsid w:val="006A2707"/>
    <w:rsid w:val="006A27C4"/>
    <w:rsid w:val="006A2C81"/>
    <w:rsid w:val="006A2D50"/>
    <w:rsid w:val="006A2FBB"/>
    <w:rsid w:val="006A3254"/>
    <w:rsid w:val="006A338D"/>
    <w:rsid w:val="006A33C2"/>
    <w:rsid w:val="006A3836"/>
    <w:rsid w:val="006A3AFA"/>
    <w:rsid w:val="006A3BD1"/>
    <w:rsid w:val="006A3D71"/>
    <w:rsid w:val="006A3DFD"/>
    <w:rsid w:val="006A3E37"/>
    <w:rsid w:val="006A4080"/>
    <w:rsid w:val="006A4149"/>
    <w:rsid w:val="006A4507"/>
    <w:rsid w:val="006A4743"/>
    <w:rsid w:val="006A4A41"/>
    <w:rsid w:val="006A4A6F"/>
    <w:rsid w:val="006A4B95"/>
    <w:rsid w:val="006A4BEE"/>
    <w:rsid w:val="006A4C57"/>
    <w:rsid w:val="006A4C80"/>
    <w:rsid w:val="006A4F53"/>
    <w:rsid w:val="006A5045"/>
    <w:rsid w:val="006A508C"/>
    <w:rsid w:val="006A5488"/>
    <w:rsid w:val="006A54CF"/>
    <w:rsid w:val="006A559C"/>
    <w:rsid w:val="006A5601"/>
    <w:rsid w:val="006A5626"/>
    <w:rsid w:val="006A5753"/>
    <w:rsid w:val="006A58B4"/>
    <w:rsid w:val="006A599B"/>
    <w:rsid w:val="006A5AB3"/>
    <w:rsid w:val="006A5BE6"/>
    <w:rsid w:val="006A5FC0"/>
    <w:rsid w:val="006A6154"/>
    <w:rsid w:val="006A61B5"/>
    <w:rsid w:val="006A687D"/>
    <w:rsid w:val="006A6D14"/>
    <w:rsid w:val="006A6D71"/>
    <w:rsid w:val="006A6EA4"/>
    <w:rsid w:val="006A6F0B"/>
    <w:rsid w:val="006A71EC"/>
    <w:rsid w:val="006A722C"/>
    <w:rsid w:val="006A72EF"/>
    <w:rsid w:val="006A7932"/>
    <w:rsid w:val="006B00B8"/>
    <w:rsid w:val="006B0109"/>
    <w:rsid w:val="006B0400"/>
    <w:rsid w:val="006B08E4"/>
    <w:rsid w:val="006B0AFD"/>
    <w:rsid w:val="006B0B0F"/>
    <w:rsid w:val="006B0B4B"/>
    <w:rsid w:val="006B0ECE"/>
    <w:rsid w:val="006B1165"/>
    <w:rsid w:val="006B1205"/>
    <w:rsid w:val="006B1265"/>
    <w:rsid w:val="006B139C"/>
    <w:rsid w:val="006B1564"/>
    <w:rsid w:val="006B178D"/>
    <w:rsid w:val="006B1871"/>
    <w:rsid w:val="006B1960"/>
    <w:rsid w:val="006B1B2E"/>
    <w:rsid w:val="006B1DF0"/>
    <w:rsid w:val="006B1FCA"/>
    <w:rsid w:val="006B2254"/>
    <w:rsid w:val="006B277C"/>
    <w:rsid w:val="006B286F"/>
    <w:rsid w:val="006B2923"/>
    <w:rsid w:val="006B2A45"/>
    <w:rsid w:val="006B2C06"/>
    <w:rsid w:val="006B2C19"/>
    <w:rsid w:val="006B2C84"/>
    <w:rsid w:val="006B2E19"/>
    <w:rsid w:val="006B2E31"/>
    <w:rsid w:val="006B31D9"/>
    <w:rsid w:val="006B33E2"/>
    <w:rsid w:val="006B3460"/>
    <w:rsid w:val="006B3526"/>
    <w:rsid w:val="006B3608"/>
    <w:rsid w:val="006B3614"/>
    <w:rsid w:val="006B371E"/>
    <w:rsid w:val="006B3743"/>
    <w:rsid w:val="006B3A01"/>
    <w:rsid w:val="006B3A8F"/>
    <w:rsid w:val="006B3B0F"/>
    <w:rsid w:val="006B3C8B"/>
    <w:rsid w:val="006B3D22"/>
    <w:rsid w:val="006B3D83"/>
    <w:rsid w:val="006B3E6E"/>
    <w:rsid w:val="006B4126"/>
    <w:rsid w:val="006B4180"/>
    <w:rsid w:val="006B4271"/>
    <w:rsid w:val="006B4316"/>
    <w:rsid w:val="006B44F6"/>
    <w:rsid w:val="006B458D"/>
    <w:rsid w:val="006B4752"/>
    <w:rsid w:val="006B4A03"/>
    <w:rsid w:val="006B4C8B"/>
    <w:rsid w:val="006B4DD0"/>
    <w:rsid w:val="006B4E4E"/>
    <w:rsid w:val="006B4ECC"/>
    <w:rsid w:val="006B511D"/>
    <w:rsid w:val="006B5124"/>
    <w:rsid w:val="006B5180"/>
    <w:rsid w:val="006B534B"/>
    <w:rsid w:val="006B5391"/>
    <w:rsid w:val="006B5784"/>
    <w:rsid w:val="006B5866"/>
    <w:rsid w:val="006B5ABB"/>
    <w:rsid w:val="006B5AC6"/>
    <w:rsid w:val="006B5C7D"/>
    <w:rsid w:val="006B5C9D"/>
    <w:rsid w:val="006B5F55"/>
    <w:rsid w:val="006B62FC"/>
    <w:rsid w:val="006B637A"/>
    <w:rsid w:val="006B6411"/>
    <w:rsid w:val="006B6553"/>
    <w:rsid w:val="006B6627"/>
    <w:rsid w:val="006B671F"/>
    <w:rsid w:val="006B6A76"/>
    <w:rsid w:val="006B6B0A"/>
    <w:rsid w:val="006B6F31"/>
    <w:rsid w:val="006B7029"/>
    <w:rsid w:val="006B73BB"/>
    <w:rsid w:val="006B73F9"/>
    <w:rsid w:val="006B74C3"/>
    <w:rsid w:val="006B755E"/>
    <w:rsid w:val="006B7646"/>
    <w:rsid w:val="006B768A"/>
    <w:rsid w:val="006B769C"/>
    <w:rsid w:val="006B7705"/>
    <w:rsid w:val="006B79B4"/>
    <w:rsid w:val="006B7D05"/>
    <w:rsid w:val="006B7D5F"/>
    <w:rsid w:val="006C018A"/>
    <w:rsid w:val="006C02C2"/>
    <w:rsid w:val="006C0364"/>
    <w:rsid w:val="006C055E"/>
    <w:rsid w:val="006C0648"/>
    <w:rsid w:val="006C0782"/>
    <w:rsid w:val="006C09F6"/>
    <w:rsid w:val="006C0B37"/>
    <w:rsid w:val="006C0C8B"/>
    <w:rsid w:val="006C117B"/>
    <w:rsid w:val="006C1348"/>
    <w:rsid w:val="006C1404"/>
    <w:rsid w:val="006C1653"/>
    <w:rsid w:val="006C1687"/>
    <w:rsid w:val="006C1779"/>
    <w:rsid w:val="006C178B"/>
    <w:rsid w:val="006C17BB"/>
    <w:rsid w:val="006C19ED"/>
    <w:rsid w:val="006C1AE2"/>
    <w:rsid w:val="006C1B13"/>
    <w:rsid w:val="006C1D8B"/>
    <w:rsid w:val="006C1DEB"/>
    <w:rsid w:val="006C1FD8"/>
    <w:rsid w:val="006C2324"/>
    <w:rsid w:val="006C23AD"/>
    <w:rsid w:val="006C2439"/>
    <w:rsid w:val="006C2717"/>
    <w:rsid w:val="006C2784"/>
    <w:rsid w:val="006C289C"/>
    <w:rsid w:val="006C2A3F"/>
    <w:rsid w:val="006C2DEE"/>
    <w:rsid w:val="006C2DF4"/>
    <w:rsid w:val="006C2E17"/>
    <w:rsid w:val="006C31F8"/>
    <w:rsid w:val="006C3230"/>
    <w:rsid w:val="006C32D9"/>
    <w:rsid w:val="006C343D"/>
    <w:rsid w:val="006C36A4"/>
    <w:rsid w:val="006C3772"/>
    <w:rsid w:val="006C3B3A"/>
    <w:rsid w:val="006C3C7F"/>
    <w:rsid w:val="006C3DCC"/>
    <w:rsid w:val="006C3EBE"/>
    <w:rsid w:val="006C3F0D"/>
    <w:rsid w:val="006C3F7A"/>
    <w:rsid w:val="006C40E3"/>
    <w:rsid w:val="006C4262"/>
    <w:rsid w:val="006C43EF"/>
    <w:rsid w:val="006C4416"/>
    <w:rsid w:val="006C4549"/>
    <w:rsid w:val="006C459A"/>
    <w:rsid w:val="006C468F"/>
    <w:rsid w:val="006C4A17"/>
    <w:rsid w:val="006C4C42"/>
    <w:rsid w:val="006C4D2F"/>
    <w:rsid w:val="006C4EB7"/>
    <w:rsid w:val="006C501B"/>
    <w:rsid w:val="006C51A2"/>
    <w:rsid w:val="006C532E"/>
    <w:rsid w:val="006C55E5"/>
    <w:rsid w:val="006C56FE"/>
    <w:rsid w:val="006C5AEF"/>
    <w:rsid w:val="006C5BA3"/>
    <w:rsid w:val="006C5D20"/>
    <w:rsid w:val="006C5FE6"/>
    <w:rsid w:val="006C602B"/>
    <w:rsid w:val="006C6492"/>
    <w:rsid w:val="006C6744"/>
    <w:rsid w:val="006C6751"/>
    <w:rsid w:val="006C6DEA"/>
    <w:rsid w:val="006C6F81"/>
    <w:rsid w:val="006C6F89"/>
    <w:rsid w:val="006C6FF8"/>
    <w:rsid w:val="006C70D7"/>
    <w:rsid w:val="006C7140"/>
    <w:rsid w:val="006C72AA"/>
    <w:rsid w:val="006C772A"/>
    <w:rsid w:val="006C777C"/>
    <w:rsid w:val="006C7A1B"/>
    <w:rsid w:val="006C7C76"/>
    <w:rsid w:val="006C7CA6"/>
    <w:rsid w:val="006C7F22"/>
    <w:rsid w:val="006C7F78"/>
    <w:rsid w:val="006D00F7"/>
    <w:rsid w:val="006D0170"/>
    <w:rsid w:val="006D0424"/>
    <w:rsid w:val="006D0610"/>
    <w:rsid w:val="006D0834"/>
    <w:rsid w:val="006D0920"/>
    <w:rsid w:val="006D097C"/>
    <w:rsid w:val="006D0A50"/>
    <w:rsid w:val="006D0BEE"/>
    <w:rsid w:val="006D0FAD"/>
    <w:rsid w:val="006D1077"/>
    <w:rsid w:val="006D13C3"/>
    <w:rsid w:val="006D1406"/>
    <w:rsid w:val="006D1535"/>
    <w:rsid w:val="006D1560"/>
    <w:rsid w:val="006D15B5"/>
    <w:rsid w:val="006D18DC"/>
    <w:rsid w:val="006D1F3F"/>
    <w:rsid w:val="006D218A"/>
    <w:rsid w:val="006D2202"/>
    <w:rsid w:val="006D2518"/>
    <w:rsid w:val="006D253B"/>
    <w:rsid w:val="006D2B5F"/>
    <w:rsid w:val="006D2B75"/>
    <w:rsid w:val="006D2D9F"/>
    <w:rsid w:val="006D2E0D"/>
    <w:rsid w:val="006D2E7D"/>
    <w:rsid w:val="006D2E9C"/>
    <w:rsid w:val="006D2F9A"/>
    <w:rsid w:val="006D35E5"/>
    <w:rsid w:val="006D3601"/>
    <w:rsid w:val="006D37C0"/>
    <w:rsid w:val="006D381F"/>
    <w:rsid w:val="006D38EA"/>
    <w:rsid w:val="006D39AC"/>
    <w:rsid w:val="006D3B7E"/>
    <w:rsid w:val="006D3C28"/>
    <w:rsid w:val="006D423D"/>
    <w:rsid w:val="006D4405"/>
    <w:rsid w:val="006D4A50"/>
    <w:rsid w:val="006D4AF6"/>
    <w:rsid w:val="006D4CC8"/>
    <w:rsid w:val="006D4CF7"/>
    <w:rsid w:val="006D4F66"/>
    <w:rsid w:val="006D50CB"/>
    <w:rsid w:val="006D53A4"/>
    <w:rsid w:val="006D56C2"/>
    <w:rsid w:val="006D57BF"/>
    <w:rsid w:val="006D58E9"/>
    <w:rsid w:val="006D5928"/>
    <w:rsid w:val="006D593F"/>
    <w:rsid w:val="006D5985"/>
    <w:rsid w:val="006D5A13"/>
    <w:rsid w:val="006D5D95"/>
    <w:rsid w:val="006D5DE1"/>
    <w:rsid w:val="006D5F7D"/>
    <w:rsid w:val="006D618B"/>
    <w:rsid w:val="006D6449"/>
    <w:rsid w:val="006D646A"/>
    <w:rsid w:val="006D6553"/>
    <w:rsid w:val="006D659A"/>
    <w:rsid w:val="006D6714"/>
    <w:rsid w:val="006D686A"/>
    <w:rsid w:val="006D6F34"/>
    <w:rsid w:val="006D7096"/>
    <w:rsid w:val="006D7190"/>
    <w:rsid w:val="006D72AB"/>
    <w:rsid w:val="006D74DB"/>
    <w:rsid w:val="006D7773"/>
    <w:rsid w:val="006D782F"/>
    <w:rsid w:val="006D7975"/>
    <w:rsid w:val="006D79AE"/>
    <w:rsid w:val="006D7E6F"/>
    <w:rsid w:val="006D7EAE"/>
    <w:rsid w:val="006D7F94"/>
    <w:rsid w:val="006E010A"/>
    <w:rsid w:val="006E016A"/>
    <w:rsid w:val="006E023B"/>
    <w:rsid w:val="006E0326"/>
    <w:rsid w:val="006E064F"/>
    <w:rsid w:val="006E07EB"/>
    <w:rsid w:val="006E082E"/>
    <w:rsid w:val="006E0839"/>
    <w:rsid w:val="006E08B2"/>
    <w:rsid w:val="006E0C10"/>
    <w:rsid w:val="006E0D5A"/>
    <w:rsid w:val="006E107B"/>
    <w:rsid w:val="006E116D"/>
    <w:rsid w:val="006E11E9"/>
    <w:rsid w:val="006E1270"/>
    <w:rsid w:val="006E1294"/>
    <w:rsid w:val="006E1427"/>
    <w:rsid w:val="006E143F"/>
    <w:rsid w:val="006E1463"/>
    <w:rsid w:val="006E14D7"/>
    <w:rsid w:val="006E155C"/>
    <w:rsid w:val="006E18F2"/>
    <w:rsid w:val="006E1946"/>
    <w:rsid w:val="006E19F9"/>
    <w:rsid w:val="006E1B8B"/>
    <w:rsid w:val="006E1F03"/>
    <w:rsid w:val="006E2146"/>
    <w:rsid w:val="006E22B1"/>
    <w:rsid w:val="006E22CF"/>
    <w:rsid w:val="006E250F"/>
    <w:rsid w:val="006E276C"/>
    <w:rsid w:val="006E27CB"/>
    <w:rsid w:val="006E28A3"/>
    <w:rsid w:val="006E2A15"/>
    <w:rsid w:val="006E2A29"/>
    <w:rsid w:val="006E2BCE"/>
    <w:rsid w:val="006E2BE8"/>
    <w:rsid w:val="006E2E4E"/>
    <w:rsid w:val="006E30F1"/>
    <w:rsid w:val="006E314C"/>
    <w:rsid w:val="006E31D1"/>
    <w:rsid w:val="006E3214"/>
    <w:rsid w:val="006E3501"/>
    <w:rsid w:val="006E3766"/>
    <w:rsid w:val="006E37D4"/>
    <w:rsid w:val="006E388A"/>
    <w:rsid w:val="006E3903"/>
    <w:rsid w:val="006E3C84"/>
    <w:rsid w:val="006E3DA4"/>
    <w:rsid w:val="006E3ED0"/>
    <w:rsid w:val="006E422E"/>
    <w:rsid w:val="006E4276"/>
    <w:rsid w:val="006E42F3"/>
    <w:rsid w:val="006E445C"/>
    <w:rsid w:val="006E45E0"/>
    <w:rsid w:val="006E462B"/>
    <w:rsid w:val="006E47CB"/>
    <w:rsid w:val="006E4897"/>
    <w:rsid w:val="006E48F0"/>
    <w:rsid w:val="006E50A8"/>
    <w:rsid w:val="006E559A"/>
    <w:rsid w:val="006E561D"/>
    <w:rsid w:val="006E5642"/>
    <w:rsid w:val="006E58C1"/>
    <w:rsid w:val="006E59E5"/>
    <w:rsid w:val="006E59F2"/>
    <w:rsid w:val="006E5A3D"/>
    <w:rsid w:val="006E5B38"/>
    <w:rsid w:val="006E5B99"/>
    <w:rsid w:val="006E5D14"/>
    <w:rsid w:val="006E5D20"/>
    <w:rsid w:val="006E6005"/>
    <w:rsid w:val="006E61A2"/>
    <w:rsid w:val="006E6443"/>
    <w:rsid w:val="006E6464"/>
    <w:rsid w:val="006E64AA"/>
    <w:rsid w:val="006E6708"/>
    <w:rsid w:val="006E6730"/>
    <w:rsid w:val="006E69AF"/>
    <w:rsid w:val="006E6C1D"/>
    <w:rsid w:val="006E6D53"/>
    <w:rsid w:val="006E6D9A"/>
    <w:rsid w:val="006E6F54"/>
    <w:rsid w:val="006E73AB"/>
    <w:rsid w:val="006E7689"/>
    <w:rsid w:val="006E76F0"/>
    <w:rsid w:val="006E7750"/>
    <w:rsid w:val="006E7836"/>
    <w:rsid w:val="006E7923"/>
    <w:rsid w:val="006E79C3"/>
    <w:rsid w:val="006E7CD8"/>
    <w:rsid w:val="006E7CF2"/>
    <w:rsid w:val="006E7E40"/>
    <w:rsid w:val="006F0038"/>
    <w:rsid w:val="006F003D"/>
    <w:rsid w:val="006F0108"/>
    <w:rsid w:val="006F0381"/>
    <w:rsid w:val="006F039A"/>
    <w:rsid w:val="006F0429"/>
    <w:rsid w:val="006F09DB"/>
    <w:rsid w:val="006F0A86"/>
    <w:rsid w:val="006F0D1A"/>
    <w:rsid w:val="006F0EBB"/>
    <w:rsid w:val="006F0F3C"/>
    <w:rsid w:val="006F1019"/>
    <w:rsid w:val="006F10FC"/>
    <w:rsid w:val="006F1161"/>
    <w:rsid w:val="006F129C"/>
    <w:rsid w:val="006F139D"/>
    <w:rsid w:val="006F1435"/>
    <w:rsid w:val="006F145B"/>
    <w:rsid w:val="006F147E"/>
    <w:rsid w:val="006F14C5"/>
    <w:rsid w:val="006F182C"/>
    <w:rsid w:val="006F1C61"/>
    <w:rsid w:val="006F1EB1"/>
    <w:rsid w:val="006F221A"/>
    <w:rsid w:val="006F2237"/>
    <w:rsid w:val="006F229A"/>
    <w:rsid w:val="006F244A"/>
    <w:rsid w:val="006F2729"/>
    <w:rsid w:val="006F276B"/>
    <w:rsid w:val="006F2788"/>
    <w:rsid w:val="006F297F"/>
    <w:rsid w:val="006F2B26"/>
    <w:rsid w:val="006F2C29"/>
    <w:rsid w:val="006F2C42"/>
    <w:rsid w:val="006F2F38"/>
    <w:rsid w:val="006F306C"/>
    <w:rsid w:val="006F3109"/>
    <w:rsid w:val="006F3112"/>
    <w:rsid w:val="006F3564"/>
    <w:rsid w:val="006F36F6"/>
    <w:rsid w:val="006F3716"/>
    <w:rsid w:val="006F3760"/>
    <w:rsid w:val="006F3985"/>
    <w:rsid w:val="006F3A97"/>
    <w:rsid w:val="006F3A9B"/>
    <w:rsid w:val="006F3D52"/>
    <w:rsid w:val="006F4330"/>
    <w:rsid w:val="006F45AA"/>
    <w:rsid w:val="006F45B9"/>
    <w:rsid w:val="006F45D9"/>
    <w:rsid w:val="006F4600"/>
    <w:rsid w:val="006F4917"/>
    <w:rsid w:val="006F49D3"/>
    <w:rsid w:val="006F4B17"/>
    <w:rsid w:val="006F4CB3"/>
    <w:rsid w:val="006F4D88"/>
    <w:rsid w:val="006F510A"/>
    <w:rsid w:val="006F510C"/>
    <w:rsid w:val="006F5158"/>
    <w:rsid w:val="006F5180"/>
    <w:rsid w:val="006F5312"/>
    <w:rsid w:val="006F56E4"/>
    <w:rsid w:val="006F574F"/>
    <w:rsid w:val="006F575C"/>
    <w:rsid w:val="006F5784"/>
    <w:rsid w:val="006F57B4"/>
    <w:rsid w:val="006F5816"/>
    <w:rsid w:val="006F5B06"/>
    <w:rsid w:val="006F5BA1"/>
    <w:rsid w:val="006F5BC7"/>
    <w:rsid w:val="006F5D63"/>
    <w:rsid w:val="006F5E5C"/>
    <w:rsid w:val="006F6088"/>
    <w:rsid w:val="006F620B"/>
    <w:rsid w:val="006F64B7"/>
    <w:rsid w:val="006F6544"/>
    <w:rsid w:val="006F66EF"/>
    <w:rsid w:val="006F69CB"/>
    <w:rsid w:val="006F6A16"/>
    <w:rsid w:val="006F6AEE"/>
    <w:rsid w:val="006F6B5C"/>
    <w:rsid w:val="006F6D6F"/>
    <w:rsid w:val="006F71F7"/>
    <w:rsid w:val="006F7207"/>
    <w:rsid w:val="006F73A8"/>
    <w:rsid w:val="006F7480"/>
    <w:rsid w:val="006F7768"/>
    <w:rsid w:val="006F78DF"/>
    <w:rsid w:val="006F7905"/>
    <w:rsid w:val="006F7A8C"/>
    <w:rsid w:val="006F7B65"/>
    <w:rsid w:val="006F7C2D"/>
    <w:rsid w:val="006F7DC1"/>
    <w:rsid w:val="006F7EAE"/>
    <w:rsid w:val="006F7EC7"/>
    <w:rsid w:val="006F7F53"/>
    <w:rsid w:val="006F7F76"/>
    <w:rsid w:val="00700404"/>
    <w:rsid w:val="007006A3"/>
    <w:rsid w:val="007008D1"/>
    <w:rsid w:val="00700A7E"/>
    <w:rsid w:val="00700E0E"/>
    <w:rsid w:val="00700FD3"/>
    <w:rsid w:val="0070129C"/>
    <w:rsid w:val="007012B4"/>
    <w:rsid w:val="007013BF"/>
    <w:rsid w:val="0070152B"/>
    <w:rsid w:val="00701540"/>
    <w:rsid w:val="00701789"/>
    <w:rsid w:val="0070178B"/>
    <w:rsid w:val="00701890"/>
    <w:rsid w:val="00701A2B"/>
    <w:rsid w:val="00701AD7"/>
    <w:rsid w:val="00701BF9"/>
    <w:rsid w:val="00701C83"/>
    <w:rsid w:val="00701CF0"/>
    <w:rsid w:val="00701DD0"/>
    <w:rsid w:val="0070201D"/>
    <w:rsid w:val="007021F7"/>
    <w:rsid w:val="00702263"/>
    <w:rsid w:val="007022E7"/>
    <w:rsid w:val="0070230B"/>
    <w:rsid w:val="0070231E"/>
    <w:rsid w:val="0070266A"/>
    <w:rsid w:val="007028A3"/>
    <w:rsid w:val="00702A7A"/>
    <w:rsid w:val="00702D52"/>
    <w:rsid w:val="00702ED2"/>
    <w:rsid w:val="00702FE1"/>
    <w:rsid w:val="00703066"/>
    <w:rsid w:val="0070315B"/>
    <w:rsid w:val="007031BE"/>
    <w:rsid w:val="007036EF"/>
    <w:rsid w:val="007036F3"/>
    <w:rsid w:val="00703725"/>
    <w:rsid w:val="007037D4"/>
    <w:rsid w:val="007037EE"/>
    <w:rsid w:val="00703A77"/>
    <w:rsid w:val="00703CEF"/>
    <w:rsid w:val="00703F30"/>
    <w:rsid w:val="00703F61"/>
    <w:rsid w:val="00703F9A"/>
    <w:rsid w:val="007040F0"/>
    <w:rsid w:val="0070425F"/>
    <w:rsid w:val="0070437C"/>
    <w:rsid w:val="007046E2"/>
    <w:rsid w:val="00704954"/>
    <w:rsid w:val="00704978"/>
    <w:rsid w:val="00704A64"/>
    <w:rsid w:val="00704A96"/>
    <w:rsid w:val="00704A98"/>
    <w:rsid w:val="00704D11"/>
    <w:rsid w:val="00704D5C"/>
    <w:rsid w:val="00705267"/>
    <w:rsid w:val="00705796"/>
    <w:rsid w:val="00705B98"/>
    <w:rsid w:val="007060C1"/>
    <w:rsid w:val="00706233"/>
    <w:rsid w:val="00706284"/>
    <w:rsid w:val="0070644A"/>
    <w:rsid w:val="007065A6"/>
    <w:rsid w:val="0070669D"/>
    <w:rsid w:val="0070670D"/>
    <w:rsid w:val="00706792"/>
    <w:rsid w:val="00706A42"/>
    <w:rsid w:val="00706C17"/>
    <w:rsid w:val="00706C25"/>
    <w:rsid w:val="00706D34"/>
    <w:rsid w:val="0070705A"/>
    <w:rsid w:val="007070E9"/>
    <w:rsid w:val="00707453"/>
    <w:rsid w:val="0070772A"/>
    <w:rsid w:val="00707834"/>
    <w:rsid w:val="00707BB5"/>
    <w:rsid w:val="00707C10"/>
    <w:rsid w:val="00707C9A"/>
    <w:rsid w:val="00707DD7"/>
    <w:rsid w:val="00710014"/>
    <w:rsid w:val="0071014F"/>
    <w:rsid w:val="007101D1"/>
    <w:rsid w:val="00710363"/>
    <w:rsid w:val="007103FA"/>
    <w:rsid w:val="007105EB"/>
    <w:rsid w:val="00710643"/>
    <w:rsid w:val="00710653"/>
    <w:rsid w:val="00710766"/>
    <w:rsid w:val="007107D7"/>
    <w:rsid w:val="00710A9F"/>
    <w:rsid w:val="00710CA3"/>
    <w:rsid w:val="00710DA1"/>
    <w:rsid w:val="00710F8F"/>
    <w:rsid w:val="00710FC5"/>
    <w:rsid w:val="007110D3"/>
    <w:rsid w:val="007115D2"/>
    <w:rsid w:val="00711B20"/>
    <w:rsid w:val="00711ECE"/>
    <w:rsid w:val="00711EE7"/>
    <w:rsid w:val="00711FD0"/>
    <w:rsid w:val="007120D6"/>
    <w:rsid w:val="007120D8"/>
    <w:rsid w:val="0071221B"/>
    <w:rsid w:val="0071223E"/>
    <w:rsid w:val="0071230E"/>
    <w:rsid w:val="0071247F"/>
    <w:rsid w:val="007124A9"/>
    <w:rsid w:val="007126C8"/>
    <w:rsid w:val="007129A5"/>
    <w:rsid w:val="00712B4D"/>
    <w:rsid w:val="00712C71"/>
    <w:rsid w:val="00712CBF"/>
    <w:rsid w:val="00712E1B"/>
    <w:rsid w:val="00712E97"/>
    <w:rsid w:val="0071311B"/>
    <w:rsid w:val="007132CA"/>
    <w:rsid w:val="00713415"/>
    <w:rsid w:val="007136E4"/>
    <w:rsid w:val="0071370E"/>
    <w:rsid w:val="00713B8A"/>
    <w:rsid w:val="00713C1B"/>
    <w:rsid w:val="00713CBE"/>
    <w:rsid w:val="00713DB5"/>
    <w:rsid w:val="007142AA"/>
    <w:rsid w:val="00714570"/>
    <w:rsid w:val="007145DF"/>
    <w:rsid w:val="00714771"/>
    <w:rsid w:val="0071495E"/>
    <w:rsid w:val="00714D15"/>
    <w:rsid w:val="00714D85"/>
    <w:rsid w:val="00714E35"/>
    <w:rsid w:val="00714FD3"/>
    <w:rsid w:val="00715575"/>
    <w:rsid w:val="007155B1"/>
    <w:rsid w:val="00715748"/>
    <w:rsid w:val="0071580B"/>
    <w:rsid w:val="007158B7"/>
    <w:rsid w:val="007158F6"/>
    <w:rsid w:val="007159D5"/>
    <w:rsid w:val="00715A2A"/>
    <w:rsid w:val="00715A9E"/>
    <w:rsid w:val="00715AB1"/>
    <w:rsid w:val="00715BAF"/>
    <w:rsid w:val="00715E73"/>
    <w:rsid w:val="00715EAD"/>
    <w:rsid w:val="00716167"/>
    <w:rsid w:val="0071617E"/>
    <w:rsid w:val="0071631A"/>
    <w:rsid w:val="00716492"/>
    <w:rsid w:val="007164B6"/>
    <w:rsid w:val="007164EB"/>
    <w:rsid w:val="00716939"/>
    <w:rsid w:val="007169F7"/>
    <w:rsid w:val="00716A61"/>
    <w:rsid w:val="00716BDA"/>
    <w:rsid w:val="00716D27"/>
    <w:rsid w:val="00716D3D"/>
    <w:rsid w:val="00716DBB"/>
    <w:rsid w:val="00716F65"/>
    <w:rsid w:val="00717087"/>
    <w:rsid w:val="00717308"/>
    <w:rsid w:val="0071761B"/>
    <w:rsid w:val="007176AA"/>
    <w:rsid w:val="00717904"/>
    <w:rsid w:val="007179B4"/>
    <w:rsid w:val="00717BA6"/>
    <w:rsid w:val="00717BB9"/>
    <w:rsid w:val="00717E48"/>
    <w:rsid w:val="00717E5A"/>
    <w:rsid w:val="00717F26"/>
    <w:rsid w:val="00717F66"/>
    <w:rsid w:val="00717F8F"/>
    <w:rsid w:val="00717FE3"/>
    <w:rsid w:val="00720023"/>
    <w:rsid w:val="0072007E"/>
    <w:rsid w:val="00720101"/>
    <w:rsid w:val="00720218"/>
    <w:rsid w:val="007206DD"/>
    <w:rsid w:val="007208C4"/>
    <w:rsid w:val="007208EB"/>
    <w:rsid w:val="007209A4"/>
    <w:rsid w:val="00720AB1"/>
    <w:rsid w:val="00720C78"/>
    <w:rsid w:val="00720EC3"/>
    <w:rsid w:val="007210FF"/>
    <w:rsid w:val="007218C9"/>
    <w:rsid w:val="00721A80"/>
    <w:rsid w:val="00721BC8"/>
    <w:rsid w:val="00721BD1"/>
    <w:rsid w:val="00721C23"/>
    <w:rsid w:val="00721C4A"/>
    <w:rsid w:val="00722001"/>
    <w:rsid w:val="007220D2"/>
    <w:rsid w:val="00722258"/>
    <w:rsid w:val="00722272"/>
    <w:rsid w:val="00722279"/>
    <w:rsid w:val="0072258B"/>
    <w:rsid w:val="00722726"/>
    <w:rsid w:val="00722C30"/>
    <w:rsid w:val="00722C42"/>
    <w:rsid w:val="00722CCE"/>
    <w:rsid w:val="00722D1B"/>
    <w:rsid w:val="00722D24"/>
    <w:rsid w:val="00722E35"/>
    <w:rsid w:val="00722E81"/>
    <w:rsid w:val="00722F3A"/>
    <w:rsid w:val="007230B8"/>
    <w:rsid w:val="007236F3"/>
    <w:rsid w:val="0072386B"/>
    <w:rsid w:val="007239F7"/>
    <w:rsid w:val="00723BD2"/>
    <w:rsid w:val="00723BE3"/>
    <w:rsid w:val="00723C60"/>
    <w:rsid w:val="00723DD0"/>
    <w:rsid w:val="00723F0C"/>
    <w:rsid w:val="00723F16"/>
    <w:rsid w:val="00724064"/>
    <w:rsid w:val="007240B0"/>
    <w:rsid w:val="007241F0"/>
    <w:rsid w:val="007242F6"/>
    <w:rsid w:val="00724417"/>
    <w:rsid w:val="00724514"/>
    <w:rsid w:val="007246DC"/>
    <w:rsid w:val="00724745"/>
    <w:rsid w:val="00724B0F"/>
    <w:rsid w:val="00724C4C"/>
    <w:rsid w:val="00724D8D"/>
    <w:rsid w:val="007252AC"/>
    <w:rsid w:val="007252FE"/>
    <w:rsid w:val="007253A9"/>
    <w:rsid w:val="00725424"/>
    <w:rsid w:val="007256E1"/>
    <w:rsid w:val="00725916"/>
    <w:rsid w:val="0072598C"/>
    <w:rsid w:val="00725AC3"/>
    <w:rsid w:val="00725ACE"/>
    <w:rsid w:val="00725C9A"/>
    <w:rsid w:val="00725F50"/>
    <w:rsid w:val="00726301"/>
    <w:rsid w:val="00726CFD"/>
    <w:rsid w:val="0072705E"/>
    <w:rsid w:val="0072710B"/>
    <w:rsid w:val="00727258"/>
    <w:rsid w:val="00727268"/>
    <w:rsid w:val="00727417"/>
    <w:rsid w:val="00727562"/>
    <w:rsid w:val="007275E8"/>
    <w:rsid w:val="007278F5"/>
    <w:rsid w:val="00727AD4"/>
    <w:rsid w:val="00727C4A"/>
    <w:rsid w:val="00727CAB"/>
    <w:rsid w:val="00727EA4"/>
    <w:rsid w:val="00727FFA"/>
    <w:rsid w:val="0073003B"/>
    <w:rsid w:val="007302C1"/>
    <w:rsid w:val="0073033C"/>
    <w:rsid w:val="007303D5"/>
    <w:rsid w:val="007303F2"/>
    <w:rsid w:val="007304D2"/>
    <w:rsid w:val="00730564"/>
    <w:rsid w:val="00730566"/>
    <w:rsid w:val="00730748"/>
    <w:rsid w:val="007308BA"/>
    <w:rsid w:val="00730C15"/>
    <w:rsid w:val="00731305"/>
    <w:rsid w:val="007314B0"/>
    <w:rsid w:val="00731575"/>
    <w:rsid w:val="007316BE"/>
    <w:rsid w:val="007319C7"/>
    <w:rsid w:val="00731B39"/>
    <w:rsid w:val="00731B61"/>
    <w:rsid w:val="00731C88"/>
    <w:rsid w:val="00731F6C"/>
    <w:rsid w:val="0073203C"/>
    <w:rsid w:val="007320C0"/>
    <w:rsid w:val="007322C2"/>
    <w:rsid w:val="007323C8"/>
    <w:rsid w:val="00732681"/>
    <w:rsid w:val="0073290F"/>
    <w:rsid w:val="00732D8C"/>
    <w:rsid w:val="00732DD6"/>
    <w:rsid w:val="00733050"/>
    <w:rsid w:val="00733370"/>
    <w:rsid w:val="00733784"/>
    <w:rsid w:val="00733B7A"/>
    <w:rsid w:val="00734450"/>
    <w:rsid w:val="007344B1"/>
    <w:rsid w:val="007344C2"/>
    <w:rsid w:val="0073485E"/>
    <w:rsid w:val="00734925"/>
    <w:rsid w:val="00734AB6"/>
    <w:rsid w:val="00734AC9"/>
    <w:rsid w:val="00734CB4"/>
    <w:rsid w:val="00734CD3"/>
    <w:rsid w:val="00734D3F"/>
    <w:rsid w:val="00734DA6"/>
    <w:rsid w:val="00735006"/>
    <w:rsid w:val="007352F1"/>
    <w:rsid w:val="00735381"/>
    <w:rsid w:val="0073546C"/>
    <w:rsid w:val="0073546F"/>
    <w:rsid w:val="0073552A"/>
    <w:rsid w:val="00735602"/>
    <w:rsid w:val="007356E7"/>
    <w:rsid w:val="00735A45"/>
    <w:rsid w:val="00735C1F"/>
    <w:rsid w:val="00735C2D"/>
    <w:rsid w:val="00735E85"/>
    <w:rsid w:val="00735EDF"/>
    <w:rsid w:val="00735F58"/>
    <w:rsid w:val="00735FDD"/>
    <w:rsid w:val="007360BC"/>
    <w:rsid w:val="00736132"/>
    <w:rsid w:val="007361C4"/>
    <w:rsid w:val="00736860"/>
    <w:rsid w:val="00736A87"/>
    <w:rsid w:val="00736AFF"/>
    <w:rsid w:val="00736B2B"/>
    <w:rsid w:val="00736BC8"/>
    <w:rsid w:val="00736DD9"/>
    <w:rsid w:val="007374C4"/>
    <w:rsid w:val="00737511"/>
    <w:rsid w:val="0073760E"/>
    <w:rsid w:val="007378A6"/>
    <w:rsid w:val="007379F4"/>
    <w:rsid w:val="00737A04"/>
    <w:rsid w:val="00737B17"/>
    <w:rsid w:val="00740378"/>
    <w:rsid w:val="00740442"/>
    <w:rsid w:val="007404B3"/>
    <w:rsid w:val="007406FD"/>
    <w:rsid w:val="00740949"/>
    <w:rsid w:val="00740A4B"/>
    <w:rsid w:val="00740A68"/>
    <w:rsid w:val="00740D4F"/>
    <w:rsid w:val="00740D77"/>
    <w:rsid w:val="00740ED1"/>
    <w:rsid w:val="00740F8E"/>
    <w:rsid w:val="00740FB8"/>
    <w:rsid w:val="00740FFE"/>
    <w:rsid w:val="007411F4"/>
    <w:rsid w:val="00741204"/>
    <w:rsid w:val="0074139F"/>
    <w:rsid w:val="0074147E"/>
    <w:rsid w:val="00741485"/>
    <w:rsid w:val="007415C0"/>
    <w:rsid w:val="00741722"/>
    <w:rsid w:val="0074178E"/>
    <w:rsid w:val="00741C90"/>
    <w:rsid w:val="00741D33"/>
    <w:rsid w:val="00741D4B"/>
    <w:rsid w:val="00741D60"/>
    <w:rsid w:val="00741DA0"/>
    <w:rsid w:val="00741DB7"/>
    <w:rsid w:val="00741E3C"/>
    <w:rsid w:val="00741E96"/>
    <w:rsid w:val="00741F7E"/>
    <w:rsid w:val="007420C6"/>
    <w:rsid w:val="00742279"/>
    <w:rsid w:val="00742343"/>
    <w:rsid w:val="007424F5"/>
    <w:rsid w:val="007425F0"/>
    <w:rsid w:val="00742678"/>
    <w:rsid w:val="007426DA"/>
    <w:rsid w:val="0074292C"/>
    <w:rsid w:val="00742A63"/>
    <w:rsid w:val="00742E20"/>
    <w:rsid w:val="007430A5"/>
    <w:rsid w:val="0074310E"/>
    <w:rsid w:val="007434A5"/>
    <w:rsid w:val="0074364F"/>
    <w:rsid w:val="007436D2"/>
    <w:rsid w:val="00743881"/>
    <w:rsid w:val="00743BDE"/>
    <w:rsid w:val="00743CE7"/>
    <w:rsid w:val="00743FF9"/>
    <w:rsid w:val="007440AC"/>
    <w:rsid w:val="0074422B"/>
    <w:rsid w:val="00744402"/>
    <w:rsid w:val="007444E4"/>
    <w:rsid w:val="0074467B"/>
    <w:rsid w:val="00744BE0"/>
    <w:rsid w:val="00744DF1"/>
    <w:rsid w:val="00744EF0"/>
    <w:rsid w:val="00745148"/>
    <w:rsid w:val="007451CC"/>
    <w:rsid w:val="00745205"/>
    <w:rsid w:val="00745311"/>
    <w:rsid w:val="007453D8"/>
    <w:rsid w:val="007454B6"/>
    <w:rsid w:val="007457A5"/>
    <w:rsid w:val="00745D4A"/>
    <w:rsid w:val="00745DCF"/>
    <w:rsid w:val="00745DD5"/>
    <w:rsid w:val="00745F0D"/>
    <w:rsid w:val="00745FCA"/>
    <w:rsid w:val="007463D1"/>
    <w:rsid w:val="007465D3"/>
    <w:rsid w:val="00746652"/>
    <w:rsid w:val="00746689"/>
    <w:rsid w:val="007467CD"/>
    <w:rsid w:val="0074688C"/>
    <w:rsid w:val="00746974"/>
    <w:rsid w:val="00746A45"/>
    <w:rsid w:val="00746B3B"/>
    <w:rsid w:val="00746BAC"/>
    <w:rsid w:val="00746BDB"/>
    <w:rsid w:val="00746CB8"/>
    <w:rsid w:val="00746D6D"/>
    <w:rsid w:val="00747483"/>
    <w:rsid w:val="00747518"/>
    <w:rsid w:val="007476C9"/>
    <w:rsid w:val="00747737"/>
    <w:rsid w:val="00747759"/>
    <w:rsid w:val="007479A8"/>
    <w:rsid w:val="00747BD2"/>
    <w:rsid w:val="00750008"/>
    <w:rsid w:val="0075001C"/>
    <w:rsid w:val="007500A3"/>
    <w:rsid w:val="007501DE"/>
    <w:rsid w:val="00750275"/>
    <w:rsid w:val="007502B2"/>
    <w:rsid w:val="007506FC"/>
    <w:rsid w:val="00750BF0"/>
    <w:rsid w:val="00750EFC"/>
    <w:rsid w:val="00750FA1"/>
    <w:rsid w:val="00751088"/>
    <w:rsid w:val="00751294"/>
    <w:rsid w:val="0075134C"/>
    <w:rsid w:val="007515B4"/>
    <w:rsid w:val="007516CF"/>
    <w:rsid w:val="0075197C"/>
    <w:rsid w:val="007519C7"/>
    <w:rsid w:val="00751D31"/>
    <w:rsid w:val="00751EEF"/>
    <w:rsid w:val="00751F5B"/>
    <w:rsid w:val="00752146"/>
    <w:rsid w:val="00752258"/>
    <w:rsid w:val="00752262"/>
    <w:rsid w:val="007522B5"/>
    <w:rsid w:val="00752577"/>
    <w:rsid w:val="0075261F"/>
    <w:rsid w:val="00752665"/>
    <w:rsid w:val="007526CB"/>
    <w:rsid w:val="00752B2E"/>
    <w:rsid w:val="00752FA4"/>
    <w:rsid w:val="00752FEF"/>
    <w:rsid w:val="0075345E"/>
    <w:rsid w:val="0075357D"/>
    <w:rsid w:val="007536A3"/>
    <w:rsid w:val="00753754"/>
    <w:rsid w:val="007537B6"/>
    <w:rsid w:val="00753894"/>
    <w:rsid w:val="00753A50"/>
    <w:rsid w:val="00753B9D"/>
    <w:rsid w:val="007542A2"/>
    <w:rsid w:val="0075435D"/>
    <w:rsid w:val="0075459E"/>
    <w:rsid w:val="007547DA"/>
    <w:rsid w:val="007548DA"/>
    <w:rsid w:val="00754B95"/>
    <w:rsid w:val="00754BC5"/>
    <w:rsid w:val="00754D41"/>
    <w:rsid w:val="00754FF8"/>
    <w:rsid w:val="00755252"/>
    <w:rsid w:val="00755536"/>
    <w:rsid w:val="00755572"/>
    <w:rsid w:val="00755655"/>
    <w:rsid w:val="00755BAE"/>
    <w:rsid w:val="00755C19"/>
    <w:rsid w:val="00755C20"/>
    <w:rsid w:val="00755EB4"/>
    <w:rsid w:val="007562C8"/>
    <w:rsid w:val="007566AB"/>
    <w:rsid w:val="007568ED"/>
    <w:rsid w:val="00756A26"/>
    <w:rsid w:val="00756D00"/>
    <w:rsid w:val="00756DC8"/>
    <w:rsid w:val="00756E5D"/>
    <w:rsid w:val="00756ED3"/>
    <w:rsid w:val="00756FDD"/>
    <w:rsid w:val="00757111"/>
    <w:rsid w:val="0075713F"/>
    <w:rsid w:val="0075722D"/>
    <w:rsid w:val="0075725B"/>
    <w:rsid w:val="0075728E"/>
    <w:rsid w:val="007572D4"/>
    <w:rsid w:val="007572D9"/>
    <w:rsid w:val="00757570"/>
    <w:rsid w:val="007576A6"/>
    <w:rsid w:val="00757734"/>
    <w:rsid w:val="007577B1"/>
    <w:rsid w:val="00757852"/>
    <w:rsid w:val="00757912"/>
    <w:rsid w:val="00757922"/>
    <w:rsid w:val="0075793B"/>
    <w:rsid w:val="00757CA4"/>
    <w:rsid w:val="00757CB2"/>
    <w:rsid w:val="00757CC4"/>
    <w:rsid w:val="00757CC8"/>
    <w:rsid w:val="00757DEB"/>
    <w:rsid w:val="00757F2C"/>
    <w:rsid w:val="00757F97"/>
    <w:rsid w:val="007600DD"/>
    <w:rsid w:val="0076047F"/>
    <w:rsid w:val="00760718"/>
    <w:rsid w:val="00760720"/>
    <w:rsid w:val="0076075A"/>
    <w:rsid w:val="007609BC"/>
    <w:rsid w:val="007609BF"/>
    <w:rsid w:val="00760BAC"/>
    <w:rsid w:val="00760BD8"/>
    <w:rsid w:val="00760C2C"/>
    <w:rsid w:val="00760F5E"/>
    <w:rsid w:val="00760FDA"/>
    <w:rsid w:val="007612C7"/>
    <w:rsid w:val="007613BB"/>
    <w:rsid w:val="00761415"/>
    <w:rsid w:val="00761547"/>
    <w:rsid w:val="00761564"/>
    <w:rsid w:val="007615EF"/>
    <w:rsid w:val="007616F0"/>
    <w:rsid w:val="00761D72"/>
    <w:rsid w:val="00762311"/>
    <w:rsid w:val="00762399"/>
    <w:rsid w:val="00762724"/>
    <w:rsid w:val="00762A7E"/>
    <w:rsid w:val="00762A97"/>
    <w:rsid w:val="00762B8E"/>
    <w:rsid w:val="00762DC7"/>
    <w:rsid w:val="00762DE6"/>
    <w:rsid w:val="00762E1B"/>
    <w:rsid w:val="00762ECE"/>
    <w:rsid w:val="00762F06"/>
    <w:rsid w:val="00762FD5"/>
    <w:rsid w:val="007630F4"/>
    <w:rsid w:val="007631CF"/>
    <w:rsid w:val="00763220"/>
    <w:rsid w:val="007633DC"/>
    <w:rsid w:val="00763675"/>
    <w:rsid w:val="007637E6"/>
    <w:rsid w:val="00763977"/>
    <w:rsid w:val="00763CA1"/>
    <w:rsid w:val="00763CED"/>
    <w:rsid w:val="00763D50"/>
    <w:rsid w:val="0076402B"/>
    <w:rsid w:val="00764067"/>
    <w:rsid w:val="00764084"/>
    <w:rsid w:val="007640F2"/>
    <w:rsid w:val="0076422E"/>
    <w:rsid w:val="007644C2"/>
    <w:rsid w:val="0076455A"/>
    <w:rsid w:val="007648CF"/>
    <w:rsid w:val="00764BDE"/>
    <w:rsid w:val="00764C0F"/>
    <w:rsid w:val="00764CEE"/>
    <w:rsid w:val="00764E3B"/>
    <w:rsid w:val="00765147"/>
    <w:rsid w:val="007651F4"/>
    <w:rsid w:val="0076533B"/>
    <w:rsid w:val="00765380"/>
    <w:rsid w:val="00765422"/>
    <w:rsid w:val="007655E8"/>
    <w:rsid w:val="0076585F"/>
    <w:rsid w:val="00765C38"/>
    <w:rsid w:val="00765C7F"/>
    <w:rsid w:val="00765FF3"/>
    <w:rsid w:val="00766082"/>
    <w:rsid w:val="007661DE"/>
    <w:rsid w:val="00766319"/>
    <w:rsid w:val="00766374"/>
    <w:rsid w:val="007663CD"/>
    <w:rsid w:val="007663EA"/>
    <w:rsid w:val="0076643B"/>
    <w:rsid w:val="007665AA"/>
    <w:rsid w:val="0076671E"/>
    <w:rsid w:val="00766852"/>
    <w:rsid w:val="0076686E"/>
    <w:rsid w:val="00766971"/>
    <w:rsid w:val="00766983"/>
    <w:rsid w:val="00766AC9"/>
    <w:rsid w:val="00766B8B"/>
    <w:rsid w:val="00766C17"/>
    <w:rsid w:val="00766D10"/>
    <w:rsid w:val="00766D22"/>
    <w:rsid w:val="00766DB8"/>
    <w:rsid w:val="00766E34"/>
    <w:rsid w:val="007672A1"/>
    <w:rsid w:val="0076747C"/>
    <w:rsid w:val="007675D8"/>
    <w:rsid w:val="007675E7"/>
    <w:rsid w:val="007678A5"/>
    <w:rsid w:val="00767973"/>
    <w:rsid w:val="007679E4"/>
    <w:rsid w:val="00767B3F"/>
    <w:rsid w:val="00767E14"/>
    <w:rsid w:val="00767E96"/>
    <w:rsid w:val="00767EA0"/>
    <w:rsid w:val="00767F8B"/>
    <w:rsid w:val="007700D3"/>
    <w:rsid w:val="00770169"/>
    <w:rsid w:val="00770513"/>
    <w:rsid w:val="007705B6"/>
    <w:rsid w:val="00770974"/>
    <w:rsid w:val="00770B69"/>
    <w:rsid w:val="00770BE2"/>
    <w:rsid w:val="00770CCA"/>
    <w:rsid w:val="00770DE2"/>
    <w:rsid w:val="00770E27"/>
    <w:rsid w:val="00770F42"/>
    <w:rsid w:val="0077116B"/>
    <w:rsid w:val="007712E1"/>
    <w:rsid w:val="007714C0"/>
    <w:rsid w:val="00771530"/>
    <w:rsid w:val="00771553"/>
    <w:rsid w:val="00771A80"/>
    <w:rsid w:val="00771DF5"/>
    <w:rsid w:val="00771F86"/>
    <w:rsid w:val="007721A9"/>
    <w:rsid w:val="00772741"/>
    <w:rsid w:val="00772882"/>
    <w:rsid w:val="00772948"/>
    <w:rsid w:val="00772BEB"/>
    <w:rsid w:val="00772C1C"/>
    <w:rsid w:val="00772C2D"/>
    <w:rsid w:val="00772C4B"/>
    <w:rsid w:val="00772F30"/>
    <w:rsid w:val="00772F49"/>
    <w:rsid w:val="00772FA1"/>
    <w:rsid w:val="00773013"/>
    <w:rsid w:val="00773043"/>
    <w:rsid w:val="00773093"/>
    <w:rsid w:val="007731DC"/>
    <w:rsid w:val="007733D2"/>
    <w:rsid w:val="00773415"/>
    <w:rsid w:val="0077343F"/>
    <w:rsid w:val="00773727"/>
    <w:rsid w:val="007737A7"/>
    <w:rsid w:val="007739AE"/>
    <w:rsid w:val="00773B48"/>
    <w:rsid w:val="00773C55"/>
    <w:rsid w:val="00773CEE"/>
    <w:rsid w:val="007740E4"/>
    <w:rsid w:val="007742D7"/>
    <w:rsid w:val="007744C6"/>
    <w:rsid w:val="007746DE"/>
    <w:rsid w:val="00774D36"/>
    <w:rsid w:val="00774D61"/>
    <w:rsid w:val="00774D8A"/>
    <w:rsid w:val="00774EE8"/>
    <w:rsid w:val="00774F0C"/>
    <w:rsid w:val="00775163"/>
    <w:rsid w:val="00775296"/>
    <w:rsid w:val="007752EA"/>
    <w:rsid w:val="00775322"/>
    <w:rsid w:val="007753C7"/>
    <w:rsid w:val="007755B4"/>
    <w:rsid w:val="00775DBB"/>
    <w:rsid w:val="00775DC5"/>
    <w:rsid w:val="00775EA8"/>
    <w:rsid w:val="00775F33"/>
    <w:rsid w:val="00776226"/>
    <w:rsid w:val="00776294"/>
    <w:rsid w:val="00776673"/>
    <w:rsid w:val="007766D2"/>
    <w:rsid w:val="0077672A"/>
    <w:rsid w:val="00776B6A"/>
    <w:rsid w:val="00776C4A"/>
    <w:rsid w:val="00776E77"/>
    <w:rsid w:val="00776E7D"/>
    <w:rsid w:val="00777274"/>
    <w:rsid w:val="007772F9"/>
    <w:rsid w:val="007773F0"/>
    <w:rsid w:val="007773F5"/>
    <w:rsid w:val="0077758A"/>
    <w:rsid w:val="007777F9"/>
    <w:rsid w:val="007779F9"/>
    <w:rsid w:val="00777A2C"/>
    <w:rsid w:val="00777AA0"/>
    <w:rsid w:val="00777AF5"/>
    <w:rsid w:val="00777C37"/>
    <w:rsid w:val="00777D97"/>
    <w:rsid w:val="00777FE3"/>
    <w:rsid w:val="007800E9"/>
    <w:rsid w:val="00780297"/>
    <w:rsid w:val="00780713"/>
    <w:rsid w:val="00780ABE"/>
    <w:rsid w:val="00780C9D"/>
    <w:rsid w:val="00780DB4"/>
    <w:rsid w:val="00780F0D"/>
    <w:rsid w:val="00780F99"/>
    <w:rsid w:val="007810D7"/>
    <w:rsid w:val="00781125"/>
    <w:rsid w:val="0078119E"/>
    <w:rsid w:val="0078155A"/>
    <w:rsid w:val="0078160E"/>
    <w:rsid w:val="00781731"/>
    <w:rsid w:val="00781891"/>
    <w:rsid w:val="0078199F"/>
    <w:rsid w:val="00781ABE"/>
    <w:rsid w:val="00781CA0"/>
    <w:rsid w:val="00781D1E"/>
    <w:rsid w:val="00781DEC"/>
    <w:rsid w:val="00781ECA"/>
    <w:rsid w:val="00782029"/>
    <w:rsid w:val="007820D5"/>
    <w:rsid w:val="00782134"/>
    <w:rsid w:val="007822A2"/>
    <w:rsid w:val="00782468"/>
    <w:rsid w:val="0078258E"/>
    <w:rsid w:val="007826B7"/>
    <w:rsid w:val="00782953"/>
    <w:rsid w:val="007829FF"/>
    <w:rsid w:val="00782B0B"/>
    <w:rsid w:val="00782D95"/>
    <w:rsid w:val="00782F83"/>
    <w:rsid w:val="00783235"/>
    <w:rsid w:val="00783263"/>
    <w:rsid w:val="007832E4"/>
    <w:rsid w:val="00783382"/>
    <w:rsid w:val="007833CB"/>
    <w:rsid w:val="0078345E"/>
    <w:rsid w:val="0078349C"/>
    <w:rsid w:val="007835C2"/>
    <w:rsid w:val="007836AD"/>
    <w:rsid w:val="00783A3E"/>
    <w:rsid w:val="00783A78"/>
    <w:rsid w:val="00783B26"/>
    <w:rsid w:val="00783BBD"/>
    <w:rsid w:val="00783CD2"/>
    <w:rsid w:val="00783D44"/>
    <w:rsid w:val="00783E39"/>
    <w:rsid w:val="00783F0E"/>
    <w:rsid w:val="00783F99"/>
    <w:rsid w:val="007841F0"/>
    <w:rsid w:val="00784240"/>
    <w:rsid w:val="007842F4"/>
    <w:rsid w:val="007844CB"/>
    <w:rsid w:val="00784716"/>
    <w:rsid w:val="007847D0"/>
    <w:rsid w:val="00784915"/>
    <w:rsid w:val="00784D07"/>
    <w:rsid w:val="00784D42"/>
    <w:rsid w:val="00784D4D"/>
    <w:rsid w:val="00784DAD"/>
    <w:rsid w:val="00785032"/>
    <w:rsid w:val="00785037"/>
    <w:rsid w:val="00785094"/>
    <w:rsid w:val="0078509F"/>
    <w:rsid w:val="00785254"/>
    <w:rsid w:val="00785283"/>
    <w:rsid w:val="0078532A"/>
    <w:rsid w:val="00785399"/>
    <w:rsid w:val="00785627"/>
    <w:rsid w:val="00785655"/>
    <w:rsid w:val="0078573B"/>
    <w:rsid w:val="0078578E"/>
    <w:rsid w:val="007857EF"/>
    <w:rsid w:val="00785DEB"/>
    <w:rsid w:val="00785E02"/>
    <w:rsid w:val="00786076"/>
    <w:rsid w:val="0078619F"/>
    <w:rsid w:val="00786549"/>
    <w:rsid w:val="0078661D"/>
    <w:rsid w:val="00786719"/>
    <w:rsid w:val="007869DE"/>
    <w:rsid w:val="00786E06"/>
    <w:rsid w:val="007870FF"/>
    <w:rsid w:val="007872DE"/>
    <w:rsid w:val="007875EF"/>
    <w:rsid w:val="00787615"/>
    <w:rsid w:val="007878A6"/>
    <w:rsid w:val="007879D6"/>
    <w:rsid w:val="00787AC1"/>
    <w:rsid w:val="00787E0F"/>
    <w:rsid w:val="00787E17"/>
    <w:rsid w:val="00787EAD"/>
    <w:rsid w:val="00790016"/>
    <w:rsid w:val="0079027B"/>
    <w:rsid w:val="007907DE"/>
    <w:rsid w:val="00790B17"/>
    <w:rsid w:val="00790C72"/>
    <w:rsid w:val="00790CC4"/>
    <w:rsid w:val="00790CFF"/>
    <w:rsid w:val="00790ECB"/>
    <w:rsid w:val="00790F30"/>
    <w:rsid w:val="0079109C"/>
    <w:rsid w:val="00791146"/>
    <w:rsid w:val="00791184"/>
    <w:rsid w:val="007911BF"/>
    <w:rsid w:val="00791282"/>
    <w:rsid w:val="007913E7"/>
    <w:rsid w:val="0079180C"/>
    <w:rsid w:val="00791A64"/>
    <w:rsid w:val="00791A8B"/>
    <w:rsid w:val="00791B77"/>
    <w:rsid w:val="00791CFB"/>
    <w:rsid w:val="00791DF6"/>
    <w:rsid w:val="00791FE9"/>
    <w:rsid w:val="00792141"/>
    <w:rsid w:val="0079220A"/>
    <w:rsid w:val="0079223D"/>
    <w:rsid w:val="007927B3"/>
    <w:rsid w:val="0079282E"/>
    <w:rsid w:val="00792877"/>
    <w:rsid w:val="00792902"/>
    <w:rsid w:val="00792A21"/>
    <w:rsid w:val="00792B2C"/>
    <w:rsid w:val="00792B76"/>
    <w:rsid w:val="00792BBB"/>
    <w:rsid w:val="00792EB0"/>
    <w:rsid w:val="00792F10"/>
    <w:rsid w:val="0079304E"/>
    <w:rsid w:val="00793094"/>
    <w:rsid w:val="0079323F"/>
    <w:rsid w:val="0079325D"/>
    <w:rsid w:val="00793A27"/>
    <w:rsid w:val="00793BF6"/>
    <w:rsid w:val="00793D4C"/>
    <w:rsid w:val="00793F74"/>
    <w:rsid w:val="00794106"/>
    <w:rsid w:val="00794151"/>
    <w:rsid w:val="0079449E"/>
    <w:rsid w:val="0079454C"/>
    <w:rsid w:val="0079457A"/>
    <w:rsid w:val="007945E7"/>
    <w:rsid w:val="00794690"/>
    <w:rsid w:val="00794730"/>
    <w:rsid w:val="0079473A"/>
    <w:rsid w:val="00794743"/>
    <w:rsid w:val="0079474C"/>
    <w:rsid w:val="007947BF"/>
    <w:rsid w:val="007949C6"/>
    <w:rsid w:val="007949EE"/>
    <w:rsid w:val="00794CF9"/>
    <w:rsid w:val="00794DFA"/>
    <w:rsid w:val="00794E0F"/>
    <w:rsid w:val="00794EB3"/>
    <w:rsid w:val="00795148"/>
    <w:rsid w:val="007954EA"/>
    <w:rsid w:val="007956BB"/>
    <w:rsid w:val="00795A3F"/>
    <w:rsid w:val="00795A89"/>
    <w:rsid w:val="0079608B"/>
    <w:rsid w:val="00796094"/>
    <w:rsid w:val="0079629E"/>
    <w:rsid w:val="007962DE"/>
    <w:rsid w:val="007963D1"/>
    <w:rsid w:val="00796679"/>
    <w:rsid w:val="00796986"/>
    <w:rsid w:val="00796C9B"/>
    <w:rsid w:val="00796CD1"/>
    <w:rsid w:val="00796E12"/>
    <w:rsid w:val="00796E7E"/>
    <w:rsid w:val="007971C3"/>
    <w:rsid w:val="007973AC"/>
    <w:rsid w:val="007973C9"/>
    <w:rsid w:val="0079745A"/>
    <w:rsid w:val="00797662"/>
    <w:rsid w:val="007977EA"/>
    <w:rsid w:val="00797C01"/>
    <w:rsid w:val="00797C6D"/>
    <w:rsid w:val="007A010C"/>
    <w:rsid w:val="007A01E0"/>
    <w:rsid w:val="007A03B1"/>
    <w:rsid w:val="007A04B7"/>
    <w:rsid w:val="007A086A"/>
    <w:rsid w:val="007A08B6"/>
    <w:rsid w:val="007A0A1B"/>
    <w:rsid w:val="007A0AB0"/>
    <w:rsid w:val="007A0C45"/>
    <w:rsid w:val="007A0D5C"/>
    <w:rsid w:val="007A0DBA"/>
    <w:rsid w:val="007A0F8F"/>
    <w:rsid w:val="007A1115"/>
    <w:rsid w:val="007A12D0"/>
    <w:rsid w:val="007A1347"/>
    <w:rsid w:val="007A13BF"/>
    <w:rsid w:val="007A143B"/>
    <w:rsid w:val="007A1484"/>
    <w:rsid w:val="007A15B7"/>
    <w:rsid w:val="007A16E9"/>
    <w:rsid w:val="007A1795"/>
    <w:rsid w:val="007A18E0"/>
    <w:rsid w:val="007A19BB"/>
    <w:rsid w:val="007A1B62"/>
    <w:rsid w:val="007A1BE0"/>
    <w:rsid w:val="007A1DF7"/>
    <w:rsid w:val="007A2036"/>
    <w:rsid w:val="007A2088"/>
    <w:rsid w:val="007A20C5"/>
    <w:rsid w:val="007A20EE"/>
    <w:rsid w:val="007A2554"/>
    <w:rsid w:val="007A274D"/>
    <w:rsid w:val="007A274E"/>
    <w:rsid w:val="007A29A9"/>
    <w:rsid w:val="007A2A06"/>
    <w:rsid w:val="007A2BD3"/>
    <w:rsid w:val="007A2C30"/>
    <w:rsid w:val="007A2D08"/>
    <w:rsid w:val="007A2F7A"/>
    <w:rsid w:val="007A2FF0"/>
    <w:rsid w:val="007A307E"/>
    <w:rsid w:val="007A3086"/>
    <w:rsid w:val="007A30D6"/>
    <w:rsid w:val="007A337D"/>
    <w:rsid w:val="007A3606"/>
    <w:rsid w:val="007A38A3"/>
    <w:rsid w:val="007A393B"/>
    <w:rsid w:val="007A3B58"/>
    <w:rsid w:val="007A3BB5"/>
    <w:rsid w:val="007A3C34"/>
    <w:rsid w:val="007A3C60"/>
    <w:rsid w:val="007A3CD5"/>
    <w:rsid w:val="007A3E38"/>
    <w:rsid w:val="007A3FEF"/>
    <w:rsid w:val="007A4298"/>
    <w:rsid w:val="007A44DF"/>
    <w:rsid w:val="007A4864"/>
    <w:rsid w:val="007A498D"/>
    <w:rsid w:val="007A4AB0"/>
    <w:rsid w:val="007A4CD5"/>
    <w:rsid w:val="007A5084"/>
    <w:rsid w:val="007A51CC"/>
    <w:rsid w:val="007A52A7"/>
    <w:rsid w:val="007A52C9"/>
    <w:rsid w:val="007A533B"/>
    <w:rsid w:val="007A563A"/>
    <w:rsid w:val="007A5950"/>
    <w:rsid w:val="007A59DD"/>
    <w:rsid w:val="007A5AEA"/>
    <w:rsid w:val="007A5D63"/>
    <w:rsid w:val="007A5F6A"/>
    <w:rsid w:val="007A5F9B"/>
    <w:rsid w:val="007A5FEC"/>
    <w:rsid w:val="007A6164"/>
    <w:rsid w:val="007A61A3"/>
    <w:rsid w:val="007A6469"/>
    <w:rsid w:val="007A64DF"/>
    <w:rsid w:val="007A6693"/>
    <w:rsid w:val="007A6800"/>
    <w:rsid w:val="007A6869"/>
    <w:rsid w:val="007A6A41"/>
    <w:rsid w:val="007A6AEA"/>
    <w:rsid w:val="007A6C12"/>
    <w:rsid w:val="007A6CCF"/>
    <w:rsid w:val="007A6D84"/>
    <w:rsid w:val="007A6E29"/>
    <w:rsid w:val="007A6FEF"/>
    <w:rsid w:val="007A715F"/>
    <w:rsid w:val="007A71AF"/>
    <w:rsid w:val="007A743D"/>
    <w:rsid w:val="007A790C"/>
    <w:rsid w:val="007A792D"/>
    <w:rsid w:val="007A7E68"/>
    <w:rsid w:val="007A7F6D"/>
    <w:rsid w:val="007B0123"/>
    <w:rsid w:val="007B0187"/>
    <w:rsid w:val="007B01C5"/>
    <w:rsid w:val="007B027D"/>
    <w:rsid w:val="007B03CB"/>
    <w:rsid w:val="007B0506"/>
    <w:rsid w:val="007B0661"/>
    <w:rsid w:val="007B0A41"/>
    <w:rsid w:val="007B0BE2"/>
    <w:rsid w:val="007B0D56"/>
    <w:rsid w:val="007B0FD3"/>
    <w:rsid w:val="007B10C0"/>
    <w:rsid w:val="007B123A"/>
    <w:rsid w:val="007B1442"/>
    <w:rsid w:val="007B156F"/>
    <w:rsid w:val="007B17C5"/>
    <w:rsid w:val="007B1CBA"/>
    <w:rsid w:val="007B1D1B"/>
    <w:rsid w:val="007B1D8A"/>
    <w:rsid w:val="007B1EB6"/>
    <w:rsid w:val="007B20E9"/>
    <w:rsid w:val="007B231A"/>
    <w:rsid w:val="007B2451"/>
    <w:rsid w:val="007B259E"/>
    <w:rsid w:val="007B2831"/>
    <w:rsid w:val="007B2868"/>
    <w:rsid w:val="007B28B5"/>
    <w:rsid w:val="007B2A19"/>
    <w:rsid w:val="007B2AF4"/>
    <w:rsid w:val="007B2D28"/>
    <w:rsid w:val="007B2D59"/>
    <w:rsid w:val="007B2E13"/>
    <w:rsid w:val="007B2F60"/>
    <w:rsid w:val="007B302A"/>
    <w:rsid w:val="007B311C"/>
    <w:rsid w:val="007B3126"/>
    <w:rsid w:val="007B3188"/>
    <w:rsid w:val="007B32C1"/>
    <w:rsid w:val="007B32C3"/>
    <w:rsid w:val="007B3304"/>
    <w:rsid w:val="007B33A7"/>
    <w:rsid w:val="007B3416"/>
    <w:rsid w:val="007B3527"/>
    <w:rsid w:val="007B3676"/>
    <w:rsid w:val="007B37ED"/>
    <w:rsid w:val="007B3929"/>
    <w:rsid w:val="007B3EB3"/>
    <w:rsid w:val="007B3EB7"/>
    <w:rsid w:val="007B3F39"/>
    <w:rsid w:val="007B4128"/>
    <w:rsid w:val="007B43DD"/>
    <w:rsid w:val="007B4416"/>
    <w:rsid w:val="007B4573"/>
    <w:rsid w:val="007B497B"/>
    <w:rsid w:val="007B4ACE"/>
    <w:rsid w:val="007B4AFF"/>
    <w:rsid w:val="007B4EB0"/>
    <w:rsid w:val="007B4ED7"/>
    <w:rsid w:val="007B5336"/>
    <w:rsid w:val="007B536A"/>
    <w:rsid w:val="007B5446"/>
    <w:rsid w:val="007B5533"/>
    <w:rsid w:val="007B553D"/>
    <w:rsid w:val="007B56AA"/>
    <w:rsid w:val="007B585F"/>
    <w:rsid w:val="007B5964"/>
    <w:rsid w:val="007B5A31"/>
    <w:rsid w:val="007B5AAA"/>
    <w:rsid w:val="007B5DE2"/>
    <w:rsid w:val="007B61AB"/>
    <w:rsid w:val="007B61CD"/>
    <w:rsid w:val="007B61E5"/>
    <w:rsid w:val="007B62A7"/>
    <w:rsid w:val="007B6478"/>
    <w:rsid w:val="007B64FE"/>
    <w:rsid w:val="007B68B0"/>
    <w:rsid w:val="007B694A"/>
    <w:rsid w:val="007B6A2B"/>
    <w:rsid w:val="007B6CD3"/>
    <w:rsid w:val="007B6F84"/>
    <w:rsid w:val="007B7064"/>
    <w:rsid w:val="007B7260"/>
    <w:rsid w:val="007B7592"/>
    <w:rsid w:val="007B776E"/>
    <w:rsid w:val="007B7812"/>
    <w:rsid w:val="007B793D"/>
    <w:rsid w:val="007B7A2F"/>
    <w:rsid w:val="007B7B06"/>
    <w:rsid w:val="007B7C7A"/>
    <w:rsid w:val="007C0046"/>
    <w:rsid w:val="007C0155"/>
    <w:rsid w:val="007C0209"/>
    <w:rsid w:val="007C0500"/>
    <w:rsid w:val="007C0623"/>
    <w:rsid w:val="007C06BD"/>
    <w:rsid w:val="007C0A39"/>
    <w:rsid w:val="007C0E3A"/>
    <w:rsid w:val="007C0F4A"/>
    <w:rsid w:val="007C10AA"/>
    <w:rsid w:val="007C129A"/>
    <w:rsid w:val="007C1353"/>
    <w:rsid w:val="007C150B"/>
    <w:rsid w:val="007C1724"/>
    <w:rsid w:val="007C1886"/>
    <w:rsid w:val="007C1A14"/>
    <w:rsid w:val="007C1AF2"/>
    <w:rsid w:val="007C1B1D"/>
    <w:rsid w:val="007C1C4D"/>
    <w:rsid w:val="007C1D3E"/>
    <w:rsid w:val="007C1D84"/>
    <w:rsid w:val="007C200F"/>
    <w:rsid w:val="007C2030"/>
    <w:rsid w:val="007C2128"/>
    <w:rsid w:val="007C220E"/>
    <w:rsid w:val="007C2299"/>
    <w:rsid w:val="007C22FC"/>
    <w:rsid w:val="007C26EA"/>
    <w:rsid w:val="007C2745"/>
    <w:rsid w:val="007C2A13"/>
    <w:rsid w:val="007C2A33"/>
    <w:rsid w:val="007C2B85"/>
    <w:rsid w:val="007C2CE6"/>
    <w:rsid w:val="007C2EFF"/>
    <w:rsid w:val="007C30ED"/>
    <w:rsid w:val="007C3396"/>
    <w:rsid w:val="007C34DF"/>
    <w:rsid w:val="007C34FF"/>
    <w:rsid w:val="007C35DD"/>
    <w:rsid w:val="007C3844"/>
    <w:rsid w:val="007C38F3"/>
    <w:rsid w:val="007C397C"/>
    <w:rsid w:val="007C3A9A"/>
    <w:rsid w:val="007C3C84"/>
    <w:rsid w:val="007C40D2"/>
    <w:rsid w:val="007C4140"/>
    <w:rsid w:val="007C42C0"/>
    <w:rsid w:val="007C42ED"/>
    <w:rsid w:val="007C44A6"/>
    <w:rsid w:val="007C44BB"/>
    <w:rsid w:val="007C45CD"/>
    <w:rsid w:val="007C49CC"/>
    <w:rsid w:val="007C4A1B"/>
    <w:rsid w:val="007C4B32"/>
    <w:rsid w:val="007C4C72"/>
    <w:rsid w:val="007C4C84"/>
    <w:rsid w:val="007C4E77"/>
    <w:rsid w:val="007C4EB3"/>
    <w:rsid w:val="007C4F42"/>
    <w:rsid w:val="007C4F50"/>
    <w:rsid w:val="007C4F93"/>
    <w:rsid w:val="007C52E1"/>
    <w:rsid w:val="007C52ED"/>
    <w:rsid w:val="007C5341"/>
    <w:rsid w:val="007C546B"/>
    <w:rsid w:val="007C559D"/>
    <w:rsid w:val="007C55BD"/>
    <w:rsid w:val="007C55C7"/>
    <w:rsid w:val="007C5CEF"/>
    <w:rsid w:val="007C5EEF"/>
    <w:rsid w:val="007C60FA"/>
    <w:rsid w:val="007C615B"/>
    <w:rsid w:val="007C61C4"/>
    <w:rsid w:val="007C62A6"/>
    <w:rsid w:val="007C6906"/>
    <w:rsid w:val="007C69F8"/>
    <w:rsid w:val="007C6B0F"/>
    <w:rsid w:val="007C7261"/>
    <w:rsid w:val="007C727D"/>
    <w:rsid w:val="007C77E9"/>
    <w:rsid w:val="007C7853"/>
    <w:rsid w:val="007C7959"/>
    <w:rsid w:val="007C7A72"/>
    <w:rsid w:val="007C7B1D"/>
    <w:rsid w:val="007C7B60"/>
    <w:rsid w:val="007C7B98"/>
    <w:rsid w:val="007C7E98"/>
    <w:rsid w:val="007C7F2F"/>
    <w:rsid w:val="007D00BA"/>
    <w:rsid w:val="007D01F4"/>
    <w:rsid w:val="007D042C"/>
    <w:rsid w:val="007D056A"/>
    <w:rsid w:val="007D05B6"/>
    <w:rsid w:val="007D070C"/>
    <w:rsid w:val="007D073B"/>
    <w:rsid w:val="007D07DB"/>
    <w:rsid w:val="007D0BAB"/>
    <w:rsid w:val="007D0EC5"/>
    <w:rsid w:val="007D10A6"/>
    <w:rsid w:val="007D12A8"/>
    <w:rsid w:val="007D141E"/>
    <w:rsid w:val="007D1433"/>
    <w:rsid w:val="007D1450"/>
    <w:rsid w:val="007D1482"/>
    <w:rsid w:val="007D15A6"/>
    <w:rsid w:val="007D1677"/>
    <w:rsid w:val="007D1774"/>
    <w:rsid w:val="007D17E1"/>
    <w:rsid w:val="007D1834"/>
    <w:rsid w:val="007D199A"/>
    <w:rsid w:val="007D19DC"/>
    <w:rsid w:val="007D19F2"/>
    <w:rsid w:val="007D1A4F"/>
    <w:rsid w:val="007D1CCD"/>
    <w:rsid w:val="007D1D6C"/>
    <w:rsid w:val="007D1D90"/>
    <w:rsid w:val="007D1F45"/>
    <w:rsid w:val="007D2111"/>
    <w:rsid w:val="007D2142"/>
    <w:rsid w:val="007D2224"/>
    <w:rsid w:val="007D22C2"/>
    <w:rsid w:val="007D27ED"/>
    <w:rsid w:val="007D287C"/>
    <w:rsid w:val="007D2F8B"/>
    <w:rsid w:val="007D30B1"/>
    <w:rsid w:val="007D30E4"/>
    <w:rsid w:val="007D321C"/>
    <w:rsid w:val="007D3349"/>
    <w:rsid w:val="007D3507"/>
    <w:rsid w:val="007D35EA"/>
    <w:rsid w:val="007D3788"/>
    <w:rsid w:val="007D37E5"/>
    <w:rsid w:val="007D3B68"/>
    <w:rsid w:val="007D3BF6"/>
    <w:rsid w:val="007D3CAD"/>
    <w:rsid w:val="007D3F57"/>
    <w:rsid w:val="007D4208"/>
    <w:rsid w:val="007D42A2"/>
    <w:rsid w:val="007D4B56"/>
    <w:rsid w:val="007D4C4B"/>
    <w:rsid w:val="007D4D78"/>
    <w:rsid w:val="007D5006"/>
    <w:rsid w:val="007D5165"/>
    <w:rsid w:val="007D5259"/>
    <w:rsid w:val="007D5265"/>
    <w:rsid w:val="007D52BC"/>
    <w:rsid w:val="007D536C"/>
    <w:rsid w:val="007D5585"/>
    <w:rsid w:val="007D5707"/>
    <w:rsid w:val="007D5748"/>
    <w:rsid w:val="007D582B"/>
    <w:rsid w:val="007D59E4"/>
    <w:rsid w:val="007D5C6A"/>
    <w:rsid w:val="007D5CC2"/>
    <w:rsid w:val="007D61F5"/>
    <w:rsid w:val="007D6306"/>
    <w:rsid w:val="007D640C"/>
    <w:rsid w:val="007D64B6"/>
    <w:rsid w:val="007D6597"/>
    <w:rsid w:val="007D6799"/>
    <w:rsid w:val="007D69DC"/>
    <w:rsid w:val="007D6B47"/>
    <w:rsid w:val="007D6BD2"/>
    <w:rsid w:val="007D6DF6"/>
    <w:rsid w:val="007D6EA8"/>
    <w:rsid w:val="007D75DB"/>
    <w:rsid w:val="007D7A65"/>
    <w:rsid w:val="007D7B1B"/>
    <w:rsid w:val="007D7CD7"/>
    <w:rsid w:val="007D7D1D"/>
    <w:rsid w:val="007D7DB4"/>
    <w:rsid w:val="007E03B4"/>
    <w:rsid w:val="007E0610"/>
    <w:rsid w:val="007E06D6"/>
    <w:rsid w:val="007E0741"/>
    <w:rsid w:val="007E08B9"/>
    <w:rsid w:val="007E09DC"/>
    <w:rsid w:val="007E0A2E"/>
    <w:rsid w:val="007E0C87"/>
    <w:rsid w:val="007E0CF1"/>
    <w:rsid w:val="007E0CFD"/>
    <w:rsid w:val="007E0D30"/>
    <w:rsid w:val="007E1388"/>
    <w:rsid w:val="007E18EB"/>
    <w:rsid w:val="007E1A17"/>
    <w:rsid w:val="007E1AEB"/>
    <w:rsid w:val="007E1BFF"/>
    <w:rsid w:val="007E1CF3"/>
    <w:rsid w:val="007E1D23"/>
    <w:rsid w:val="007E1E20"/>
    <w:rsid w:val="007E1FF3"/>
    <w:rsid w:val="007E2048"/>
    <w:rsid w:val="007E2163"/>
    <w:rsid w:val="007E2357"/>
    <w:rsid w:val="007E2414"/>
    <w:rsid w:val="007E2748"/>
    <w:rsid w:val="007E2815"/>
    <w:rsid w:val="007E293C"/>
    <w:rsid w:val="007E2C98"/>
    <w:rsid w:val="007E2D1F"/>
    <w:rsid w:val="007E2D34"/>
    <w:rsid w:val="007E2FB1"/>
    <w:rsid w:val="007E31A4"/>
    <w:rsid w:val="007E3644"/>
    <w:rsid w:val="007E36AE"/>
    <w:rsid w:val="007E37D4"/>
    <w:rsid w:val="007E37FF"/>
    <w:rsid w:val="007E3A4F"/>
    <w:rsid w:val="007E3C70"/>
    <w:rsid w:val="007E4496"/>
    <w:rsid w:val="007E44E8"/>
    <w:rsid w:val="007E4638"/>
    <w:rsid w:val="007E4A19"/>
    <w:rsid w:val="007E4C43"/>
    <w:rsid w:val="007E4CFA"/>
    <w:rsid w:val="007E4D39"/>
    <w:rsid w:val="007E4D82"/>
    <w:rsid w:val="007E51CB"/>
    <w:rsid w:val="007E52BB"/>
    <w:rsid w:val="007E5391"/>
    <w:rsid w:val="007E5698"/>
    <w:rsid w:val="007E5710"/>
    <w:rsid w:val="007E573D"/>
    <w:rsid w:val="007E576A"/>
    <w:rsid w:val="007E578F"/>
    <w:rsid w:val="007E5B07"/>
    <w:rsid w:val="007E5D4D"/>
    <w:rsid w:val="007E5E9F"/>
    <w:rsid w:val="007E62F4"/>
    <w:rsid w:val="007E63E2"/>
    <w:rsid w:val="007E64C9"/>
    <w:rsid w:val="007E658D"/>
    <w:rsid w:val="007E685C"/>
    <w:rsid w:val="007E6C29"/>
    <w:rsid w:val="007E6CA9"/>
    <w:rsid w:val="007E701A"/>
    <w:rsid w:val="007E7217"/>
    <w:rsid w:val="007E7226"/>
    <w:rsid w:val="007E73AB"/>
    <w:rsid w:val="007E78F9"/>
    <w:rsid w:val="007E791F"/>
    <w:rsid w:val="007E7A03"/>
    <w:rsid w:val="007E7B1D"/>
    <w:rsid w:val="007E7B56"/>
    <w:rsid w:val="007E7C31"/>
    <w:rsid w:val="007E7C70"/>
    <w:rsid w:val="007E7D1E"/>
    <w:rsid w:val="007F010B"/>
    <w:rsid w:val="007F0208"/>
    <w:rsid w:val="007F03A6"/>
    <w:rsid w:val="007F03F6"/>
    <w:rsid w:val="007F057A"/>
    <w:rsid w:val="007F05EA"/>
    <w:rsid w:val="007F0608"/>
    <w:rsid w:val="007F082B"/>
    <w:rsid w:val="007F0879"/>
    <w:rsid w:val="007F08CF"/>
    <w:rsid w:val="007F0AB7"/>
    <w:rsid w:val="007F0F86"/>
    <w:rsid w:val="007F1294"/>
    <w:rsid w:val="007F13CB"/>
    <w:rsid w:val="007F15FD"/>
    <w:rsid w:val="007F162C"/>
    <w:rsid w:val="007F177A"/>
    <w:rsid w:val="007F1D39"/>
    <w:rsid w:val="007F1E8C"/>
    <w:rsid w:val="007F1F55"/>
    <w:rsid w:val="007F211D"/>
    <w:rsid w:val="007F2312"/>
    <w:rsid w:val="007F253B"/>
    <w:rsid w:val="007F2741"/>
    <w:rsid w:val="007F284A"/>
    <w:rsid w:val="007F28FF"/>
    <w:rsid w:val="007F2973"/>
    <w:rsid w:val="007F2F06"/>
    <w:rsid w:val="007F2F45"/>
    <w:rsid w:val="007F3619"/>
    <w:rsid w:val="007F36BD"/>
    <w:rsid w:val="007F3722"/>
    <w:rsid w:val="007F3886"/>
    <w:rsid w:val="007F3C1F"/>
    <w:rsid w:val="007F3E09"/>
    <w:rsid w:val="007F41C7"/>
    <w:rsid w:val="007F41FF"/>
    <w:rsid w:val="007F4440"/>
    <w:rsid w:val="007F4EDC"/>
    <w:rsid w:val="007F52EB"/>
    <w:rsid w:val="007F540B"/>
    <w:rsid w:val="007F584F"/>
    <w:rsid w:val="007F5CFF"/>
    <w:rsid w:val="007F6127"/>
    <w:rsid w:val="007F6267"/>
    <w:rsid w:val="007F6481"/>
    <w:rsid w:val="007F6B37"/>
    <w:rsid w:val="007F6C20"/>
    <w:rsid w:val="007F6D57"/>
    <w:rsid w:val="007F6DF6"/>
    <w:rsid w:val="007F6E8E"/>
    <w:rsid w:val="007F71C7"/>
    <w:rsid w:val="007F73BF"/>
    <w:rsid w:val="007F749A"/>
    <w:rsid w:val="007F7627"/>
    <w:rsid w:val="007F780A"/>
    <w:rsid w:val="007F7A2A"/>
    <w:rsid w:val="007F7D66"/>
    <w:rsid w:val="007F7E2C"/>
    <w:rsid w:val="007F7E56"/>
    <w:rsid w:val="007F7E91"/>
    <w:rsid w:val="007F7F89"/>
    <w:rsid w:val="007F7FB6"/>
    <w:rsid w:val="008004B5"/>
    <w:rsid w:val="008004E4"/>
    <w:rsid w:val="0080079B"/>
    <w:rsid w:val="0080081B"/>
    <w:rsid w:val="00800B81"/>
    <w:rsid w:val="00800B94"/>
    <w:rsid w:val="00800C27"/>
    <w:rsid w:val="00800C2D"/>
    <w:rsid w:val="00800E92"/>
    <w:rsid w:val="00800F14"/>
    <w:rsid w:val="00800F5F"/>
    <w:rsid w:val="0080116B"/>
    <w:rsid w:val="0080161A"/>
    <w:rsid w:val="00801641"/>
    <w:rsid w:val="00801649"/>
    <w:rsid w:val="008016A0"/>
    <w:rsid w:val="008016EC"/>
    <w:rsid w:val="0080191B"/>
    <w:rsid w:val="00801B4E"/>
    <w:rsid w:val="00801C3A"/>
    <w:rsid w:val="0080204C"/>
    <w:rsid w:val="008020B6"/>
    <w:rsid w:val="00802867"/>
    <w:rsid w:val="00802885"/>
    <w:rsid w:val="008028DD"/>
    <w:rsid w:val="008028DF"/>
    <w:rsid w:val="008029F7"/>
    <w:rsid w:val="00802C3F"/>
    <w:rsid w:val="00802CB1"/>
    <w:rsid w:val="00802D81"/>
    <w:rsid w:val="00802F97"/>
    <w:rsid w:val="00803366"/>
    <w:rsid w:val="00803370"/>
    <w:rsid w:val="00803383"/>
    <w:rsid w:val="008036CA"/>
    <w:rsid w:val="0080378A"/>
    <w:rsid w:val="0080381B"/>
    <w:rsid w:val="00803A8E"/>
    <w:rsid w:val="00803D18"/>
    <w:rsid w:val="0080425C"/>
    <w:rsid w:val="008042C6"/>
    <w:rsid w:val="0080433D"/>
    <w:rsid w:val="00804476"/>
    <w:rsid w:val="008045D9"/>
    <w:rsid w:val="00804674"/>
    <w:rsid w:val="008046F4"/>
    <w:rsid w:val="00804B0E"/>
    <w:rsid w:val="00804CBB"/>
    <w:rsid w:val="00804E35"/>
    <w:rsid w:val="00804ED8"/>
    <w:rsid w:val="00804EE7"/>
    <w:rsid w:val="0080549C"/>
    <w:rsid w:val="00805616"/>
    <w:rsid w:val="0080578F"/>
    <w:rsid w:val="00805FAE"/>
    <w:rsid w:val="008062D2"/>
    <w:rsid w:val="00806865"/>
    <w:rsid w:val="008068F9"/>
    <w:rsid w:val="0080698F"/>
    <w:rsid w:val="00806AED"/>
    <w:rsid w:val="00807022"/>
    <w:rsid w:val="00807119"/>
    <w:rsid w:val="00807354"/>
    <w:rsid w:val="0080744C"/>
    <w:rsid w:val="00807754"/>
    <w:rsid w:val="008077A1"/>
    <w:rsid w:val="008078E8"/>
    <w:rsid w:val="008079C1"/>
    <w:rsid w:val="00807D2B"/>
    <w:rsid w:val="00807D57"/>
    <w:rsid w:val="00807E81"/>
    <w:rsid w:val="00807EEF"/>
    <w:rsid w:val="00807F12"/>
    <w:rsid w:val="00810238"/>
    <w:rsid w:val="008102DD"/>
    <w:rsid w:val="008102FF"/>
    <w:rsid w:val="00810326"/>
    <w:rsid w:val="00810381"/>
    <w:rsid w:val="008103F9"/>
    <w:rsid w:val="00810458"/>
    <w:rsid w:val="008104DC"/>
    <w:rsid w:val="00810792"/>
    <w:rsid w:val="008107B0"/>
    <w:rsid w:val="00810822"/>
    <w:rsid w:val="008108EA"/>
    <w:rsid w:val="00810ADC"/>
    <w:rsid w:val="00810E2F"/>
    <w:rsid w:val="00811147"/>
    <w:rsid w:val="008111B5"/>
    <w:rsid w:val="00811308"/>
    <w:rsid w:val="008113A3"/>
    <w:rsid w:val="008114B9"/>
    <w:rsid w:val="0081187E"/>
    <w:rsid w:val="00811B7F"/>
    <w:rsid w:val="00811EF2"/>
    <w:rsid w:val="00812029"/>
    <w:rsid w:val="0081240E"/>
    <w:rsid w:val="0081253F"/>
    <w:rsid w:val="008126E4"/>
    <w:rsid w:val="00812755"/>
    <w:rsid w:val="008127D4"/>
    <w:rsid w:val="00812966"/>
    <w:rsid w:val="00812B79"/>
    <w:rsid w:val="00812B8E"/>
    <w:rsid w:val="00812BC9"/>
    <w:rsid w:val="00812EC8"/>
    <w:rsid w:val="00812EDA"/>
    <w:rsid w:val="00813194"/>
    <w:rsid w:val="00813266"/>
    <w:rsid w:val="0081333F"/>
    <w:rsid w:val="0081342E"/>
    <w:rsid w:val="0081377A"/>
    <w:rsid w:val="0081380C"/>
    <w:rsid w:val="00813A01"/>
    <w:rsid w:val="00813AC9"/>
    <w:rsid w:val="00813AEA"/>
    <w:rsid w:val="00813C75"/>
    <w:rsid w:val="00813DE8"/>
    <w:rsid w:val="0081406B"/>
    <w:rsid w:val="00814196"/>
    <w:rsid w:val="00814198"/>
    <w:rsid w:val="00814205"/>
    <w:rsid w:val="008142A2"/>
    <w:rsid w:val="00814611"/>
    <w:rsid w:val="0081491D"/>
    <w:rsid w:val="00814DDB"/>
    <w:rsid w:val="00814EFF"/>
    <w:rsid w:val="00815065"/>
    <w:rsid w:val="008150EC"/>
    <w:rsid w:val="00815166"/>
    <w:rsid w:val="00815224"/>
    <w:rsid w:val="008153D3"/>
    <w:rsid w:val="008153D9"/>
    <w:rsid w:val="008155A2"/>
    <w:rsid w:val="008155B5"/>
    <w:rsid w:val="008155FE"/>
    <w:rsid w:val="00815775"/>
    <w:rsid w:val="0081584F"/>
    <w:rsid w:val="008158AE"/>
    <w:rsid w:val="00815D79"/>
    <w:rsid w:val="00815E57"/>
    <w:rsid w:val="00816340"/>
    <w:rsid w:val="008165C7"/>
    <w:rsid w:val="00816751"/>
    <w:rsid w:val="008168CB"/>
    <w:rsid w:val="00816B41"/>
    <w:rsid w:val="00816BE6"/>
    <w:rsid w:val="0081705D"/>
    <w:rsid w:val="008170E6"/>
    <w:rsid w:val="00817103"/>
    <w:rsid w:val="008172B3"/>
    <w:rsid w:val="00817446"/>
    <w:rsid w:val="00817625"/>
    <w:rsid w:val="008176CC"/>
    <w:rsid w:val="0081772D"/>
    <w:rsid w:val="00817787"/>
    <w:rsid w:val="00817D1E"/>
    <w:rsid w:val="00817D57"/>
    <w:rsid w:val="00820071"/>
    <w:rsid w:val="00820307"/>
    <w:rsid w:val="0082047C"/>
    <w:rsid w:val="008205C3"/>
    <w:rsid w:val="00820661"/>
    <w:rsid w:val="00820B6B"/>
    <w:rsid w:val="00820BA1"/>
    <w:rsid w:val="00821036"/>
    <w:rsid w:val="0082113E"/>
    <w:rsid w:val="0082127D"/>
    <w:rsid w:val="00821614"/>
    <w:rsid w:val="00821715"/>
    <w:rsid w:val="00821807"/>
    <w:rsid w:val="00821851"/>
    <w:rsid w:val="008219BE"/>
    <w:rsid w:val="00821A60"/>
    <w:rsid w:val="00821B6F"/>
    <w:rsid w:val="00821CD6"/>
    <w:rsid w:val="00821E34"/>
    <w:rsid w:val="00821FC0"/>
    <w:rsid w:val="00822088"/>
    <w:rsid w:val="008223DB"/>
    <w:rsid w:val="0082259B"/>
    <w:rsid w:val="0082296B"/>
    <w:rsid w:val="008229D9"/>
    <w:rsid w:val="00822BF5"/>
    <w:rsid w:val="00822EB0"/>
    <w:rsid w:val="0082308A"/>
    <w:rsid w:val="00823122"/>
    <w:rsid w:val="0082322E"/>
    <w:rsid w:val="0082331E"/>
    <w:rsid w:val="00823495"/>
    <w:rsid w:val="00823766"/>
    <w:rsid w:val="00823A24"/>
    <w:rsid w:val="00823B55"/>
    <w:rsid w:val="00823DE4"/>
    <w:rsid w:val="00823FFB"/>
    <w:rsid w:val="00824014"/>
    <w:rsid w:val="00824188"/>
    <w:rsid w:val="008244E1"/>
    <w:rsid w:val="00824694"/>
    <w:rsid w:val="008246F6"/>
    <w:rsid w:val="00824811"/>
    <w:rsid w:val="008249A0"/>
    <w:rsid w:val="00824AB3"/>
    <w:rsid w:val="00824ABE"/>
    <w:rsid w:val="00824B91"/>
    <w:rsid w:val="00824C7C"/>
    <w:rsid w:val="00824E0A"/>
    <w:rsid w:val="008252A6"/>
    <w:rsid w:val="00825566"/>
    <w:rsid w:val="00825590"/>
    <w:rsid w:val="008256AD"/>
    <w:rsid w:val="00825BC2"/>
    <w:rsid w:val="00825D1D"/>
    <w:rsid w:val="00825D67"/>
    <w:rsid w:val="00825DA7"/>
    <w:rsid w:val="00825F1E"/>
    <w:rsid w:val="00825FD8"/>
    <w:rsid w:val="00826117"/>
    <w:rsid w:val="0082621E"/>
    <w:rsid w:val="00826228"/>
    <w:rsid w:val="008262CB"/>
    <w:rsid w:val="00826662"/>
    <w:rsid w:val="00826771"/>
    <w:rsid w:val="008267A5"/>
    <w:rsid w:val="00826925"/>
    <w:rsid w:val="0082695D"/>
    <w:rsid w:val="00826A3A"/>
    <w:rsid w:val="00826C1B"/>
    <w:rsid w:val="00826C95"/>
    <w:rsid w:val="00826CA0"/>
    <w:rsid w:val="00826D82"/>
    <w:rsid w:val="00826DBA"/>
    <w:rsid w:val="00826EDD"/>
    <w:rsid w:val="00826FFE"/>
    <w:rsid w:val="0082706C"/>
    <w:rsid w:val="0082710E"/>
    <w:rsid w:val="00827384"/>
    <w:rsid w:val="00827678"/>
    <w:rsid w:val="00827775"/>
    <w:rsid w:val="008279B0"/>
    <w:rsid w:val="00827AE0"/>
    <w:rsid w:val="00827CD1"/>
    <w:rsid w:val="00827E22"/>
    <w:rsid w:val="00827EF0"/>
    <w:rsid w:val="00827FDA"/>
    <w:rsid w:val="0083010D"/>
    <w:rsid w:val="00830399"/>
    <w:rsid w:val="008308A4"/>
    <w:rsid w:val="00830968"/>
    <w:rsid w:val="00830B85"/>
    <w:rsid w:val="00830C0F"/>
    <w:rsid w:val="00830E3D"/>
    <w:rsid w:val="00831112"/>
    <w:rsid w:val="00831134"/>
    <w:rsid w:val="00831191"/>
    <w:rsid w:val="008311C9"/>
    <w:rsid w:val="00831746"/>
    <w:rsid w:val="0083179F"/>
    <w:rsid w:val="00831C93"/>
    <w:rsid w:val="00831D45"/>
    <w:rsid w:val="00831DBE"/>
    <w:rsid w:val="00832086"/>
    <w:rsid w:val="008320BE"/>
    <w:rsid w:val="0083220B"/>
    <w:rsid w:val="008322F8"/>
    <w:rsid w:val="008324C9"/>
    <w:rsid w:val="00832585"/>
    <w:rsid w:val="00832694"/>
    <w:rsid w:val="008329BB"/>
    <w:rsid w:val="00832AC4"/>
    <w:rsid w:val="00832AF7"/>
    <w:rsid w:val="00832AFA"/>
    <w:rsid w:val="00832BCC"/>
    <w:rsid w:val="00832CF2"/>
    <w:rsid w:val="00832D7D"/>
    <w:rsid w:val="00832FF3"/>
    <w:rsid w:val="0083301E"/>
    <w:rsid w:val="00833020"/>
    <w:rsid w:val="00833095"/>
    <w:rsid w:val="008330AA"/>
    <w:rsid w:val="008331FD"/>
    <w:rsid w:val="00833315"/>
    <w:rsid w:val="0083367A"/>
    <w:rsid w:val="00833817"/>
    <w:rsid w:val="008339BE"/>
    <w:rsid w:val="00833A91"/>
    <w:rsid w:val="00833B1F"/>
    <w:rsid w:val="00833B73"/>
    <w:rsid w:val="00833C15"/>
    <w:rsid w:val="00833C2D"/>
    <w:rsid w:val="00833EB9"/>
    <w:rsid w:val="00833EE6"/>
    <w:rsid w:val="00833F13"/>
    <w:rsid w:val="00833F37"/>
    <w:rsid w:val="00834129"/>
    <w:rsid w:val="0083417F"/>
    <w:rsid w:val="0083420F"/>
    <w:rsid w:val="0083422D"/>
    <w:rsid w:val="008344F6"/>
    <w:rsid w:val="00834593"/>
    <w:rsid w:val="008347DF"/>
    <w:rsid w:val="00835038"/>
    <w:rsid w:val="008350CC"/>
    <w:rsid w:val="008353BB"/>
    <w:rsid w:val="00835417"/>
    <w:rsid w:val="00835715"/>
    <w:rsid w:val="00835783"/>
    <w:rsid w:val="00835B19"/>
    <w:rsid w:val="00835B8D"/>
    <w:rsid w:val="00835D43"/>
    <w:rsid w:val="00835E36"/>
    <w:rsid w:val="00835FAF"/>
    <w:rsid w:val="00836052"/>
    <w:rsid w:val="008360FB"/>
    <w:rsid w:val="0083613E"/>
    <w:rsid w:val="008362CF"/>
    <w:rsid w:val="0083636C"/>
    <w:rsid w:val="0083652D"/>
    <w:rsid w:val="0083679B"/>
    <w:rsid w:val="0083685D"/>
    <w:rsid w:val="008368DB"/>
    <w:rsid w:val="00836962"/>
    <w:rsid w:val="00836A9E"/>
    <w:rsid w:val="00836D97"/>
    <w:rsid w:val="00836E79"/>
    <w:rsid w:val="00836EB4"/>
    <w:rsid w:val="0083714C"/>
    <w:rsid w:val="008375A8"/>
    <w:rsid w:val="008375C9"/>
    <w:rsid w:val="008375F3"/>
    <w:rsid w:val="00837600"/>
    <w:rsid w:val="0083793C"/>
    <w:rsid w:val="00837BE7"/>
    <w:rsid w:val="00837CC2"/>
    <w:rsid w:val="00837CF6"/>
    <w:rsid w:val="00837DB5"/>
    <w:rsid w:val="00837EA0"/>
    <w:rsid w:val="00837EE6"/>
    <w:rsid w:val="00837F9C"/>
    <w:rsid w:val="00840065"/>
    <w:rsid w:val="0084038D"/>
    <w:rsid w:val="00840411"/>
    <w:rsid w:val="008406AD"/>
    <w:rsid w:val="008408DA"/>
    <w:rsid w:val="0084096E"/>
    <w:rsid w:val="00840AD2"/>
    <w:rsid w:val="00840CA0"/>
    <w:rsid w:val="00840CC7"/>
    <w:rsid w:val="00840CF2"/>
    <w:rsid w:val="00840E37"/>
    <w:rsid w:val="00841336"/>
    <w:rsid w:val="0084133E"/>
    <w:rsid w:val="00841548"/>
    <w:rsid w:val="008418EF"/>
    <w:rsid w:val="00841A42"/>
    <w:rsid w:val="00841C6E"/>
    <w:rsid w:val="00841D3E"/>
    <w:rsid w:val="00841D66"/>
    <w:rsid w:val="00841D9A"/>
    <w:rsid w:val="0084201A"/>
    <w:rsid w:val="00842028"/>
    <w:rsid w:val="00842054"/>
    <w:rsid w:val="00842125"/>
    <w:rsid w:val="0084213C"/>
    <w:rsid w:val="008421F8"/>
    <w:rsid w:val="0084261E"/>
    <w:rsid w:val="00842631"/>
    <w:rsid w:val="008427B2"/>
    <w:rsid w:val="00842A21"/>
    <w:rsid w:val="00842F00"/>
    <w:rsid w:val="008430A2"/>
    <w:rsid w:val="008434C7"/>
    <w:rsid w:val="008437A0"/>
    <w:rsid w:val="008438BE"/>
    <w:rsid w:val="008438CD"/>
    <w:rsid w:val="00843A91"/>
    <w:rsid w:val="00843B6C"/>
    <w:rsid w:val="00843C3B"/>
    <w:rsid w:val="00843DA1"/>
    <w:rsid w:val="00843E2B"/>
    <w:rsid w:val="0084412B"/>
    <w:rsid w:val="008443AE"/>
    <w:rsid w:val="0084470A"/>
    <w:rsid w:val="008449D0"/>
    <w:rsid w:val="008449D2"/>
    <w:rsid w:val="00844AA5"/>
    <w:rsid w:val="008452A1"/>
    <w:rsid w:val="008452F8"/>
    <w:rsid w:val="00845375"/>
    <w:rsid w:val="008454C8"/>
    <w:rsid w:val="00845607"/>
    <w:rsid w:val="008459C8"/>
    <w:rsid w:val="00845A07"/>
    <w:rsid w:val="00845AC5"/>
    <w:rsid w:val="00845F4D"/>
    <w:rsid w:val="00845FA9"/>
    <w:rsid w:val="0084624C"/>
    <w:rsid w:val="008465B1"/>
    <w:rsid w:val="008465E4"/>
    <w:rsid w:val="0084680F"/>
    <w:rsid w:val="00846956"/>
    <w:rsid w:val="00846B5A"/>
    <w:rsid w:val="00846C21"/>
    <w:rsid w:val="00846CBC"/>
    <w:rsid w:val="00846D15"/>
    <w:rsid w:val="00846E02"/>
    <w:rsid w:val="00846F7B"/>
    <w:rsid w:val="00847095"/>
    <w:rsid w:val="00847156"/>
    <w:rsid w:val="0084717D"/>
    <w:rsid w:val="00847184"/>
    <w:rsid w:val="008471BD"/>
    <w:rsid w:val="008472ED"/>
    <w:rsid w:val="0084736D"/>
    <w:rsid w:val="008473EB"/>
    <w:rsid w:val="008475ED"/>
    <w:rsid w:val="00847807"/>
    <w:rsid w:val="00847821"/>
    <w:rsid w:val="00847B28"/>
    <w:rsid w:val="00847D43"/>
    <w:rsid w:val="00847D9B"/>
    <w:rsid w:val="00847F77"/>
    <w:rsid w:val="00847FC4"/>
    <w:rsid w:val="00850010"/>
    <w:rsid w:val="00850213"/>
    <w:rsid w:val="00850251"/>
    <w:rsid w:val="00850672"/>
    <w:rsid w:val="00850792"/>
    <w:rsid w:val="00850843"/>
    <w:rsid w:val="00850873"/>
    <w:rsid w:val="008509C1"/>
    <w:rsid w:val="00850A9D"/>
    <w:rsid w:val="00850D28"/>
    <w:rsid w:val="00850D55"/>
    <w:rsid w:val="00850E3C"/>
    <w:rsid w:val="00850EB8"/>
    <w:rsid w:val="00851194"/>
    <w:rsid w:val="008513D4"/>
    <w:rsid w:val="00851601"/>
    <w:rsid w:val="00851676"/>
    <w:rsid w:val="00851715"/>
    <w:rsid w:val="00851803"/>
    <w:rsid w:val="008518F1"/>
    <w:rsid w:val="008519AF"/>
    <w:rsid w:val="00851D2A"/>
    <w:rsid w:val="00851DB5"/>
    <w:rsid w:val="00852289"/>
    <w:rsid w:val="00852482"/>
    <w:rsid w:val="00852AB4"/>
    <w:rsid w:val="00852B49"/>
    <w:rsid w:val="00852C8F"/>
    <w:rsid w:val="00852CF6"/>
    <w:rsid w:val="00852F62"/>
    <w:rsid w:val="00853049"/>
    <w:rsid w:val="008530C3"/>
    <w:rsid w:val="00853165"/>
    <w:rsid w:val="00853608"/>
    <w:rsid w:val="00853750"/>
    <w:rsid w:val="00853993"/>
    <w:rsid w:val="008539D6"/>
    <w:rsid w:val="00853ABE"/>
    <w:rsid w:val="00853ACE"/>
    <w:rsid w:val="00853DFF"/>
    <w:rsid w:val="00853FE1"/>
    <w:rsid w:val="00854469"/>
    <w:rsid w:val="008544EA"/>
    <w:rsid w:val="00854565"/>
    <w:rsid w:val="008547FA"/>
    <w:rsid w:val="00854837"/>
    <w:rsid w:val="00854B0B"/>
    <w:rsid w:val="00854CA7"/>
    <w:rsid w:val="00854DCB"/>
    <w:rsid w:val="00854E27"/>
    <w:rsid w:val="00854F7B"/>
    <w:rsid w:val="00855080"/>
    <w:rsid w:val="00855213"/>
    <w:rsid w:val="008552F3"/>
    <w:rsid w:val="008553D3"/>
    <w:rsid w:val="008556D2"/>
    <w:rsid w:val="0085582F"/>
    <w:rsid w:val="00855D05"/>
    <w:rsid w:val="00855D38"/>
    <w:rsid w:val="00855EFF"/>
    <w:rsid w:val="00855F30"/>
    <w:rsid w:val="00855F31"/>
    <w:rsid w:val="008560BC"/>
    <w:rsid w:val="008561A4"/>
    <w:rsid w:val="0085639B"/>
    <w:rsid w:val="0085654E"/>
    <w:rsid w:val="00856579"/>
    <w:rsid w:val="00856616"/>
    <w:rsid w:val="00856669"/>
    <w:rsid w:val="00856858"/>
    <w:rsid w:val="008568ED"/>
    <w:rsid w:val="0085695D"/>
    <w:rsid w:val="00856A6D"/>
    <w:rsid w:val="00856D3C"/>
    <w:rsid w:val="00856D49"/>
    <w:rsid w:val="00856D6B"/>
    <w:rsid w:val="00857170"/>
    <w:rsid w:val="00857220"/>
    <w:rsid w:val="00857506"/>
    <w:rsid w:val="0085750C"/>
    <w:rsid w:val="00857516"/>
    <w:rsid w:val="0085772B"/>
    <w:rsid w:val="008577A6"/>
    <w:rsid w:val="00857B73"/>
    <w:rsid w:val="00857C16"/>
    <w:rsid w:val="00857D9D"/>
    <w:rsid w:val="00860063"/>
    <w:rsid w:val="008600F5"/>
    <w:rsid w:val="008601E1"/>
    <w:rsid w:val="00860545"/>
    <w:rsid w:val="0086064D"/>
    <w:rsid w:val="008608C3"/>
    <w:rsid w:val="00860C86"/>
    <w:rsid w:val="00860CAA"/>
    <w:rsid w:val="00860E18"/>
    <w:rsid w:val="0086117B"/>
    <w:rsid w:val="008611FC"/>
    <w:rsid w:val="00861233"/>
    <w:rsid w:val="008612AB"/>
    <w:rsid w:val="008612B2"/>
    <w:rsid w:val="008612F8"/>
    <w:rsid w:val="008613AB"/>
    <w:rsid w:val="008614A0"/>
    <w:rsid w:val="00861503"/>
    <w:rsid w:val="00861626"/>
    <w:rsid w:val="00861923"/>
    <w:rsid w:val="00861927"/>
    <w:rsid w:val="00861A10"/>
    <w:rsid w:val="00861C2E"/>
    <w:rsid w:val="00861FD1"/>
    <w:rsid w:val="00862157"/>
    <w:rsid w:val="00862289"/>
    <w:rsid w:val="0086228C"/>
    <w:rsid w:val="008623DB"/>
    <w:rsid w:val="00862528"/>
    <w:rsid w:val="0086253F"/>
    <w:rsid w:val="008625A0"/>
    <w:rsid w:val="00862834"/>
    <w:rsid w:val="00862863"/>
    <w:rsid w:val="008628A9"/>
    <w:rsid w:val="008629A6"/>
    <w:rsid w:val="0086301C"/>
    <w:rsid w:val="0086303B"/>
    <w:rsid w:val="0086314B"/>
    <w:rsid w:val="00863387"/>
    <w:rsid w:val="008633D3"/>
    <w:rsid w:val="0086347B"/>
    <w:rsid w:val="008634DF"/>
    <w:rsid w:val="00863674"/>
    <w:rsid w:val="00863702"/>
    <w:rsid w:val="00863A39"/>
    <w:rsid w:val="00863A93"/>
    <w:rsid w:val="00863FC5"/>
    <w:rsid w:val="00864000"/>
    <w:rsid w:val="008642B4"/>
    <w:rsid w:val="0086439C"/>
    <w:rsid w:val="00864473"/>
    <w:rsid w:val="0086485E"/>
    <w:rsid w:val="008649F1"/>
    <w:rsid w:val="008649F2"/>
    <w:rsid w:val="00864AD0"/>
    <w:rsid w:val="00864AD2"/>
    <w:rsid w:val="00864BB2"/>
    <w:rsid w:val="00864D90"/>
    <w:rsid w:val="00864E0B"/>
    <w:rsid w:val="008652EE"/>
    <w:rsid w:val="008654A0"/>
    <w:rsid w:val="00865766"/>
    <w:rsid w:val="008658C6"/>
    <w:rsid w:val="00865C69"/>
    <w:rsid w:val="00865C8A"/>
    <w:rsid w:val="00865D46"/>
    <w:rsid w:val="00865F5A"/>
    <w:rsid w:val="00865FB4"/>
    <w:rsid w:val="00866106"/>
    <w:rsid w:val="0086615D"/>
    <w:rsid w:val="008662C5"/>
    <w:rsid w:val="008665F0"/>
    <w:rsid w:val="00866651"/>
    <w:rsid w:val="00866663"/>
    <w:rsid w:val="00866667"/>
    <w:rsid w:val="00866927"/>
    <w:rsid w:val="00866D52"/>
    <w:rsid w:val="00866E9C"/>
    <w:rsid w:val="00866F11"/>
    <w:rsid w:val="00867197"/>
    <w:rsid w:val="0086725A"/>
    <w:rsid w:val="0086732A"/>
    <w:rsid w:val="0086739E"/>
    <w:rsid w:val="008673AC"/>
    <w:rsid w:val="0086745B"/>
    <w:rsid w:val="0086770A"/>
    <w:rsid w:val="008679A1"/>
    <w:rsid w:val="008679D3"/>
    <w:rsid w:val="00867A60"/>
    <w:rsid w:val="00867F66"/>
    <w:rsid w:val="00867FB1"/>
    <w:rsid w:val="008700A7"/>
    <w:rsid w:val="008701A1"/>
    <w:rsid w:val="008703ED"/>
    <w:rsid w:val="008705E2"/>
    <w:rsid w:val="00870BF0"/>
    <w:rsid w:val="00870FBD"/>
    <w:rsid w:val="00870FF1"/>
    <w:rsid w:val="00871116"/>
    <w:rsid w:val="0087120B"/>
    <w:rsid w:val="008715F4"/>
    <w:rsid w:val="0087186D"/>
    <w:rsid w:val="008718D4"/>
    <w:rsid w:val="00871A90"/>
    <w:rsid w:val="00871BE2"/>
    <w:rsid w:val="00871CEA"/>
    <w:rsid w:val="00871E54"/>
    <w:rsid w:val="00872143"/>
    <w:rsid w:val="00872246"/>
    <w:rsid w:val="008722EC"/>
    <w:rsid w:val="008723AB"/>
    <w:rsid w:val="008727DC"/>
    <w:rsid w:val="008727DE"/>
    <w:rsid w:val="00872802"/>
    <w:rsid w:val="00872894"/>
    <w:rsid w:val="00872A89"/>
    <w:rsid w:val="00872D8C"/>
    <w:rsid w:val="00872E6C"/>
    <w:rsid w:val="00872E84"/>
    <w:rsid w:val="00872F3F"/>
    <w:rsid w:val="00873091"/>
    <w:rsid w:val="00873151"/>
    <w:rsid w:val="008732E3"/>
    <w:rsid w:val="00873305"/>
    <w:rsid w:val="00873361"/>
    <w:rsid w:val="008733B8"/>
    <w:rsid w:val="00873421"/>
    <w:rsid w:val="008736DE"/>
    <w:rsid w:val="00873993"/>
    <w:rsid w:val="008739FF"/>
    <w:rsid w:val="00873A02"/>
    <w:rsid w:val="00873B67"/>
    <w:rsid w:val="00874318"/>
    <w:rsid w:val="0087452E"/>
    <w:rsid w:val="008745DD"/>
    <w:rsid w:val="008746C3"/>
    <w:rsid w:val="00874832"/>
    <w:rsid w:val="008748D3"/>
    <w:rsid w:val="00874958"/>
    <w:rsid w:val="00874A47"/>
    <w:rsid w:val="00874AB6"/>
    <w:rsid w:val="00874E73"/>
    <w:rsid w:val="00874EE9"/>
    <w:rsid w:val="00875003"/>
    <w:rsid w:val="00875008"/>
    <w:rsid w:val="00875053"/>
    <w:rsid w:val="00875133"/>
    <w:rsid w:val="00875237"/>
    <w:rsid w:val="00875722"/>
    <w:rsid w:val="00875952"/>
    <w:rsid w:val="0087597C"/>
    <w:rsid w:val="00875B0A"/>
    <w:rsid w:val="00875DED"/>
    <w:rsid w:val="00875DFA"/>
    <w:rsid w:val="0087600B"/>
    <w:rsid w:val="0087623E"/>
    <w:rsid w:val="00876283"/>
    <w:rsid w:val="0087633B"/>
    <w:rsid w:val="0087664F"/>
    <w:rsid w:val="00876C89"/>
    <w:rsid w:val="00876D32"/>
    <w:rsid w:val="00876E1C"/>
    <w:rsid w:val="00877064"/>
    <w:rsid w:val="00877144"/>
    <w:rsid w:val="00877232"/>
    <w:rsid w:val="00877248"/>
    <w:rsid w:val="008772A6"/>
    <w:rsid w:val="008774A4"/>
    <w:rsid w:val="00877647"/>
    <w:rsid w:val="0087767B"/>
    <w:rsid w:val="008776C1"/>
    <w:rsid w:val="0087770D"/>
    <w:rsid w:val="0087797B"/>
    <w:rsid w:val="00877AAD"/>
    <w:rsid w:val="00877ABA"/>
    <w:rsid w:val="00877B64"/>
    <w:rsid w:val="008801BD"/>
    <w:rsid w:val="00880288"/>
    <w:rsid w:val="00880493"/>
    <w:rsid w:val="0088056F"/>
    <w:rsid w:val="00880693"/>
    <w:rsid w:val="008808B4"/>
    <w:rsid w:val="008808E1"/>
    <w:rsid w:val="008809B0"/>
    <w:rsid w:val="00880B88"/>
    <w:rsid w:val="00880E06"/>
    <w:rsid w:val="00880FB4"/>
    <w:rsid w:val="0088101C"/>
    <w:rsid w:val="008811A3"/>
    <w:rsid w:val="008812DA"/>
    <w:rsid w:val="0088130F"/>
    <w:rsid w:val="008813D7"/>
    <w:rsid w:val="00881511"/>
    <w:rsid w:val="008815B7"/>
    <w:rsid w:val="008816DD"/>
    <w:rsid w:val="00881B59"/>
    <w:rsid w:val="00881C00"/>
    <w:rsid w:val="00881CBA"/>
    <w:rsid w:val="00882181"/>
    <w:rsid w:val="00882233"/>
    <w:rsid w:val="008822F6"/>
    <w:rsid w:val="008823C8"/>
    <w:rsid w:val="00882698"/>
    <w:rsid w:val="0088271E"/>
    <w:rsid w:val="008827B9"/>
    <w:rsid w:val="00882873"/>
    <w:rsid w:val="008828C8"/>
    <w:rsid w:val="00882973"/>
    <w:rsid w:val="00882A43"/>
    <w:rsid w:val="00882C21"/>
    <w:rsid w:val="00882CFC"/>
    <w:rsid w:val="00882D96"/>
    <w:rsid w:val="00882DB9"/>
    <w:rsid w:val="00882E78"/>
    <w:rsid w:val="00882ED8"/>
    <w:rsid w:val="00882F26"/>
    <w:rsid w:val="00883065"/>
    <w:rsid w:val="00883337"/>
    <w:rsid w:val="00883384"/>
    <w:rsid w:val="008833DA"/>
    <w:rsid w:val="00883490"/>
    <w:rsid w:val="008834C9"/>
    <w:rsid w:val="0088356B"/>
    <w:rsid w:val="008835B4"/>
    <w:rsid w:val="008836D0"/>
    <w:rsid w:val="0088376F"/>
    <w:rsid w:val="00883799"/>
    <w:rsid w:val="0088385D"/>
    <w:rsid w:val="0088393A"/>
    <w:rsid w:val="00883A23"/>
    <w:rsid w:val="00883BB6"/>
    <w:rsid w:val="00883D37"/>
    <w:rsid w:val="00883FFB"/>
    <w:rsid w:val="008840D4"/>
    <w:rsid w:val="008840D5"/>
    <w:rsid w:val="00884102"/>
    <w:rsid w:val="00884378"/>
    <w:rsid w:val="0088439D"/>
    <w:rsid w:val="0088447A"/>
    <w:rsid w:val="0088473D"/>
    <w:rsid w:val="00884B65"/>
    <w:rsid w:val="00884B8D"/>
    <w:rsid w:val="00884BB3"/>
    <w:rsid w:val="00884BD2"/>
    <w:rsid w:val="00884DE9"/>
    <w:rsid w:val="00884E2A"/>
    <w:rsid w:val="00884E80"/>
    <w:rsid w:val="00884F8F"/>
    <w:rsid w:val="00884FBC"/>
    <w:rsid w:val="00884FFC"/>
    <w:rsid w:val="008851A5"/>
    <w:rsid w:val="008852CB"/>
    <w:rsid w:val="008852F3"/>
    <w:rsid w:val="00885725"/>
    <w:rsid w:val="0088590C"/>
    <w:rsid w:val="00885AD3"/>
    <w:rsid w:val="00885CA2"/>
    <w:rsid w:val="00885D46"/>
    <w:rsid w:val="00885FBB"/>
    <w:rsid w:val="00886038"/>
    <w:rsid w:val="008861FF"/>
    <w:rsid w:val="008862B5"/>
    <w:rsid w:val="00886331"/>
    <w:rsid w:val="008865D2"/>
    <w:rsid w:val="00886A3A"/>
    <w:rsid w:val="00886B09"/>
    <w:rsid w:val="00886B16"/>
    <w:rsid w:val="00886C00"/>
    <w:rsid w:val="00886DBF"/>
    <w:rsid w:val="00886E64"/>
    <w:rsid w:val="00886F3A"/>
    <w:rsid w:val="00887075"/>
    <w:rsid w:val="00887103"/>
    <w:rsid w:val="00887409"/>
    <w:rsid w:val="0088747E"/>
    <w:rsid w:val="008875BA"/>
    <w:rsid w:val="008877B2"/>
    <w:rsid w:val="00887874"/>
    <w:rsid w:val="00887AE7"/>
    <w:rsid w:val="00887C28"/>
    <w:rsid w:val="00887C8E"/>
    <w:rsid w:val="00887E40"/>
    <w:rsid w:val="00887E52"/>
    <w:rsid w:val="00887E94"/>
    <w:rsid w:val="00890437"/>
    <w:rsid w:val="0089045B"/>
    <w:rsid w:val="0089054E"/>
    <w:rsid w:val="008907FC"/>
    <w:rsid w:val="00890888"/>
    <w:rsid w:val="0089095C"/>
    <w:rsid w:val="00890D89"/>
    <w:rsid w:val="00890DBA"/>
    <w:rsid w:val="00890F8A"/>
    <w:rsid w:val="00891289"/>
    <w:rsid w:val="008915B0"/>
    <w:rsid w:val="008916D7"/>
    <w:rsid w:val="00891769"/>
    <w:rsid w:val="0089176A"/>
    <w:rsid w:val="00891C75"/>
    <w:rsid w:val="00891CB9"/>
    <w:rsid w:val="00892045"/>
    <w:rsid w:val="0089230D"/>
    <w:rsid w:val="0089233B"/>
    <w:rsid w:val="00892477"/>
    <w:rsid w:val="0089251C"/>
    <w:rsid w:val="0089264F"/>
    <w:rsid w:val="008927D3"/>
    <w:rsid w:val="0089283C"/>
    <w:rsid w:val="00892A0D"/>
    <w:rsid w:val="00892A40"/>
    <w:rsid w:val="00892DB8"/>
    <w:rsid w:val="00893184"/>
    <w:rsid w:val="008932DB"/>
    <w:rsid w:val="00893472"/>
    <w:rsid w:val="008934EB"/>
    <w:rsid w:val="008935C6"/>
    <w:rsid w:val="008935FC"/>
    <w:rsid w:val="00893A1B"/>
    <w:rsid w:val="00893A75"/>
    <w:rsid w:val="00893C81"/>
    <w:rsid w:val="00893F38"/>
    <w:rsid w:val="00893F8B"/>
    <w:rsid w:val="0089429F"/>
    <w:rsid w:val="00894539"/>
    <w:rsid w:val="008946CF"/>
    <w:rsid w:val="00894CCA"/>
    <w:rsid w:val="00894F80"/>
    <w:rsid w:val="00894F97"/>
    <w:rsid w:val="00895149"/>
    <w:rsid w:val="0089519E"/>
    <w:rsid w:val="0089538A"/>
    <w:rsid w:val="00895652"/>
    <w:rsid w:val="008957A3"/>
    <w:rsid w:val="008957B5"/>
    <w:rsid w:val="00895A27"/>
    <w:rsid w:val="00895C22"/>
    <w:rsid w:val="00896002"/>
    <w:rsid w:val="008960A9"/>
    <w:rsid w:val="0089614C"/>
    <w:rsid w:val="008961C0"/>
    <w:rsid w:val="0089642C"/>
    <w:rsid w:val="008967D8"/>
    <w:rsid w:val="008969F1"/>
    <w:rsid w:val="008969FC"/>
    <w:rsid w:val="00896A1A"/>
    <w:rsid w:val="00896C35"/>
    <w:rsid w:val="00896C91"/>
    <w:rsid w:val="00896CD4"/>
    <w:rsid w:val="00896EB9"/>
    <w:rsid w:val="00896F4D"/>
    <w:rsid w:val="00896FE7"/>
    <w:rsid w:val="00897361"/>
    <w:rsid w:val="00897441"/>
    <w:rsid w:val="008974C8"/>
    <w:rsid w:val="00897656"/>
    <w:rsid w:val="008977B2"/>
    <w:rsid w:val="0089783F"/>
    <w:rsid w:val="00897B95"/>
    <w:rsid w:val="00897C5A"/>
    <w:rsid w:val="00897CFA"/>
    <w:rsid w:val="00897CFB"/>
    <w:rsid w:val="00897FC5"/>
    <w:rsid w:val="00897FD5"/>
    <w:rsid w:val="008A012E"/>
    <w:rsid w:val="008A0328"/>
    <w:rsid w:val="008A0374"/>
    <w:rsid w:val="008A03FB"/>
    <w:rsid w:val="008A0689"/>
    <w:rsid w:val="008A0A07"/>
    <w:rsid w:val="008A0D15"/>
    <w:rsid w:val="008A0FD0"/>
    <w:rsid w:val="008A11DE"/>
    <w:rsid w:val="008A1313"/>
    <w:rsid w:val="008A14D8"/>
    <w:rsid w:val="008A14E4"/>
    <w:rsid w:val="008A191E"/>
    <w:rsid w:val="008A1EF6"/>
    <w:rsid w:val="008A1FA7"/>
    <w:rsid w:val="008A22B7"/>
    <w:rsid w:val="008A22ED"/>
    <w:rsid w:val="008A23DB"/>
    <w:rsid w:val="008A24F8"/>
    <w:rsid w:val="008A2559"/>
    <w:rsid w:val="008A25C4"/>
    <w:rsid w:val="008A26B8"/>
    <w:rsid w:val="008A2A0C"/>
    <w:rsid w:val="008A2AD3"/>
    <w:rsid w:val="008A2BD7"/>
    <w:rsid w:val="008A2CD0"/>
    <w:rsid w:val="008A2F00"/>
    <w:rsid w:val="008A2F23"/>
    <w:rsid w:val="008A32AC"/>
    <w:rsid w:val="008A3529"/>
    <w:rsid w:val="008A3632"/>
    <w:rsid w:val="008A3684"/>
    <w:rsid w:val="008A3C11"/>
    <w:rsid w:val="008A3C88"/>
    <w:rsid w:val="008A3EC9"/>
    <w:rsid w:val="008A41DC"/>
    <w:rsid w:val="008A4344"/>
    <w:rsid w:val="008A436F"/>
    <w:rsid w:val="008A449B"/>
    <w:rsid w:val="008A4762"/>
    <w:rsid w:val="008A4A86"/>
    <w:rsid w:val="008A4B3A"/>
    <w:rsid w:val="008A4CC9"/>
    <w:rsid w:val="008A4F86"/>
    <w:rsid w:val="008A4FA6"/>
    <w:rsid w:val="008A50F7"/>
    <w:rsid w:val="008A526E"/>
    <w:rsid w:val="008A5281"/>
    <w:rsid w:val="008A52E6"/>
    <w:rsid w:val="008A59FC"/>
    <w:rsid w:val="008A5A37"/>
    <w:rsid w:val="008A5BCB"/>
    <w:rsid w:val="008A5C34"/>
    <w:rsid w:val="008A5DCD"/>
    <w:rsid w:val="008A5EC3"/>
    <w:rsid w:val="008A5F7A"/>
    <w:rsid w:val="008A641D"/>
    <w:rsid w:val="008A67FA"/>
    <w:rsid w:val="008A6830"/>
    <w:rsid w:val="008A6BB7"/>
    <w:rsid w:val="008A6E70"/>
    <w:rsid w:val="008A6E77"/>
    <w:rsid w:val="008A7189"/>
    <w:rsid w:val="008A751A"/>
    <w:rsid w:val="008A7591"/>
    <w:rsid w:val="008A77D6"/>
    <w:rsid w:val="008A78A5"/>
    <w:rsid w:val="008A7BAE"/>
    <w:rsid w:val="008A7E96"/>
    <w:rsid w:val="008B0025"/>
    <w:rsid w:val="008B010F"/>
    <w:rsid w:val="008B03F5"/>
    <w:rsid w:val="008B04B2"/>
    <w:rsid w:val="008B04F0"/>
    <w:rsid w:val="008B07AB"/>
    <w:rsid w:val="008B0871"/>
    <w:rsid w:val="008B08BF"/>
    <w:rsid w:val="008B0940"/>
    <w:rsid w:val="008B0A2A"/>
    <w:rsid w:val="008B0C98"/>
    <w:rsid w:val="008B0EE4"/>
    <w:rsid w:val="008B0EFF"/>
    <w:rsid w:val="008B0FAC"/>
    <w:rsid w:val="008B105D"/>
    <w:rsid w:val="008B117C"/>
    <w:rsid w:val="008B12EF"/>
    <w:rsid w:val="008B1325"/>
    <w:rsid w:val="008B1558"/>
    <w:rsid w:val="008B1889"/>
    <w:rsid w:val="008B1993"/>
    <w:rsid w:val="008B1C1A"/>
    <w:rsid w:val="008B21CA"/>
    <w:rsid w:val="008B25BB"/>
    <w:rsid w:val="008B27DF"/>
    <w:rsid w:val="008B2837"/>
    <w:rsid w:val="008B2ADB"/>
    <w:rsid w:val="008B2BAC"/>
    <w:rsid w:val="008B2C13"/>
    <w:rsid w:val="008B2D7C"/>
    <w:rsid w:val="008B2ED7"/>
    <w:rsid w:val="008B2EE5"/>
    <w:rsid w:val="008B2EFF"/>
    <w:rsid w:val="008B2F2F"/>
    <w:rsid w:val="008B2FFB"/>
    <w:rsid w:val="008B3110"/>
    <w:rsid w:val="008B31E6"/>
    <w:rsid w:val="008B3368"/>
    <w:rsid w:val="008B3413"/>
    <w:rsid w:val="008B36AE"/>
    <w:rsid w:val="008B36F7"/>
    <w:rsid w:val="008B374F"/>
    <w:rsid w:val="008B3816"/>
    <w:rsid w:val="008B3A93"/>
    <w:rsid w:val="008B3A97"/>
    <w:rsid w:val="008B3D0E"/>
    <w:rsid w:val="008B3E37"/>
    <w:rsid w:val="008B40CF"/>
    <w:rsid w:val="008B42C4"/>
    <w:rsid w:val="008B43C6"/>
    <w:rsid w:val="008B4637"/>
    <w:rsid w:val="008B47B7"/>
    <w:rsid w:val="008B48DD"/>
    <w:rsid w:val="008B4928"/>
    <w:rsid w:val="008B4F0D"/>
    <w:rsid w:val="008B50B0"/>
    <w:rsid w:val="008B5431"/>
    <w:rsid w:val="008B5543"/>
    <w:rsid w:val="008B563A"/>
    <w:rsid w:val="008B564D"/>
    <w:rsid w:val="008B583C"/>
    <w:rsid w:val="008B585B"/>
    <w:rsid w:val="008B5957"/>
    <w:rsid w:val="008B5C22"/>
    <w:rsid w:val="008B5C6C"/>
    <w:rsid w:val="008B5CB7"/>
    <w:rsid w:val="008B5D82"/>
    <w:rsid w:val="008B5F7B"/>
    <w:rsid w:val="008B5F93"/>
    <w:rsid w:val="008B60A5"/>
    <w:rsid w:val="008B60C6"/>
    <w:rsid w:val="008B632E"/>
    <w:rsid w:val="008B6446"/>
    <w:rsid w:val="008B6465"/>
    <w:rsid w:val="008B6501"/>
    <w:rsid w:val="008B6600"/>
    <w:rsid w:val="008B6847"/>
    <w:rsid w:val="008B6856"/>
    <w:rsid w:val="008B6928"/>
    <w:rsid w:val="008B6995"/>
    <w:rsid w:val="008B69DF"/>
    <w:rsid w:val="008B6CD0"/>
    <w:rsid w:val="008B6DC9"/>
    <w:rsid w:val="008B7481"/>
    <w:rsid w:val="008B74BB"/>
    <w:rsid w:val="008B7531"/>
    <w:rsid w:val="008B7684"/>
    <w:rsid w:val="008B77AE"/>
    <w:rsid w:val="008B7A37"/>
    <w:rsid w:val="008B7A7D"/>
    <w:rsid w:val="008B7B15"/>
    <w:rsid w:val="008B7EDD"/>
    <w:rsid w:val="008B7FE3"/>
    <w:rsid w:val="008C010F"/>
    <w:rsid w:val="008C023B"/>
    <w:rsid w:val="008C02B1"/>
    <w:rsid w:val="008C0553"/>
    <w:rsid w:val="008C05F6"/>
    <w:rsid w:val="008C06CC"/>
    <w:rsid w:val="008C078B"/>
    <w:rsid w:val="008C093B"/>
    <w:rsid w:val="008C09EB"/>
    <w:rsid w:val="008C0A1A"/>
    <w:rsid w:val="008C0AF0"/>
    <w:rsid w:val="008C0F38"/>
    <w:rsid w:val="008C104C"/>
    <w:rsid w:val="008C126A"/>
    <w:rsid w:val="008C1304"/>
    <w:rsid w:val="008C130E"/>
    <w:rsid w:val="008C13E8"/>
    <w:rsid w:val="008C1477"/>
    <w:rsid w:val="008C15E0"/>
    <w:rsid w:val="008C1794"/>
    <w:rsid w:val="008C19E9"/>
    <w:rsid w:val="008C1BD4"/>
    <w:rsid w:val="008C1CA1"/>
    <w:rsid w:val="008C1FB9"/>
    <w:rsid w:val="008C2140"/>
    <w:rsid w:val="008C21C2"/>
    <w:rsid w:val="008C2A42"/>
    <w:rsid w:val="008C2A7D"/>
    <w:rsid w:val="008C2B0B"/>
    <w:rsid w:val="008C2F03"/>
    <w:rsid w:val="008C3183"/>
    <w:rsid w:val="008C3672"/>
    <w:rsid w:val="008C3812"/>
    <w:rsid w:val="008C395A"/>
    <w:rsid w:val="008C3B36"/>
    <w:rsid w:val="008C3B95"/>
    <w:rsid w:val="008C3C1E"/>
    <w:rsid w:val="008C42B0"/>
    <w:rsid w:val="008C4444"/>
    <w:rsid w:val="008C4564"/>
    <w:rsid w:val="008C4660"/>
    <w:rsid w:val="008C467A"/>
    <w:rsid w:val="008C4B0D"/>
    <w:rsid w:val="008C4BF8"/>
    <w:rsid w:val="008C4C6B"/>
    <w:rsid w:val="008C4D1F"/>
    <w:rsid w:val="008C4D7F"/>
    <w:rsid w:val="008C4D9D"/>
    <w:rsid w:val="008C4DA4"/>
    <w:rsid w:val="008C4DF4"/>
    <w:rsid w:val="008C4EBF"/>
    <w:rsid w:val="008C4F03"/>
    <w:rsid w:val="008C554B"/>
    <w:rsid w:val="008C5650"/>
    <w:rsid w:val="008C5674"/>
    <w:rsid w:val="008C5676"/>
    <w:rsid w:val="008C5727"/>
    <w:rsid w:val="008C580F"/>
    <w:rsid w:val="008C5AF8"/>
    <w:rsid w:val="008C5C2C"/>
    <w:rsid w:val="008C5EED"/>
    <w:rsid w:val="008C5F41"/>
    <w:rsid w:val="008C60C1"/>
    <w:rsid w:val="008C62D1"/>
    <w:rsid w:val="008C6597"/>
    <w:rsid w:val="008C6692"/>
    <w:rsid w:val="008C66CD"/>
    <w:rsid w:val="008C670B"/>
    <w:rsid w:val="008C6740"/>
    <w:rsid w:val="008C676F"/>
    <w:rsid w:val="008C6879"/>
    <w:rsid w:val="008C6923"/>
    <w:rsid w:val="008C6A0C"/>
    <w:rsid w:val="008C6A3C"/>
    <w:rsid w:val="008C6A48"/>
    <w:rsid w:val="008C6B17"/>
    <w:rsid w:val="008C6B56"/>
    <w:rsid w:val="008C6BEA"/>
    <w:rsid w:val="008C6BF4"/>
    <w:rsid w:val="008C6C28"/>
    <w:rsid w:val="008C6C64"/>
    <w:rsid w:val="008C6C66"/>
    <w:rsid w:val="008C6D07"/>
    <w:rsid w:val="008C6D93"/>
    <w:rsid w:val="008C6EEF"/>
    <w:rsid w:val="008C704A"/>
    <w:rsid w:val="008C7291"/>
    <w:rsid w:val="008C73CA"/>
    <w:rsid w:val="008C778A"/>
    <w:rsid w:val="008C77A3"/>
    <w:rsid w:val="008C782B"/>
    <w:rsid w:val="008C7951"/>
    <w:rsid w:val="008C7B21"/>
    <w:rsid w:val="008C7CAA"/>
    <w:rsid w:val="008C7DB8"/>
    <w:rsid w:val="008C7F70"/>
    <w:rsid w:val="008C7FB9"/>
    <w:rsid w:val="008D0195"/>
    <w:rsid w:val="008D05D1"/>
    <w:rsid w:val="008D0670"/>
    <w:rsid w:val="008D070B"/>
    <w:rsid w:val="008D0815"/>
    <w:rsid w:val="008D082A"/>
    <w:rsid w:val="008D08D6"/>
    <w:rsid w:val="008D0965"/>
    <w:rsid w:val="008D09C2"/>
    <w:rsid w:val="008D09E9"/>
    <w:rsid w:val="008D0C09"/>
    <w:rsid w:val="008D0D01"/>
    <w:rsid w:val="008D0F32"/>
    <w:rsid w:val="008D0F38"/>
    <w:rsid w:val="008D1048"/>
    <w:rsid w:val="008D142D"/>
    <w:rsid w:val="008D1668"/>
    <w:rsid w:val="008D17EB"/>
    <w:rsid w:val="008D1D36"/>
    <w:rsid w:val="008D1F2C"/>
    <w:rsid w:val="008D24C8"/>
    <w:rsid w:val="008D24F8"/>
    <w:rsid w:val="008D2645"/>
    <w:rsid w:val="008D2667"/>
    <w:rsid w:val="008D282F"/>
    <w:rsid w:val="008D2B77"/>
    <w:rsid w:val="008D2E46"/>
    <w:rsid w:val="008D2F1A"/>
    <w:rsid w:val="008D3059"/>
    <w:rsid w:val="008D307B"/>
    <w:rsid w:val="008D3165"/>
    <w:rsid w:val="008D3182"/>
    <w:rsid w:val="008D334D"/>
    <w:rsid w:val="008D34AD"/>
    <w:rsid w:val="008D378F"/>
    <w:rsid w:val="008D392E"/>
    <w:rsid w:val="008D3943"/>
    <w:rsid w:val="008D39AF"/>
    <w:rsid w:val="008D42E1"/>
    <w:rsid w:val="008D4442"/>
    <w:rsid w:val="008D46DA"/>
    <w:rsid w:val="008D47AB"/>
    <w:rsid w:val="008D47F7"/>
    <w:rsid w:val="008D49B3"/>
    <w:rsid w:val="008D4AE2"/>
    <w:rsid w:val="008D4CAB"/>
    <w:rsid w:val="008D4D33"/>
    <w:rsid w:val="008D4D93"/>
    <w:rsid w:val="008D4FCB"/>
    <w:rsid w:val="008D5327"/>
    <w:rsid w:val="008D5386"/>
    <w:rsid w:val="008D5483"/>
    <w:rsid w:val="008D54D3"/>
    <w:rsid w:val="008D551D"/>
    <w:rsid w:val="008D5579"/>
    <w:rsid w:val="008D55FB"/>
    <w:rsid w:val="008D568E"/>
    <w:rsid w:val="008D570B"/>
    <w:rsid w:val="008D5B32"/>
    <w:rsid w:val="008D5BD8"/>
    <w:rsid w:val="008D5CD4"/>
    <w:rsid w:val="008D5CEC"/>
    <w:rsid w:val="008D5E50"/>
    <w:rsid w:val="008D6030"/>
    <w:rsid w:val="008D620A"/>
    <w:rsid w:val="008D625D"/>
    <w:rsid w:val="008D63B4"/>
    <w:rsid w:val="008D6683"/>
    <w:rsid w:val="008D6763"/>
    <w:rsid w:val="008D6803"/>
    <w:rsid w:val="008D6923"/>
    <w:rsid w:val="008D6973"/>
    <w:rsid w:val="008D69AB"/>
    <w:rsid w:val="008D6B54"/>
    <w:rsid w:val="008D6BEF"/>
    <w:rsid w:val="008D6C70"/>
    <w:rsid w:val="008D6D90"/>
    <w:rsid w:val="008D6EB9"/>
    <w:rsid w:val="008D705F"/>
    <w:rsid w:val="008D7124"/>
    <w:rsid w:val="008D71F8"/>
    <w:rsid w:val="008D7282"/>
    <w:rsid w:val="008D739E"/>
    <w:rsid w:val="008D75AF"/>
    <w:rsid w:val="008D772D"/>
    <w:rsid w:val="008D78F1"/>
    <w:rsid w:val="008D7915"/>
    <w:rsid w:val="008D7A45"/>
    <w:rsid w:val="008D7ACE"/>
    <w:rsid w:val="008D7FDA"/>
    <w:rsid w:val="008E01AE"/>
    <w:rsid w:val="008E0218"/>
    <w:rsid w:val="008E022C"/>
    <w:rsid w:val="008E02D3"/>
    <w:rsid w:val="008E0340"/>
    <w:rsid w:val="008E0585"/>
    <w:rsid w:val="008E087C"/>
    <w:rsid w:val="008E0A8D"/>
    <w:rsid w:val="008E0C94"/>
    <w:rsid w:val="008E0DDD"/>
    <w:rsid w:val="008E0EC3"/>
    <w:rsid w:val="008E120F"/>
    <w:rsid w:val="008E1219"/>
    <w:rsid w:val="008E1275"/>
    <w:rsid w:val="008E13A9"/>
    <w:rsid w:val="008E143A"/>
    <w:rsid w:val="008E1703"/>
    <w:rsid w:val="008E181B"/>
    <w:rsid w:val="008E1825"/>
    <w:rsid w:val="008E192E"/>
    <w:rsid w:val="008E1CF2"/>
    <w:rsid w:val="008E1CF8"/>
    <w:rsid w:val="008E1F4C"/>
    <w:rsid w:val="008E21FE"/>
    <w:rsid w:val="008E2208"/>
    <w:rsid w:val="008E2261"/>
    <w:rsid w:val="008E2A36"/>
    <w:rsid w:val="008E2B83"/>
    <w:rsid w:val="008E2E89"/>
    <w:rsid w:val="008E305F"/>
    <w:rsid w:val="008E320C"/>
    <w:rsid w:val="008E339C"/>
    <w:rsid w:val="008E38E6"/>
    <w:rsid w:val="008E3913"/>
    <w:rsid w:val="008E3922"/>
    <w:rsid w:val="008E3A6D"/>
    <w:rsid w:val="008E3CD1"/>
    <w:rsid w:val="008E3E07"/>
    <w:rsid w:val="008E4175"/>
    <w:rsid w:val="008E41F4"/>
    <w:rsid w:val="008E4209"/>
    <w:rsid w:val="008E43C1"/>
    <w:rsid w:val="008E4B60"/>
    <w:rsid w:val="008E4C17"/>
    <w:rsid w:val="008E4F95"/>
    <w:rsid w:val="008E4FCA"/>
    <w:rsid w:val="008E501F"/>
    <w:rsid w:val="008E5103"/>
    <w:rsid w:val="008E5121"/>
    <w:rsid w:val="008E5221"/>
    <w:rsid w:val="008E5237"/>
    <w:rsid w:val="008E5285"/>
    <w:rsid w:val="008E5377"/>
    <w:rsid w:val="008E537E"/>
    <w:rsid w:val="008E5618"/>
    <w:rsid w:val="008E567B"/>
    <w:rsid w:val="008E57AE"/>
    <w:rsid w:val="008E5867"/>
    <w:rsid w:val="008E59A9"/>
    <w:rsid w:val="008E5B41"/>
    <w:rsid w:val="008E5F96"/>
    <w:rsid w:val="008E609C"/>
    <w:rsid w:val="008E6125"/>
    <w:rsid w:val="008E61A8"/>
    <w:rsid w:val="008E631B"/>
    <w:rsid w:val="008E6602"/>
    <w:rsid w:val="008E68AF"/>
    <w:rsid w:val="008E69CA"/>
    <w:rsid w:val="008E6BCA"/>
    <w:rsid w:val="008E70C4"/>
    <w:rsid w:val="008E7218"/>
    <w:rsid w:val="008E7241"/>
    <w:rsid w:val="008E743D"/>
    <w:rsid w:val="008E745F"/>
    <w:rsid w:val="008E747E"/>
    <w:rsid w:val="008E7566"/>
    <w:rsid w:val="008E7588"/>
    <w:rsid w:val="008E77DE"/>
    <w:rsid w:val="008E797A"/>
    <w:rsid w:val="008E7B45"/>
    <w:rsid w:val="008E7C26"/>
    <w:rsid w:val="008E7C35"/>
    <w:rsid w:val="008E7D49"/>
    <w:rsid w:val="008F0140"/>
    <w:rsid w:val="008F02AA"/>
    <w:rsid w:val="008F0389"/>
    <w:rsid w:val="008F04DB"/>
    <w:rsid w:val="008F04EA"/>
    <w:rsid w:val="008F088F"/>
    <w:rsid w:val="008F08A1"/>
    <w:rsid w:val="008F094E"/>
    <w:rsid w:val="008F0A5D"/>
    <w:rsid w:val="008F0C71"/>
    <w:rsid w:val="008F0D13"/>
    <w:rsid w:val="008F0E12"/>
    <w:rsid w:val="008F113A"/>
    <w:rsid w:val="008F1178"/>
    <w:rsid w:val="008F11E0"/>
    <w:rsid w:val="008F136E"/>
    <w:rsid w:val="008F164D"/>
    <w:rsid w:val="008F1805"/>
    <w:rsid w:val="008F1B90"/>
    <w:rsid w:val="008F1CA1"/>
    <w:rsid w:val="008F2066"/>
    <w:rsid w:val="008F23C8"/>
    <w:rsid w:val="008F24AA"/>
    <w:rsid w:val="008F257A"/>
    <w:rsid w:val="008F25A8"/>
    <w:rsid w:val="008F2838"/>
    <w:rsid w:val="008F2947"/>
    <w:rsid w:val="008F2B48"/>
    <w:rsid w:val="008F3113"/>
    <w:rsid w:val="008F31B3"/>
    <w:rsid w:val="008F3316"/>
    <w:rsid w:val="008F34D0"/>
    <w:rsid w:val="008F35F3"/>
    <w:rsid w:val="008F369C"/>
    <w:rsid w:val="008F37FB"/>
    <w:rsid w:val="008F3A95"/>
    <w:rsid w:val="008F3B78"/>
    <w:rsid w:val="008F3BAE"/>
    <w:rsid w:val="008F3C07"/>
    <w:rsid w:val="008F3CA2"/>
    <w:rsid w:val="008F3DFC"/>
    <w:rsid w:val="008F3E4A"/>
    <w:rsid w:val="008F4247"/>
    <w:rsid w:val="008F432D"/>
    <w:rsid w:val="008F4523"/>
    <w:rsid w:val="008F4533"/>
    <w:rsid w:val="008F45BA"/>
    <w:rsid w:val="008F45BE"/>
    <w:rsid w:val="008F46AB"/>
    <w:rsid w:val="008F46DB"/>
    <w:rsid w:val="008F48FD"/>
    <w:rsid w:val="008F49E9"/>
    <w:rsid w:val="008F49F1"/>
    <w:rsid w:val="008F4A0E"/>
    <w:rsid w:val="008F4A3D"/>
    <w:rsid w:val="008F4B27"/>
    <w:rsid w:val="008F4C57"/>
    <w:rsid w:val="008F4D90"/>
    <w:rsid w:val="008F5078"/>
    <w:rsid w:val="008F55FB"/>
    <w:rsid w:val="008F576D"/>
    <w:rsid w:val="008F5E1D"/>
    <w:rsid w:val="008F5F0B"/>
    <w:rsid w:val="008F5F4B"/>
    <w:rsid w:val="008F602F"/>
    <w:rsid w:val="008F604F"/>
    <w:rsid w:val="008F6073"/>
    <w:rsid w:val="008F6095"/>
    <w:rsid w:val="008F6264"/>
    <w:rsid w:val="008F6433"/>
    <w:rsid w:val="008F648C"/>
    <w:rsid w:val="008F64B5"/>
    <w:rsid w:val="008F6532"/>
    <w:rsid w:val="008F68E1"/>
    <w:rsid w:val="008F7139"/>
    <w:rsid w:val="008F71B8"/>
    <w:rsid w:val="008F7507"/>
    <w:rsid w:val="008F78DC"/>
    <w:rsid w:val="008F7A75"/>
    <w:rsid w:val="008F7AF6"/>
    <w:rsid w:val="008F7E63"/>
    <w:rsid w:val="009002DB"/>
    <w:rsid w:val="009003E7"/>
    <w:rsid w:val="00900540"/>
    <w:rsid w:val="009006BA"/>
    <w:rsid w:val="00900D5B"/>
    <w:rsid w:val="00900E3D"/>
    <w:rsid w:val="00900F12"/>
    <w:rsid w:val="00900FEC"/>
    <w:rsid w:val="00900FF4"/>
    <w:rsid w:val="00901259"/>
    <w:rsid w:val="0090158C"/>
    <w:rsid w:val="00901590"/>
    <w:rsid w:val="00901B13"/>
    <w:rsid w:val="00901BB9"/>
    <w:rsid w:val="00901DB7"/>
    <w:rsid w:val="00901F25"/>
    <w:rsid w:val="00902036"/>
    <w:rsid w:val="00902468"/>
    <w:rsid w:val="0090262F"/>
    <w:rsid w:val="00902A12"/>
    <w:rsid w:val="00902A39"/>
    <w:rsid w:val="00902B00"/>
    <w:rsid w:val="00902C7E"/>
    <w:rsid w:val="0090304D"/>
    <w:rsid w:val="00903155"/>
    <w:rsid w:val="00903241"/>
    <w:rsid w:val="00903268"/>
    <w:rsid w:val="00903297"/>
    <w:rsid w:val="0090338D"/>
    <w:rsid w:val="009035B3"/>
    <w:rsid w:val="009038BE"/>
    <w:rsid w:val="00903A07"/>
    <w:rsid w:val="00903A18"/>
    <w:rsid w:val="00903BB5"/>
    <w:rsid w:val="00903D3D"/>
    <w:rsid w:val="00903F93"/>
    <w:rsid w:val="0090421A"/>
    <w:rsid w:val="00904416"/>
    <w:rsid w:val="0090447E"/>
    <w:rsid w:val="009046C5"/>
    <w:rsid w:val="00904753"/>
    <w:rsid w:val="009047DF"/>
    <w:rsid w:val="009048D6"/>
    <w:rsid w:val="009049BC"/>
    <w:rsid w:val="00904B12"/>
    <w:rsid w:val="00904BCD"/>
    <w:rsid w:val="00904D87"/>
    <w:rsid w:val="00905239"/>
    <w:rsid w:val="00905261"/>
    <w:rsid w:val="009054B1"/>
    <w:rsid w:val="00905521"/>
    <w:rsid w:val="00905735"/>
    <w:rsid w:val="0090593E"/>
    <w:rsid w:val="00905ACB"/>
    <w:rsid w:val="00905C16"/>
    <w:rsid w:val="00905DC7"/>
    <w:rsid w:val="00905F46"/>
    <w:rsid w:val="00906113"/>
    <w:rsid w:val="00906180"/>
    <w:rsid w:val="009061F9"/>
    <w:rsid w:val="0090639E"/>
    <w:rsid w:val="00906540"/>
    <w:rsid w:val="0090657B"/>
    <w:rsid w:val="00906583"/>
    <w:rsid w:val="0090658D"/>
    <w:rsid w:val="00906590"/>
    <w:rsid w:val="009066F9"/>
    <w:rsid w:val="00906D76"/>
    <w:rsid w:val="00906E8A"/>
    <w:rsid w:val="00906F6C"/>
    <w:rsid w:val="00906FD8"/>
    <w:rsid w:val="009070C5"/>
    <w:rsid w:val="009075B7"/>
    <w:rsid w:val="00907649"/>
    <w:rsid w:val="00907817"/>
    <w:rsid w:val="009078BD"/>
    <w:rsid w:val="009078D6"/>
    <w:rsid w:val="00907AB4"/>
    <w:rsid w:val="00907C20"/>
    <w:rsid w:val="00907C44"/>
    <w:rsid w:val="00907C6D"/>
    <w:rsid w:val="00907C8C"/>
    <w:rsid w:val="00907D37"/>
    <w:rsid w:val="00907FB0"/>
    <w:rsid w:val="0091003A"/>
    <w:rsid w:val="00910116"/>
    <w:rsid w:val="00910375"/>
    <w:rsid w:val="00910471"/>
    <w:rsid w:val="00910669"/>
    <w:rsid w:val="00910770"/>
    <w:rsid w:val="00910904"/>
    <w:rsid w:val="009109DC"/>
    <w:rsid w:val="00910B13"/>
    <w:rsid w:val="00910C6C"/>
    <w:rsid w:val="00910CE3"/>
    <w:rsid w:val="00911078"/>
    <w:rsid w:val="00911086"/>
    <w:rsid w:val="0091119D"/>
    <w:rsid w:val="0091137F"/>
    <w:rsid w:val="009113F9"/>
    <w:rsid w:val="009115AA"/>
    <w:rsid w:val="00911940"/>
    <w:rsid w:val="009119A8"/>
    <w:rsid w:val="00911DD8"/>
    <w:rsid w:val="00911E2F"/>
    <w:rsid w:val="00911E6D"/>
    <w:rsid w:val="00911FAB"/>
    <w:rsid w:val="0091208C"/>
    <w:rsid w:val="009122B6"/>
    <w:rsid w:val="00912304"/>
    <w:rsid w:val="00912331"/>
    <w:rsid w:val="00912341"/>
    <w:rsid w:val="009124F2"/>
    <w:rsid w:val="0091254C"/>
    <w:rsid w:val="00912C25"/>
    <w:rsid w:val="00912C8C"/>
    <w:rsid w:val="00913052"/>
    <w:rsid w:val="00913124"/>
    <w:rsid w:val="00913186"/>
    <w:rsid w:val="00913359"/>
    <w:rsid w:val="0091336A"/>
    <w:rsid w:val="00913605"/>
    <w:rsid w:val="00913647"/>
    <w:rsid w:val="00913991"/>
    <w:rsid w:val="00913AF1"/>
    <w:rsid w:val="00913C63"/>
    <w:rsid w:val="00913CAD"/>
    <w:rsid w:val="00913F53"/>
    <w:rsid w:val="00913FC3"/>
    <w:rsid w:val="00913FD4"/>
    <w:rsid w:val="00914482"/>
    <w:rsid w:val="00914595"/>
    <w:rsid w:val="009146C9"/>
    <w:rsid w:val="00914745"/>
    <w:rsid w:val="00914805"/>
    <w:rsid w:val="00914841"/>
    <w:rsid w:val="00914ABD"/>
    <w:rsid w:val="00914AF7"/>
    <w:rsid w:val="00914B4F"/>
    <w:rsid w:val="00914BD2"/>
    <w:rsid w:val="00914F61"/>
    <w:rsid w:val="0091511A"/>
    <w:rsid w:val="0091517A"/>
    <w:rsid w:val="009151F6"/>
    <w:rsid w:val="009152A0"/>
    <w:rsid w:val="009155E2"/>
    <w:rsid w:val="009157EA"/>
    <w:rsid w:val="0091580D"/>
    <w:rsid w:val="00915A05"/>
    <w:rsid w:val="00915B3E"/>
    <w:rsid w:val="00915BDB"/>
    <w:rsid w:val="00915CA6"/>
    <w:rsid w:val="00915E5A"/>
    <w:rsid w:val="00915FCF"/>
    <w:rsid w:val="00916006"/>
    <w:rsid w:val="0091601B"/>
    <w:rsid w:val="009160F5"/>
    <w:rsid w:val="00916171"/>
    <w:rsid w:val="00916387"/>
    <w:rsid w:val="0091640F"/>
    <w:rsid w:val="00916472"/>
    <w:rsid w:val="009167AE"/>
    <w:rsid w:val="00916A9D"/>
    <w:rsid w:val="00916BFC"/>
    <w:rsid w:val="00916C0E"/>
    <w:rsid w:val="00916D51"/>
    <w:rsid w:val="00916D7D"/>
    <w:rsid w:val="00916F00"/>
    <w:rsid w:val="0091746B"/>
    <w:rsid w:val="00917722"/>
    <w:rsid w:val="00917737"/>
    <w:rsid w:val="00917882"/>
    <w:rsid w:val="00917C34"/>
    <w:rsid w:val="00917DBA"/>
    <w:rsid w:val="00917E6E"/>
    <w:rsid w:val="00920187"/>
    <w:rsid w:val="009201A7"/>
    <w:rsid w:val="00920684"/>
    <w:rsid w:val="00920A1F"/>
    <w:rsid w:val="00920A6D"/>
    <w:rsid w:val="00920AA3"/>
    <w:rsid w:val="00920AC8"/>
    <w:rsid w:val="00920BFD"/>
    <w:rsid w:val="00920DF3"/>
    <w:rsid w:val="009211FB"/>
    <w:rsid w:val="00921209"/>
    <w:rsid w:val="0092131E"/>
    <w:rsid w:val="009214E4"/>
    <w:rsid w:val="00921707"/>
    <w:rsid w:val="00921830"/>
    <w:rsid w:val="00921875"/>
    <w:rsid w:val="009218E9"/>
    <w:rsid w:val="00921F1B"/>
    <w:rsid w:val="00921F5E"/>
    <w:rsid w:val="00921FBB"/>
    <w:rsid w:val="00922356"/>
    <w:rsid w:val="00922427"/>
    <w:rsid w:val="009225A1"/>
    <w:rsid w:val="0092273C"/>
    <w:rsid w:val="00922813"/>
    <w:rsid w:val="009228AC"/>
    <w:rsid w:val="00922A88"/>
    <w:rsid w:val="00922CF2"/>
    <w:rsid w:val="00922D00"/>
    <w:rsid w:val="00922EA3"/>
    <w:rsid w:val="00923496"/>
    <w:rsid w:val="009235CF"/>
    <w:rsid w:val="0092364D"/>
    <w:rsid w:val="009237C2"/>
    <w:rsid w:val="009237F6"/>
    <w:rsid w:val="009238B9"/>
    <w:rsid w:val="00923B48"/>
    <w:rsid w:val="00923B60"/>
    <w:rsid w:val="00923E87"/>
    <w:rsid w:val="00923FB4"/>
    <w:rsid w:val="00923FE2"/>
    <w:rsid w:val="009240C0"/>
    <w:rsid w:val="0092412A"/>
    <w:rsid w:val="0092413A"/>
    <w:rsid w:val="009245D5"/>
    <w:rsid w:val="00924673"/>
    <w:rsid w:val="0092467E"/>
    <w:rsid w:val="00924688"/>
    <w:rsid w:val="0092468B"/>
    <w:rsid w:val="0092468E"/>
    <w:rsid w:val="009246A3"/>
    <w:rsid w:val="009246AB"/>
    <w:rsid w:val="009249CA"/>
    <w:rsid w:val="009249F9"/>
    <w:rsid w:val="00924B18"/>
    <w:rsid w:val="00924BB4"/>
    <w:rsid w:val="00924C0F"/>
    <w:rsid w:val="00924C48"/>
    <w:rsid w:val="00924D68"/>
    <w:rsid w:val="009253F5"/>
    <w:rsid w:val="009255DE"/>
    <w:rsid w:val="00925642"/>
    <w:rsid w:val="009258AC"/>
    <w:rsid w:val="00925A32"/>
    <w:rsid w:val="00925F9B"/>
    <w:rsid w:val="00925FF6"/>
    <w:rsid w:val="0092675C"/>
    <w:rsid w:val="00926857"/>
    <w:rsid w:val="00926A46"/>
    <w:rsid w:val="00926CB1"/>
    <w:rsid w:val="00926D84"/>
    <w:rsid w:val="00926FA5"/>
    <w:rsid w:val="0092702C"/>
    <w:rsid w:val="0092726F"/>
    <w:rsid w:val="0092737C"/>
    <w:rsid w:val="009273D8"/>
    <w:rsid w:val="00927471"/>
    <w:rsid w:val="00927475"/>
    <w:rsid w:val="00927579"/>
    <w:rsid w:val="00927755"/>
    <w:rsid w:val="00927877"/>
    <w:rsid w:val="00927963"/>
    <w:rsid w:val="009279A6"/>
    <w:rsid w:val="00927A23"/>
    <w:rsid w:val="00927DB2"/>
    <w:rsid w:val="00927E0C"/>
    <w:rsid w:val="00927E20"/>
    <w:rsid w:val="00927E4F"/>
    <w:rsid w:val="00927F43"/>
    <w:rsid w:val="00927FF7"/>
    <w:rsid w:val="009300A7"/>
    <w:rsid w:val="009300F3"/>
    <w:rsid w:val="009302F1"/>
    <w:rsid w:val="009303A7"/>
    <w:rsid w:val="009303D5"/>
    <w:rsid w:val="009304E0"/>
    <w:rsid w:val="00930639"/>
    <w:rsid w:val="00930920"/>
    <w:rsid w:val="00930B0D"/>
    <w:rsid w:val="00930E53"/>
    <w:rsid w:val="00930EA1"/>
    <w:rsid w:val="00931472"/>
    <w:rsid w:val="009315CA"/>
    <w:rsid w:val="00931795"/>
    <w:rsid w:val="00931803"/>
    <w:rsid w:val="0093181C"/>
    <w:rsid w:val="009318A4"/>
    <w:rsid w:val="009318B7"/>
    <w:rsid w:val="00931CD4"/>
    <w:rsid w:val="00931D7E"/>
    <w:rsid w:val="00932179"/>
    <w:rsid w:val="00932249"/>
    <w:rsid w:val="009322B3"/>
    <w:rsid w:val="009323C0"/>
    <w:rsid w:val="009324D0"/>
    <w:rsid w:val="009326FD"/>
    <w:rsid w:val="00932799"/>
    <w:rsid w:val="0093282D"/>
    <w:rsid w:val="00932A39"/>
    <w:rsid w:val="00932ADD"/>
    <w:rsid w:val="00932B38"/>
    <w:rsid w:val="00932BEA"/>
    <w:rsid w:val="00932FF0"/>
    <w:rsid w:val="0093302B"/>
    <w:rsid w:val="00933085"/>
    <w:rsid w:val="009336D4"/>
    <w:rsid w:val="00933AAC"/>
    <w:rsid w:val="00933AD0"/>
    <w:rsid w:val="00933B61"/>
    <w:rsid w:val="00933BA9"/>
    <w:rsid w:val="00933CC6"/>
    <w:rsid w:val="00933D7A"/>
    <w:rsid w:val="00933E26"/>
    <w:rsid w:val="00933FC8"/>
    <w:rsid w:val="00934064"/>
    <w:rsid w:val="009340DB"/>
    <w:rsid w:val="009342CB"/>
    <w:rsid w:val="009344DD"/>
    <w:rsid w:val="0093458C"/>
    <w:rsid w:val="0093463A"/>
    <w:rsid w:val="0093488F"/>
    <w:rsid w:val="009348B6"/>
    <w:rsid w:val="00934A30"/>
    <w:rsid w:val="00934B14"/>
    <w:rsid w:val="00934E86"/>
    <w:rsid w:val="00935189"/>
    <w:rsid w:val="009354AF"/>
    <w:rsid w:val="009354C8"/>
    <w:rsid w:val="0093598C"/>
    <w:rsid w:val="00935A36"/>
    <w:rsid w:val="00935A4E"/>
    <w:rsid w:val="00935BB4"/>
    <w:rsid w:val="00935E45"/>
    <w:rsid w:val="00935E79"/>
    <w:rsid w:val="00935E7E"/>
    <w:rsid w:val="00935F8D"/>
    <w:rsid w:val="00935FDC"/>
    <w:rsid w:val="00935FEE"/>
    <w:rsid w:val="00936138"/>
    <w:rsid w:val="00936175"/>
    <w:rsid w:val="009361D9"/>
    <w:rsid w:val="00936683"/>
    <w:rsid w:val="00936722"/>
    <w:rsid w:val="009368ED"/>
    <w:rsid w:val="00936C2C"/>
    <w:rsid w:val="00936DC8"/>
    <w:rsid w:val="00936E8C"/>
    <w:rsid w:val="00936F63"/>
    <w:rsid w:val="00936FA0"/>
    <w:rsid w:val="00937195"/>
    <w:rsid w:val="00937315"/>
    <w:rsid w:val="0093742F"/>
    <w:rsid w:val="00937532"/>
    <w:rsid w:val="009375F5"/>
    <w:rsid w:val="009376D4"/>
    <w:rsid w:val="009376FD"/>
    <w:rsid w:val="009378CE"/>
    <w:rsid w:val="00937AF4"/>
    <w:rsid w:val="00937B00"/>
    <w:rsid w:val="00937B6D"/>
    <w:rsid w:val="00937DBC"/>
    <w:rsid w:val="00937DE9"/>
    <w:rsid w:val="00937F9D"/>
    <w:rsid w:val="00937FAC"/>
    <w:rsid w:val="009403E0"/>
    <w:rsid w:val="00940427"/>
    <w:rsid w:val="00940436"/>
    <w:rsid w:val="00940508"/>
    <w:rsid w:val="009405E1"/>
    <w:rsid w:val="00940833"/>
    <w:rsid w:val="009408BE"/>
    <w:rsid w:val="00940A76"/>
    <w:rsid w:val="00940B4E"/>
    <w:rsid w:val="00940F89"/>
    <w:rsid w:val="0094113B"/>
    <w:rsid w:val="00941188"/>
    <w:rsid w:val="009416B4"/>
    <w:rsid w:val="0094187C"/>
    <w:rsid w:val="0094196E"/>
    <w:rsid w:val="00941B66"/>
    <w:rsid w:val="00941DE3"/>
    <w:rsid w:val="0094203B"/>
    <w:rsid w:val="0094217C"/>
    <w:rsid w:val="00942295"/>
    <w:rsid w:val="00942322"/>
    <w:rsid w:val="00942399"/>
    <w:rsid w:val="009425B7"/>
    <w:rsid w:val="00942851"/>
    <w:rsid w:val="0094298B"/>
    <w:rsid w:val="00942B4E"/>
    <w:rsid w:val="00942BD1"/>
    <w:rsid w:val="0094326C"/>
    <w:rsid w:val="00943366"/>
    <w:rsid w:val="00943377"/>
    <w:rsid w:val="00943425"/>
    <w:rsid w:val="009435C1"/>
    <w:rsid w:val="009436BF"/>
    <w:rsid w:val="00943930"/>
    <w:rsid w:val="00943C10"/>
    <w:rsid w:val="00943D81"/>
    <w:rsid w:val="00943F94"/>
    <w:rsid w:val="00944244"/>
    <w:rsid w:val="009447E9"/>
    <w:rsid w:val="00944879"/>
    <w:rsid w:val="00944A37"/>
    <w:rsid w:val="00944E22"/>
    <w:rsid w:val="0094519C"/>
    <w:rsid w:val="00945269"/>
    <w:rsid w:val="009453A0"/>
    <w:rsid w:val="009455CA"/>
    <w:rsid w:val="00945A45"/>
    <w:rsid w:val="00945B87"/>
    <w:rsid w:val="00945BB8"/>
    <w:rsid w:val="00945CF5"/>
    <w:rsid w:val="00945DEE"/>
    <w:rsid w:val="00945F5D"/>
    <w:rsid w:val="00946088"/>
    <w:rsid w:val="009460DB"/>
    <w:rsid w:val="0094619A"/>
    <w:rsid w:val="009462DA"/>
    <w:rsid w:val="00946732"/>
    <w:rsid w:val="00946774"/>
    <w:rsid w:val="00946AFE"/>
    <w:rsid w:val="00946C27"/>
    <w:rsid w:val="00946D38"/>
    <w:rsid w:val="00946EE3"/>
    <w:rsid w:val="00947013"/>
    <w:rsid w:val="0094710D"/>
    <w:rsid w:val="009471E5"/>
    <w:rsid w:val="009472EA"/>
    <w:rsid w:val="0094731C"/>
    <w:rsid w:val="00947467"/>
    <w:rsid w:val="00947530"/>
    <w:rsid w:val="0094775D"/>
    <w:rsid w:val="009478FB"/>
    <w:rsid w:val="00947974"/>
    <w:rsid w:val="00947A2F"/>
    <w:rsid w:val="00947B2D"/>
    <w:rsid w:val="00947C29"/>
    <w:rsid w:val="0095012A"/>
    <w:rsid w:val="00950175"/>
    <w:rsid w:val="00950240"/>
    <w:rsid w:val="009504A3"/>
    <w:rsid w:val="0095059A"/>
    <w:rsid w:val="009507DF"/>
    <w:rsid w:val="009507ED"/>
    <w:rsid w:val="009508E6"/>
    <w:rsid w:val="00950966"/>
    <w:rsid w:val="00950967"/>
    <w:rsid w:val="00950A86"/>
    <w:rsid w:val="00950AA5"/>
    <w:rsid w:val="00950BA2"/>
    <w:rsid w:val="00950C6D"/>
    <w:rsid w:val="00950D5B"/>
    <w:rsid w:val="00950DE3"/>
    <w:rsid w:val="00950F9A"/>
    <w:rsid w:val="00951181"/>
    <w:rsid w:val="009511B3"/>
    <w:rsid w:val="009511FE"/>
    <w:rsid w:val="00951244"/>
    <w:rsid w:val="009515A8"/>
    <w:rsid w:val="00951647"/>
    <w:rsid w:val="0095196B"/>
    <w:rsid w:val="009519A6"/>
    <w:rsid w:val="00951E96"/>
    <w:rsid w:val="00951EBA"/>
    <w:rsid w:val="00952794"/>
    <w:rsid w:val="0095286D"/>
    <w:rsid w:val="00952A11"/>
    <w:rsid w:val="00952A9B"/>
    <w:rsid w:val="00952C3E"/>
    <w:rsid w:val="00952C60"/>
    <w:rsid w:val="00952D1E"/>
    <w:rsid w:val="00952F5E"/>
    <w:rsid w:val="00952F70"/>
    <w:rsid w:val="009532B5"/>
    <w:rsid w:val="0095360B"/>
    <w:rsid w:val="009539B0"/>
    <w:rsid w:val="00953B47"/>
    <w:rsid w:val="00953C8B"/>
    <w:rsid w:val="00953CE0"/>
    <w:rsid w:val="00954138"/>
    <w:rsid w:val="00954189"/>
    <w:rsid w:val="009541DD"/>
    <w:rsid w:val="009541E3"/>
    <w:rsid w:val="009541FD"/>
    <w:rsid w:val="0095443B"/>
    <w:rsid w:val="0095448A"/>
    <w:rsid w:val="00954503"/>
    <w:rsid w:val="00954534"/>
    <w:rsid w:val="0095459D"/>
    <w:rsid w:val="009546E3"/>
    <w:rsid w:val="00954D01"/>
    <w:rsid w:val="00954E0D"/>
    <w:rsid w:val="00954E56"/>
    <w:rsid w:val="009550D2"/>
    <w:rsid w:val="0095510C"/>
    <w:rsid w:val="00955224"/>
    <w:rsid w:val="0095532A"/>
    <w:rsid w:val="00955379"/>
    <w:rsid w:val="00955514"/>
    <w:rsid w:val="00955529"/>
    <w:rsid w:val="009556E2"/>
    <w:rsid w:val="0095616F"/>
    <w:rsid w:val="0095621F"/>
    <w:rsid w:val="009562DC"/>
    <w:rsid w:val="009563D1"/>
    <w:rsid w:val="00956410"/>
    <w:rsid w:val="00956425"/>
    <w:rsid w:val="00956478"/>
    <w:rsid w:val="00956563"/>
    <w:rsid w:val="0095657B"/>
    <w:rsid w:val="0095686A"/>
    <w:rsid w:val="00956879"/>
    <w:rsid w:val="009569F0"/>
    <w:rsid w:val="00956A5B"/>
    <w:rsid w:val="00956AF7"/>
    <w:rsid w:val="00956C4B"/>
    <w:rsid w:val="00956CF4"/>
    <w:rsid w:val="00956EBA"/>
    <w:rsid w:val="009572C1"/>
    <w:rsid w:val="0095738B"/>
    <w:rsid w:val="00957461"/>
    <w:rsid w:val="00957527"/>
    <w:rsid w:val="009576E2"/>
    <w:rsid w:val="00957739"/>
    <w:rsid w:val="0095783C"/>
    <w:rsid w:val="00957AC5"/>
    <w:rsid w:val="00957B75"/>
    <w:rsid w:val="00957E3C"/>
    <w:rsid w:val="009601DF"/>
    <w:rsid w:val="009602A7"/>
    <w:rsid w:val="009604B1"/>
    <w:rsid w:val="00960595"/>
    <w:rsid w:val="009605C7"/>
    <w:rsid w:val="00960795"/>
    <w:rsid w:val="009610B8"/>
    <w:rsid w:val="00961651"/>
    <w:rsid w:val="00961690"/>
    <w:rsid w:val="0096190C"/>
    <w:rsid w:val="009619B8"/>
    <w:rsid w:val="00961D3D"/>
    <w:rsid w:val="0096235F"/>
    <w:rsid w:val="009625E3"/>
    <w:rsid w:val="00962668"/>
    <w:rsid w:val="00962806"/>
    <w:rsid w:val="00962932"/>
    <w:rsid w:val="009629F9"/>
    <w:rsid w:val="00962C91"/>
    <w:rsid w:val="00962F5D"/>
    <w:rsid w:val="00963012"/>
    <w:rsid w:val="00963043"/>
    <w:rsid w:val="00963228"/>
    <w:rsid w:val="0096335D"/>
    <w:rsid w:val="0096351C"/>
    <w:rsid w:val="00963583"/>
    <w:rsid w:val="009637EB"/>
    <w:rsid w:val="0096380A"/>
    <w:rsid w:val="00963846"/>
    <w:rsid w:val="009638C8"/>
    <w:rsid w:val="0096394A"/>
    <w:rsid w:val="00963A51"/>
    <w:rsid w:val="00963ABE"/>
    <w:rsid w:val="00963B2B"/>
    <w:rsid w:val="00963CFC"/>
    <w:rsid w:val="00963DCF"/>
    <w:rsid w:val="00963EAA"/>
    <w:rsid w:val="0096406C"/>
    <w:rsid w:val="00964204"/>
    <w:rsid w:val="00964301"/>
    <w:rsid w:val="0096431B"/>
    <w:rsid w:val="009643C0"/>
    <w:rsid w:val="00964556"/>
    <w:rsid w:val="009645A0"/>
    <w:rsid w:val="00964679"/>
    <w:rsid w:val="0096476F"/>
    <w:rsid w:val="009647C0"/>
    <w:rsid w:val="009648F9"/>
    <w:rsid w:val="00964AFD"/>
    <w:rsid w:val="00964F31"/>
    <w:rsid w:val="009652D6"/>
    <w:rsid w:val="009652F8"/>
    <w:rsid w:val="0096548E"/>
    <w:rsid w:val="009654E9"/>
    <w:rsid w:val="0096552A"/>
    <w:rsid w:val="00965646"/>
    <w:rsid w:val="00965711"/>
    <w:rsid w:val="009657C9"/>
    <w:rsid w:val="00965989"/>
    <w:rsid w:val="0096599B"/>
    <w:rsid w:val="00965A6E"/>
    <w:rsid w:val="00965B4C"/>
    <w:rsid w:val="00965D1D"/>
    <w:rsid w:val="00965E10"/>
    <w:rsid w:val="00965E5F"/>
    <w:rsid w:val="00965F22"/>
    <w:rsid w:val="009662E8"/>
    <w:rsid w:val="009663B6"/>
    <w:rsid w:val="00966650"/>
    <w:rsid w:val="0096665E"/>
    <w:rsid w:val="00966690"/>
    <w:rsid w:val="00966740"/>
    <w:rsid w:val="00966A53"/>
    <w:rsid w:val="00966B15"/>
    <w:rsid w:val="00966C3F"/>
    <w:rsid w:val="00966D1C"/>
    <w:rsid w:val="00966D60"/>
    <w:rsid w:val="00966D8C"/>
    <w:rsid w:val="00966DC6"/>
    <w:rsid w:val="00966E33"/>
    <w:rsid w:val="00967182"/>
    <w:rsid w:val="00967273"/>
    <w:rsid w:val="00967384"/>
    <w:rsid w:val="009673F9"/>
    <w:rsid w:val="009678F3"/>
    <w:rsid w:val="00967979"/>
    <w:rsid w:val="00967A56"/>
    <w:rsid w:val="00967C53"/>
    <w:rsid w:val="00967C59"/>
    <w:rsid w:val="00967D07"/>
    <w:rsid w:val="009700AE"/>
    <w:rsid w:val="0097045F"/>
    <w:rsid w:val="009705B1"/>
    <w:rsid w:val="0097084E"/>
    <w:rsid w:val="009708D7"/>
    <w:rsid w:val="009709BF"/>
    <w:rsid w:val="00970ABC"/>
    <w:rsid w:val="00970ACB"/>
    <w:rsid w:val="00970BEE"/>
    <w:rsid w:val="00970C94"/>
    <w:rsid w:val="00970DC0"/>
    <w:rsid w:val="009710F4"/>
    <w:rsid w:val="0097122D"/>
    <w:rsid w:val="009712AF"/>
    <w:rsid w:val="00971302"/>
    <w:rsid w:val="00971394"/>
    <w:rsid w:val="0097143C"/>
    <w:rsid w:val="009719A7"/>
    <w:rsid w:val="00971B7D"/>
    <w:rsid w:val="00971BBB"/>
    <w:rsid w:val="00971CC9"/>
    <w:rsid w:val="00971D58"/>
    <w:rsid w:val="0097206E"/>
    <w:rsid w:val="00972362"/>
    <w:rsid w:val="00972418"/>
    <w:rsid w:val="009725FB"/>
    <w:rsid w:val="00972A8C"/>
    <w:rsid w:val="00972AE5"/>
    <w:rsid w:val="00972B29"/>
    <w:rsid w:val="00972CB2"/>
    <w:rsid w:val="00972CD8"/>
    <w:rsid w:val="00972EFF"/>
    <w:rsid w:val="0097318D"/>
    <w:rsid w:val="009731E7"/>
    <w:rsid w:val="009732D1"/>
    <w:rsid w:val="0097332B"/>
    <w:rsid w:val="009734BB"/>
    <w:rsid w:val="00973597"/>
    <w:rsid w:val="009735D6"/>
    <w:rsid w:val="00973702"/>
    <w:rsid w:val="00973755"/>
    <w:rsid w:val="00973A60"/>
    <w:rsid w:val="00973BB1"/>
    <w:rsid w:val="00973DDC"/>
    <w:rsid w:val="00974109"/>
    <w:rsid w:val="009742EA"/>
    <w:rsid w:val="0097438F"/>
    <w:rsid w:val="00974541"/>
    <w:rsid w:val="00974780"/>
    <w:rsid w:val="0097479E"/>
    <w:rsid w:val="00974AEF"/>
    <w:rsid w:val="00974B32"/>
    <w:rsid w:val="00974BCB"/>
    <w:rsid w:val="00974C48"/>
    <w:rsid w:val="00974C5A"/>
    <w:rsid w:val="00974EED"/>
    <w:rsid w:val="00974FC7"/>
    <w:rsid w:val="009750EB"/>
    <w:rsid w:val="009752A2"/>
    <w:rsid w:val="00975699"/>
    <w:rsid w:val="009756F7"/>
    <w:rsid w:val="009757C7"/>
    <w:rsid w:val="00975837"/>
    <w:rsid w:val="0097585A"/>
    <w:rsid w:val="009758D5"/>
    <w:rsid w:val="00975A26"/>
    <w:rsid w:val="00975BC9"/>
    <w:rsid w:val="00975C1E"/>
    <w:rsid w:val="00975E75"/>
    <w:rsid w:val="00976043"/>
    <w:rsid w:val="009764C9"/>
    <w:rsid w:val="009766B8"/>
    <w:rsid w:val="00976C94"/>
    <w:rsid w:val="00976DED"/>
    <w:rsid w:val="00976EC7"/>
    <w:rsid w:val="00977092"/>
    <w:rsid w:val="00977147"/>
    <w:rsid w:val="009775B6"/>
    <w:rsid w:val="0097788B"/>
    <w:rsid w:val="00977A93"/>
    <w:rsid w:val="00977D51"/>
    <w:rsid w:val="00977E4F"/>
    <w:rsid w:val="00977E83"/>
    <w:rsid w:val="009800CB"/>
    <w:rsid w:val="009800FD"/>
    <w:rsid w:val="0098013F"/>
    <w:rsid w:val="00980193"/>
    <w:rsid w:val="0098029F"/>
    <w:rsid w:val="009802EC"/>
    <w:rsid w:val="00980438"/>
    <w:rsid w:val="0098058E"/>
    <w:rsid w:val="009805D5"/>
    <w:rsid w:val="00980649"/>
    <w:rsid w:val="00980731"/>
    <w:rsid w:val="00980753"/>
    <w:rsid w:val="00980AAB"/>
    <w:rsid w:val="00980D5D"/>
    <w:rsid w:val="00980DBA"/>
    <w:rsid w:val="00980FC6"/>
    <w:rsid w:val="0098101D"/>
    <w:rsid w:val="0098104C"/>
    <w:rsid w:val="0098151B"/>
    <w:rsid w:val="0098175E"/>
    <w:rsid w:val="009817D9"/>
    <w:rsid w:val="009817DE"/>
    <w:rsid w:val="00981C9A"/>
    <w:rsid w:val="00981CA4"/>
    <w:rsid w:val="00981D70"/>
    <w:rsid w:val="00981F24"/>
    <w:rsid w:val="00982018"/>
    <w:rsid w:val="0098202A"/>
    <w:rsid w:val="009826BE"/>
    <w:rsid w:val="009827DD"/>
    <w:rsid w:val="00982870"/>
    <w:rsid w:val="00982895"/>
    <w:rsid w:val="0098297A"/>
    <w:rsid w:val="00982A1C"/>
    <w:rsid w:val="00983082"/>
    <w:rsid w:val="0098312E"/>
    <w:rsid w:val="009831B2"/>
    <w:rsid w:val="0098329E"/>
    <w:rsid w:val="009832D9"/>
    <w:rsid w:val="00983335"/>
    <w:rsid w:val="0098334E"/>
    <w:rsid w:val="009835F3"/>
    <w:rsid w:val="00983668"/>
    <w:rsid w:val="0098368D"/>
    <w:rsid w:val="00983776"/>
    <w:rsid w:val="009839D7"/>
    <w:rsid w:val="00983C87"/>
    <w:rsid w:val="00983C91"/>
    <w:rsid w:val="00983D4D"/>
    <w:rsid w:val="00984011"/>
    <w:rsid w:val="009840F5"/>
    <w:rsid w:val="009841E3"/>
    <w:rsid w:val="00984230"/>
    <w:rsid w:val="00984405"/>
    <w:rsid w:val="00984558"/>
    <w:rsid w:val="009845B1"/>
    <w:rsid w:val="0098463E"/>
    <w:rsid w:val="00984907"/>
    <w:rsid w:val="00984CA2"/>
    <w:rsid w:val="00984D0C"/>
    <w:rsid w:val="00984D5C"/>
    <w:rsid w:val="009850A1"/>
    <w:rsid w:val="0098516B"/>
    <w:rsid w:val="009851FD"/>
    <w:rsid w:val="00985229"/>
    <w:rsid w:val="009853D3"/>
    <w:rsid w:val="00985702"/>
    <w:rsid w:val="00985736"/>
    <w:rsid w:val="00985776"/>
    <w:rsid w:val="00985AE9"/>
    <w:rsid w:val="00985C45"/>
    <w:rsid w:val="00985FD3"/>
    <w:rsid w:val="0098617F"/>
    <w:rsid w:val="009862D3"/>
    <w:rsid w:val="0098637D"/>
    <w:rsid w:val="0098655D"/>
    <w:rsid w:val="009865EE"/>
    <w:rsid w:val="0098667D"/>
    <w:rsid w:val="00986766"/>
    <w:rsid w:val="009868C6"/>
    <w:rsid w:val="0098695E"/>
    <w:rsid w:val="009869DB"/>
    <w:rsid w:val="00986B43"/>
    <w:rsid w:val="00986BC2"/>
    <w:rsid w:val="00986D1D"/>
    <w:rsid w:val="00986DEE"/>
    <w:rsid w:val="00986F0D"/>
    <w:rsid w:val="009870A7"/>
    <w:rsid w:val="0098714B"/>
    <w:rsid w:val="00987720"/>
    <w:rsid w:val="009878DB"/>
    <w:rsid w:val="00987BF9"/>
    <w:rsid w:val="00987E90"/>
    <w:rsid w:val="00987ECD"/>
    <w:rsid w:val="00990072"/>
    <w:rsid w:val="009900E7"/>
    <w:rsid w:val="009900F7"/>
    <w:rsid w:val="0099023F"/>
    <w:rsid w:val="009902AB"/>
    <w:rsid w:val="009902BC"/>
    <w:rsid w:val="00990340"/>
    <w:rsid w:val="00990361"/>
    <w:rsid w:val="00990639"/>
    <w:rsid w:val="0099063D"/>
    <w:rsid w:val="0099072B"/>
    <w:rsid w:val="009909AC"/>
    <w:rsid w:val="00990CC6"/>
    <w:rsid w:val="00990F60"/>
    <w:rsid w:val="00990F85"/>
    <w:rsid w:val="00990FB3"/>
    <w:rsid w:val="00990FBA"/>
    <w:rsid w:val="009912CE"/>
    <w:rsid w:val="0099154F"/>
    <w:rsid w:val="009915AF"/>
    <w:rsid w:val="009915C5"/>
    <w:rsid w:val="009916DE"/>
    <w:rsid w:val="00991782"/>
    <w:rsid w:val="00991798"/>
    <w:rsid w:val="00991971"/>
    <w:rsid w:val="00991A3B"/>
    <w:rsid w:val="00991A4E"/>
    <w:rsid w:val="00991BAF"/>
    <w:rsid w:val="00991CFC"/>
    <w:rsid w:val="00991F4E"/>
    <w:rsid w:val="00992140"/>
    <w:rsid w:val="00992238"/>
    <w:rsid w:val="0099224C"/>
    <w:rsid w:val="009922F4"/>
    <w:rsid w:val="00992426"/>
    <w:rsid w:val="0099257B"/>
    <w:rsid w:val="0099279B"/>
    <w:rsid w:val="00992A95"/>
    <w:rsid w:val="00992ACB"/>
    <w:rsid w:val="00992CE9"/>
    <w:rsid w:val="00992DC9"/>
    <w:rsid w:val="00992EE0"/>
    <w:rsid w:val="0099310D"/>
    <w:rsid w:val="00993242"/>
    <w:rsid w:val="0099354C"/>
    <w:rsid w:val="00993642"/>
    <w:rsid w:val="009937C0"/>
    <w:rsid w:val="009937DF"/>
    <w:rsid w:val="00993900"/>
    <w:rsid w:val="009939B5"/>
    <w:rsid w:val="00993A27"/>
    <w:rsid w:val="00993B04"/>
    <w:rsid w:val="00993BBD"/>
    <w:rsid w:val="009941BC"/>
    <w:rsid w:val="0099455D"/>
    <w:rsid w:val="0099479F"/>
    <w:rsid w:val="00994948"/>
    <w:rsid w:val="00994B98"/>
    <w:rsid w:val="00994BEB"/>
    <w:rsid w:val="00994D6D"/>
    <w:rsid w:val="00995076"/>
    <w:rsid w:val="009953B9"/>
    <w:rsid w:val="00995863"/>
    <w:rsid w:val="00995AE2"/>
    <w:rsid w:val="00995B5F"/>
    <w:rsid w:val="00995BC1"/>
    <w:rsid w:val="00995C64"/>
    <w:rsid w:val="00995CCC"/>
    <w:rsid w:val="00996063"/>
    <w:rsid w:val="00996103"/>
    <w:rsid w:val="0099617D"/>
    <w:rsid w:val="0099631A"/>
    <w:rsid w:val="009964FB"/>
    <w:rsid w:val="0099673E"/>
    <w:rsid w:val="0099678B"/>
    <w:rsid w:val="0099708E"/>
    <w:rsid w:val="009971CB"/>
    <w:rsid w:val="00997312"/>
    <w:rsid w:val="00997375"/>
    <w:rsid w:val="009973FF"/>
    <w:rsid w:val="009975E0"/>
    <w:rsid w:val="0099765A"/>
    <w:rsid w:val="0099780B"/>
    <w:rsid w:val="00997882"/>
    <w:rsid w:val="009978C0"/>
    <w:rsid w:val="00997A75"/>
    <w:rsid w:val="00997C7E"/>
    <w:rsid w:val="00997D3C"/>
    <w:rsid w:val="00997F96"/>
    <w:rsid w:val="009A0070"/>
    <w:rsid w:val="009A0220"/>
    <w:rsid w:val="009A0233"/>
    <w:rsid w:val="009A03CE"/>
    <w:rsid w:val="009A0477"/>
    <w:rsid w:val="009A04B2"/>
    <w:rsid w:val="009A0644"/>
    <w:rsid w:val="009A07F4"/>
    <w:rsid w:val="009A08E4"/>
    <w:rsid w:val="009A097E"/>
    <w:rsid w:val="009A0A88"/>
    <w:rsid w:val="009A0D0B"/>
    <w:rsid w:val="009A0FDA"/>
    <w:rsid w:val="009A1208"/>
    <w:rsid w:val="009A125C"/>
    <w:rsid w:val="009A1572"/>
    <w:rsid w:val="009A1686"/>
    <w:rsid w:val="009A184D"/>
    <w:rsid w:val="009A1A40"/>
    <w:rsid w:val="009A1B33"/>
    <w:rsid w:val="009A1B60"/>
    <w:rsid w:val="009A1CCC"/>
    <w:rsid w:val="009A1D0F"/>
    <w:rsid w:val="009A1E74"/>
    <w:rsid w:val="009A21BF"/>
    <w:rsid w:val="009A2610"/>
    <w:rsid w:val="009A27CB"/>
    <w:rsid w:val="009A2827"/>
    <w:rsid w:val="009A28D2"/>
    <w:rsid w:val="009A2922"/>
    <w:rsid w:val="009A2923"/>
    <w:rsid w:val="009A29B2"/>
    <w:rsid w:val="009A2A71"/>
    <w:rsid w:val="009A2AE8"/>
    <w:rsid w:val="009A2B6D"/>
    <w:rsid w:val="009A2BC1"/>
    <w:rsid w:val="009A2CCB"/>
    <w:rsid w:val="009A2DC1"/>
    <w:rsid w:val="009A2F36"/>
    <w:rsid w:val="009A30CE"/>
    <w:rsid w:val="009A30ED"/>
    <w:rsid w:val="009A313B"/>
    <w:rsid w:val="009A336B"/>
    <w:rsid w:val="009A37F4"/>
    <w:rsid w:val="009A382D"/>
    <w:rsid w:val="009A3839"/>
    <w:rsid w:val="009A3848"/>
    <w:rsid w:val="009A3B8E"/>
    <w:rsid w:val="009A3EA8"/>
    <w:rsid w:val="009A432D"/>
    <w:rsid w:val="009A436A"/>
    <w:rsid w:val="009A44AB"/>
    <w:rsid w:val="009A4509"/>
    <w:rsid w:val="009A4A3B"/>
    <w:rsid w:val="009A4BBB"/>
    <w:rsid w:val="009A561A"/>
    <w:rsid w:val="009A5641"/>
    <w:rsid w:val="009A5705"/>
    <w:rsid w:val="009A573B"/>
    <w:rsid w:val="009A5855"/>
    <w:rsid w:val="009A5A4C"/>
    <w:rsid w:val="009A5E92"/>
    <w:rsid w:val="009A5EA9"/>
    <w:rsid w:val="009A5EAA"/>
    <w:rsid w:val="009A60A4"/>
    <w:rsid w:val="009A62B4"/>
    <w:rsid w:val="009A65D8"/>
    <w:rsid w:val="009A6645"/>
    <w:rsid w:val="009A6937"/>
    <w:rsid w:val="009A6A83"/>
    <w:rsid w:val="009A6A90"/>
    <w:rsid w:val="009A6B0B"/>
    <w:rsid w:val="009A6DC2"/>
    <w:rsid w:val="009A6FDA"/>
    <w:rsid w:val="009A7173"/>
    <w:rsid w:val="009A7195"/>
    <w:rsid w:val="009A72B5"/>
    <w:rsid w:val="009A74A9"/>
    <w:rsid w:val="009A74BC"/>
    <w:rsid w:val="009A7729"/>
    <w:rsid w:val="009A7987"/>
    <w:rsid w:val="009A7AD5"/>
    <w:rsid w:val="009A7B0A"/>
    <w:rsid w:val="009A7B10"/>
    <w:rsid w:val="009A7EE5"/>
    <w:rsid w:val="009B00A7"/>
    <w:rsid w:val="009B0246"/>
    <w:rsid w:val="009B02C3"/>
    <w:rsid w:val="009B039E"/>
    <w:rsid w:val="009B03E7"/>
    <w:rsid w:val="009B0824"/>
    <w:rsid w:val="009B08BF"/>
    <w:rsid w:val="009B09E9"/>
    <w:rsid w:val="009B0C28"/>
    <w:rsid w:val="009B1197"/>
    <w:rsid w:val="009B125B"/>
    <w:rsid w:val="009B137C"/>
    <w:rsid w:val="009B14C4"/>
    <w:rsid w:val="009B1518"/>
    <w:rsid w:val="009B16B5"/>
    <w:rsid w:val="009B16C5"/>
    <w:rsid w:val="009B16D7"/>
    <w:rsid w:val="009B1A38"/>
    <w:rsid w:val="009B1A3C"/>
    <w:rsid w:val="009B1ACD"/>
    <w:rsid w:val="009B1E2F"/>
    <w:rsid w:val="009B1F3D"/>
    <w:rsid w:val="009B1F56"/>
    <w:rsid w:val="009B1FBC"/>
    <w:rsid w:val="009B1FEA"/>
    <w:rsid w:val="009B22B9"/>
    <w:rsid w:val="009B2526"/>
    <w:rsid w:val="009B259C"/>
    <w:rsid w:val="009B27A4"/>
    <w:rsid w:val="009B291E"/>
    <w:rsid w:val="009B2A04"/>
    <w:rsid w:val="009B2B5E"/>
    <w:rsid w:val="009B2BA5"/>
    <w:rsid w:val="009B2C66"/>
    <w:rsid w:val="009B2D6C"/>
    <w:rsid w:val="009B3160"/>
    <w:rsid w:val="009B31C5"/>
    <w:rsid w:val="009B31C8"/>
    <w:rsid w:val="009B32F4"/>
    <w:rsid w:val="009B3717"/>
    <w:rsid w:val="009B3D4A"/>
    <w:rsid w:val="009B3DF2"/>
    <w:rsid w:val="009B3E57"/>
    <w:rsid w:val="009B3E7D"/>
    <w:rsid w:val="009B4004"/>
    <w:rsid w:val="009B41A5"/>
    <w:rsid w:val="009B4439"/>
    <w:rsid w:val="009B45AD"/>
    <w:rsid w:val="009B4681"/>
    <w:rsid w:val="009B46BB"/>
    <w:rsid w:val="009B4960"/>
    <w:rsid w:val="009B4B7B"/>
    <w:rsid w:val="009B5014"/>
    <w:rsid w:val="009B542F"/>
    <w:rsid w:val="009B5450"/>
    <w:rsid w:val="009B55F2"/>
    <w:rsid w:val="009B5637"/>
    <w:rsid w:val="009B566D"/>
    <w:rsid w:val="009B5706"/>
    <w:rsid w:val="009B59A9"/>
    <w:rsid w:val="009B5A8E"/>
    <w:rsid w:val="009B5B15"/>
    <w:rsid w:val="009B5B49"/>
    <w:rsid w:val="009B5D44"/>
    <w:rsid w:val="009B5EB8"/>
    <w:rsid w:val="009B5FD6"/>
    <w:rsid w:val="009B5FF9"/>
    <w:rsid w:val="009B6412"/>
    <w:rsid w:val="009B651B"/>
    <w:rsid w:val="009B66CE"/>
    <w:rsid w:val="009B6781"/>
    <w:rsid w:val="009B68EC"/>
    <w:rsid w:val="009B68F9"/>
    <w:rsid w:val="009B6BB8"/>
    <w:rsid w:val="009B6CE4"/>
    <w:rsid w:val="009B6F0C"/>
    <w:rsid w:val="009B7111"/>
    <w:rsid w:val="009B737B"/>
    <w:rsid w:val="009B7628"/>
    <w:rsid w:val="009B768E"/>
    <w:rsid w:val="009B76C3"/>
    <w:rsid w:val="009B7713"/>
    <w:rsid w:val="009B784B"/>
    <w:rsid w:val="009B7A3C"/>
    <w:rsid w:val="009B7ABE"/>
    <w:rsid w:val="009C001C"/>
    <w:rsid w:val="009C012D"/>
    <w:rsid w:val="009C014C"/>
    <w:rsid w:val="009C0187"/>
    <w:rsid w:val="009C01D3"/>
    <w:rsid w:val="009C01E0"/>
    <w:rsid w:val="009C02D9"/>
    <w:rsid w:val="009C0413"/>
    <w:rsid w:val="009C056A"/>
    <w:rsid w:val="009C0780"/>
    <w:rsid w:val="009C0C3E"/>
    <w:rsid w:val="009C0DFD"/>
    <w:rsid w:val="009C0FA5"/>
    <w:rsid w:val="009C1407"/>
    <w:rsid w:val="009C1505"/>
    <w:rsid w:val="009C172E"/>
    <w:rsid w:val="009C1770"/>
    <w:rsid w:val="009C179C"/>
    <w:rsid w:val="009C1821"/>
    <w:rsid w:val="009C182C"/>
    <w:rsid w:val="009C1B42"/>
    <w:rsid w:val="009C20A0"/>
    <w:rsid w:val="009C2109"/>
    <w:rsid w:val="009C23BC"/>
    <w:rsid w:val="009C2948"/>
    <w:rsid w:val="009C294A"/>
    <w:rsid w:val="009C2A8C"/>
    <w:rsid w:val="009C2AEA"/>
    <w:rsid w:val="009C2B01"/>
    <w:rsid w:val="009C2BCC"/>
    <w:rsid w:val="009C2E8D"/>
    <w:rsid w:val="009C30D8"/>
    <w:rsid w:val="009C32F7"/>
    <w:rsid w:val="009C33C2"/>
    <w:rsid w:val="009C347D"/>
    <w:rsid w:val="009C3960"/>
    <w:rsid w:val="009C39A6"/>
    <w:rsid w:val="009C3A57"/>
    <w:rsid w:val="009C3AEE"/>
    <w:rsid w:val="009C3DE1"/>
    <w:rsid w:val="009C3F46"/>
    <w:rsid w:val="009C3FB8"/>
    <w:rsid w:val="009C40A7"/>
    <w:rsid w:val="009C4119"/>
    <w:rsid w:val="009C4128"/>
    <w:rsid w:val="009C41EF"/>
    <w:rsid w:val="009C4202"/>
    <w:rsid w:val="009C424E"/>
    <w:rsid w:val="009C4324"/>
    <w:rsid w:val="009C440D"/>
    <w:rsid w:val="009C4541"/>
    <w:rsid w:val="009C45EA"/>
    <w:rsid w:val="009C46DC"/>
    <w:rsid w:val="009C47F5"/>
    <w:rsid w:val="009C48A9"/>
    <w:rsid w:val="009C4BD9"/>
    <w:rsid w:val="009C4DA2"/>
    <w:rsid w:val="009C4DFE"/>
    <w:rsid w:val="009C4F79"/>
    <w:rsid w:val="009C50F5"/>
    <w:rsid w:val="009C52F6"/>
    <w:rsid w:val="009C53BA"/>
    <w:rsid w:val="009C5486"/>
    <w:rsid w:val="009C56B1"/>
    <w:rsid w:val="009C56BD"/>
    <w:rsid w:val="009C5700"/>
    <w:rsid w:val="009C5733"/>
    <w:rsid w:val="009C5E47"/>
    <w:rsid w:val="009C5EE7"/>
    <w:rsid w:val="009C5EF4"/>
    <w:rsid w:val="009C60F0"/>
    <w:rsid w:val="009C6286"/>
    <w:rsid w:val="009C6661"/>
    <w:rsid w:val="009C673B"/>
    <w:rsid w:val="009C6886"/>
    <w:rsid w:val="009C6988"/>
    <w:rsid w:val="009C6E07"/>
    <w:rsid w:val="009C70DE"/>
    <w:rsid w:val="009C7133"/>
    <w:rsid w:val="009C7483"/>
    <w:rsid w:val="009C7521"/>
    <w:rsid w:val="009C7549"/>
    <w:rsid w:val="009C7564"/>
    <w:rsid w:val="009C7621"/>
    <w:rsid w:val="009C769D"/>
    <w:rsid w:val="009C79E5"/>
    <w:rsid w:val="009C7BBC"/>
    <w:rsid w:val="009C7C86"/>
    <w:rsid w:val="009C7D0E"/>
    <w:rsid w:val="009C7E16"/>
    <w:rsid w:val="009C7F90"/>
    <w:rsid w:val="009C7FB9"/>
    <w:rsid w:val="009D0025"/>
    <w:rsid w:val="009D0187"/>
    <w:rsid w:val="009D034A"/>
    <w:rsid w:val="009D0913"/>
    <w:rsid w:val="009D0BA7"/>
    <w:rsid w:val="009D1072"/>
    <w:rsid w:val="009D107F"/>
    <w:rsid w:val="009D121B"/>
    <w:rsid w:val="009D123C"/>
    <w:rsid w:val="009D137A"/>
    <w:rsid w:val="009D16D3"/>
    <w:rsid w:val="009D1B84"/>
    <w:rsid w:val="009D1BEA"/>
    <w:rsid w:val="009D1D90"/>
    <w:rsid w:val="009D1E46"/>
    <w:rsid w:val="009D1E60"/>
    <w:rsid w:val="009D2053"/>
    <w:rsid w:val="009D216E"/>
    <w:rsid w:val="009D22F5"/>
    <w:rsid w:val="009D26D5"/>
    <w:rsid w:val="009D2945"/>
    <w:rsid w:val="009D2990"/>
    <w:rsid w:val="009D29A9"/>
    <w:rsid w:val="009D2AF6"/>
    <w:rsid w:val="009D2C80"/>
    <w:rsid w:val="009D2CAF"/>
    <w:rsid w:val="009D2CED"/>
    <w:rsid w:val="009D3117"/>
    <w:rsid w:val="009D3163"/>
    <w:rsid w:val="009D31BB"/>
    <w:rsid w:val="009D3B7E"/>
    <w:rsid w:val="009D3F2A"/>
    <w:rsid w:val="009D3F39"/>
    <w:rsid w:val="009D3F88"/>
    <w:rsid w:val="009D4128"/>
    <w:rsid w:val="009D413C"/>
    <w:rsid w:val="009D418B"/>
    <w:rsid w:val="009D418F"/>
    <w:rsid w:val="009D4284"/>
    <w:rsid w:val="009D437C"/>
    <w:rsid w:val="009D4471"/>
    <w:rsid w:val="009D4604"/>
    <w:rsid w:val="009D46C2"/>
    <w:rsid w:val="009D485B"/>
    <w:rsid w:val="009D4906"/>
    <w:rsid w:val="009D49ED"/>
    <w:rsid w:val="009D4CF6"/>
    <w:rsid w:val="009D4DA9"/>
    <w:rsid w:val="009D4FC6"/>
    <w:rsid w:val="009D50D4"/>
    <w:rsid w:val="009D5226"/>
    <w:rsid w:val="009D522A"/>
    <w:rsid w:val="009D5448"/>
    <w:rsid w:val="009D5812"/>
    <w:rsid w:val="009D5AE8"/>
    <w:rsid w:val="009D5CE8"/>
    <w:rsid w:val="009D5D4F"/>
    <w:rsid w:val="009D5F33"/>
    <w:rsid w:val="009D5F38"/>
    <w:rsid w:val="009D5F98"/>
    <w:rsid w:val="009D6187"/>
    <w:rsid w:val="009D620F"/>
    <w:rsid w:val="009D6341"/>
    <w:rsid w:val="009D6347"/>
    <w:rsid w:val="009D6570"/>
    <w:rsid w:val="009D6716"/>
    <w:rsid w:val="009D6727"/>
    <w:rsid w:val="009D690C"/>
    <w:rsid w:val="009D695B"/>
    <w:rsid w:val="009D6AC5"/>
    <w:rsid w:val="009D6BC1"/>
    <w:rsid w:val="009D6D2A"/>
    <w:rsid w:val="009D6E40"/>
    <w:rsid w:val="009D71BD"/>
    <w:rsid w:val="009D7236"/>
    <w:rsid w:val="009D766F"/>
    <w:rsid w:val="009D76A6"/>
    <w:rsid w:val="009D7880"/>
    <w:rsid w:val="009D7919"/>
    <w:rsid w:val="009D7CB3"/>
    <w:rsid w:val="009D7E24"/>
    <w:rsid w:val="009D7F01"/>
    <w:rsid w:val="009D7FDD"/>
    <w:rsid w:val="009E0025"/>
    <w:rsid w:val="009E0102"/>
    <w:rsid w:val="009E03DC"/>
    <w:rsid w:val="009E03F8"/>
    <w:rsid w:val="009E0813"/>
    <w:rsid w:val="009E0C1F"/>
    <w:rsid w:val="009E0E1C"/>
    <w:rsid w:val="009E0E73"/>
    <w:rsid w:val="009E0FBA"/>
    <w:rsid w:val="009E0FEE"/>
    <w:rsid w:val="009E10FD"/>
    <w:rsid w:val="009E14A3"/>
    <w:rsid w:val="009E17F6"/>
    <w:rsid w:val="009E183E"/>
    <w:rsid w:val="009E1A27"/>
    <w:rsid w:val="009E1AB5"/>
    <w:rsid w:val="009E1B06"/>
    <w:rsid w:val="009E1C05"/>
    <w:rsid w:val="009E1D21"/>
    <w:rsid w:val="009E1FD5"/>
    <w:rsid w:val="009E21F3"/>
    <w:rsid w:val="009E2271"/>
    <w:rsid w:val="009E2596"/>
    <w:rsid w:val="009E2671"/>
    <w:rsid w:val="009E2AE5"/>
    <w:rsid w:val="009E2C0C"/>
    <w:rsid w:val="009E2FBA"/>
    <w:rsid w:val="009E3088"/>
    <w:rsid w:val="009E3299"/>
    <w:rsid w:val="009E32B4"/>
    <w:rsid w:val="009E37D0"/>
    <w:rsid w:val="009E3819"/>
    <w:rsid w:val="009E3861"/>
    <w:rsid w:val="009E38C5"/>
    <w:rsid w:val="009E393D"/>
    <w:rsid w:val="009E3A09"/>
    <w:rsid w:val="009E3A9D"/>
    <w:rsid w:val="009E3BA4"/>
    <w:rsid w:val="009E4058"/>
    <w:rsid w:val="009E405D"/>
    <w:rsid w:val="009E4062"/>
    <w:rsid w:val="009E42F8"/>
    <w:rsid w:val="009E4496"/>
    <w:rsid w:val="009E44CD"/>
    <w:rsid w:val="009E48A2"/>
    <w:rsid w:val="009E49C6"/>
    <w:rsid w:val="009E4ACF"/>
    <w:rsid w:val="009E4C77"/>
    <w:rsid w:val="009E514F"/>
    <w:rsid w:val="009E51AC"/>
    <w:rsid w:val="009E5449"/>
    <w:rsid w:val="009E54C3"/>
    <w:rsid w:val="009E5729"/>
    <w:rsid w:val="009E5753"/>
    <w:rsid w:val="009E5795"/>
    <w:rsid w:val="009E5984"/>
    <w:rsid w:val="009E5C46"/>
    <w:rsid w:val="009E5CCB"/>
    <w:rsid w:val="009E5DBD"/>
    <w:rsid w:val="009E5E77"/>
    <w:rsid w:val="009E5F25"/>
    <w:rsid w:val="009E5FBD"/>
    <w:rsid w:val="009E637B"/>
    <w:rsid w:val="009E641B"/>
    <w:rsid w:val="009E64BF"/>
    <w:rsid w:val="009E675D"/>
    <w:rsid w:val="009E6A28"/>
    <w:rsid w:val="009E6C25"/>
    <w:rsid w:val="009E6E01"/>
    <w:rsid w:val="009E7069"/>
    <w:rsid w:val="009E7219"/>
    <w:rsid w:val="009E76EB"/>
    <w:rsid w:val="009E775F"/>
    <w:rsid w:val="009E7862"/>
    <w:rsid w:val="009E7864"/>
    <w:rsid w:val="009E7A42"/>
    <w:rsid w:val="009E7A9F"/>
    <w:rsid w:val="009E7DC0"/>
    <w:rsid w:val="009F02AA"/>
    <w:rsid w:val="009F04A6"/>
    <w:rsid w:val="009F051E"/>
    <w:rsid w:val="009F057F"/>
    <w:rsid w:val="009F05D1"/>
    <w:rsid w:val="009F082B"/>
    <w:rsid w:val="009F09E0"/>
    <w:rsid w:val="009F0A2D"/>
    <w:rsid w:val="009F0A2E"/>
    <w:rsid w:val="009F0A37"/>
    <w:rsid w:val="009F0CF2"/>
    <w:rsid w:val="009F0E8E"/>
    <w:rsid w:val="009F0F95"/>
    <w:rsid w:val="009F0FE3"/>
    <w:rsid w:val="009F1091"/>
    <w:rsid w:val="009F10D7"/>
    <w:rsid w:val="009F13B2"/>
    <w:rsid w:val="009F14CF"/>
    <w:rsid w:val="009F1593"/>
    <w:rsid w:val="009F1629"/>
    <w:rsid w:val="009F170A"/>
    <w:rsid w:val="009F17EA"/>
    <w:rsid w:val="009F1A37"/>
    <w:rsid w:val="009F1A3A"/>
    <w:rsid w:val="009F1CCF"/>
    <w:rsid w:val="009F1DAC"/>
    <w:rsid w:val="009F1EAC"/>
    <w:rsid w:val="009F1F70"/>
    <w:rsid w:val="009F21F8"/>
    <w:rsid w:val="009F2290"/>
    <w:rsid w:val="009F22CE"/>
    <w:rsid w:val="009F24FA"/>
    <w:rsid w:val="009F2645"/>
    <w:rsid w:val="009F26DB"/>
    <w:rsid w:val="009F274D"/>
    <w:rsid w:val="009F2788"/>
    <w:rsid w:val="009F2901"/>
    <w:rsid w:val="009F29B8"/>
    <w:rsid w:val="009F2BDB"/>
    <w:rsid w:val="009F2CD7"/>
    <w:rsid w:val="009F2D2A"/>
    <w:rsid w:val="009F3270"/>
    <w:rsid w:val="009F3542"/>
    <w:rsid w:val="009F3600"/>
    <w:rsid w:val="009F36D7"/>
    <w:rsid w:val="009F37B4"/>
    <w:rsid w:val="009F3803"/>
    <w:rsid w:val="009F3D0E"/>
    <w:rsid w:val="009F3D15"/>
    <w:rsid w:val="009F3D9E"/>
    <w:rsid w:val="009F3DCC"/>
    <w:rsid w:val="009F436D"/>
    <w:rsid w:val="009F4544"/>
    <w:rsid w:val="009F45FD"/>
    <w:rsid w:val="009F4602"/>
    <w:rsid w:val="009F46AB"/>
    <w:rsid w:val="009F47CA"/>
    <w:rsid w:val="009F481A"/>
    <w:rsid w:val="009F4877"/>
    <w:rsid w:val="009F497E"/>
    <w:rsid w:val="009F4A98"/>
    <w:rsid w:val="009F4AC0"/>
    <w:rsid w:val="009F4B22"/>
    <w:rsid w:val="009F4C20"/>
    <w:rsid w:val="009F4F43"/>
    <w:rsid w:val="009F4F81"/>
    <w:rsid w:val="009F501F"/>
    <w:rsid w:val="009F5056"/>
    <w:rsid w:val="009F509B"/>
    <w:rsid w:val="009F525F"/>
    <w:rsid w:val="009F529C"/>
    <w:rsid w:val="009F52B2"/>
    <w:rsid w:val="009F54CB"/>
    <w:rsid w:val="009F591A"/>
    <w:rsid w:val="009F5DB0"/>
    <w:rsid w:val="009F5E89"/>
    <w:rsid w:val="009F6077"/>
    <w:rsid w:val="009F624A"/>
    <w:rsid w:val="009F62AF"/>
    <w:rsid w:val="009F63C5"/>
    <w:rsid w:val="009F64F3"/>
    <w:rsid w:val="009F655E"/>
    <w:rsid w:val="009F6786"/>
    <w:rsid w:val="009F6948"/>
    <w:rsid w:val="009F6A3B"/>
    <w:rsid w:val="009F6F29"/>
    <w:rsid w:val="009F6F75"/>
    <w:rsid w:val="009F7085"/>
    <w:rsid w:val="009F70E2"/>
    <w:rsid w:val="009F71EB"/>
    <w:rsid w:val="009F7258"/>
    <w:rsid w:val="009F73C4"/>
    <w:rsid w:val="009F744F"/>
    <w:rsid w:val="009F7857"/>
    <w:rsid w:val="009F785E"/>
    <w:rsid w:val="009F7B6A"/>
    <w:rsid w:val="009F7E85"/>
    <w:rsid w:val="009F7EBB"/>
    <w:rsid w:val="00A002EC"/>
    <w:rsid w:val="00A004DB"/>
    <w:rsid w:val="00A0056A"/>
    <w:rsid w:val="00A0056C"/>
    <w:rsid w:val="00A0059F"/>
    <w:rsid w:val="00A005B3"/>
    <w:rsid w:val="00A00B44"/>
    <w:rsid w:val="00A00BC9"/>
    <w:rsid w:val="00A00D82"/>
    <w:rsid w:val="00A00F0D"/>
    <w:rsid w:val="00A00F36"/>
    <w:rsid w:val="00A01182"/>
    <w:rsid w:val="00A0118B"/>
    <w:rsid w:val="00A0149C"/>
    <w:rsid w:val="00A014FA"/>
    <w:rsid w:val="00A0165F"/>
    <w:rsid w:val="00A0182C"/>
    <w:rsid w:val="00A0190B"/>
    <w:rsid w:val="00A01A97"/>
    <w:rsid w:val="00A01C71"/>
    <w:rsid w:val="00A01C89"/>
    <w:rsid w:val="00A01DA2"/>
    <w:rsid w:val="00A01DA6"/>
    <w:rsid w:val="00A01EB0"/>
    <w:rsid w:val="00A01FC7"/>
    <w:rsid w:val="00A01FE7"/>
    <w:rsid w:val="00A023D6"/>
    <w:rsid w:val="00A0244B"/>
    <w:rsid w:val="00A02493"/>
    <w:rsid w:val="00A02769"/>
    <w:rsid w:val="00A028E4"/>
    <w:rsid w:val="00A029F0"/>
    <w:rsid w:val="00A02A1B"/>
    <w:rsid w:val="00A02AAC"/>
    <w:rsid w:val="00A02B91"/>
    <w:rsid w:val="00A02C2C"/>
    <w:rsid w:val="00A03058"/>
    <w:rsid w:val="00A030CC"/>
    <w:rsid w:val="00A0319E"/>
    <w:rsid w:val="00A032EA"/>
    <w:rsid w:val="00A03340"/>
    <w:rsid w:val="00A034CA"/>
    <w:rsid w:val="00A03527"/>
    <w:rsid w:val="00A035D7"/>
    <w:rsid w:val="00A03810"/>
    <w:rsid w:val="00A03932"/>
    <w:rsid w:val="00A039D5"/>
    <w:rsid w:val="00A03A26"/>
    <w:rsid w:val="00A03B43"/>
    <w:rsid w:val="00A03B9A"/>
    <w:rsid w:val="00A0425F"/>
    <w:rsid w:val="00A043CD"/>
    <w:rsid w:val="00A04479"/>
    <w:rsid w:val="00A04636"/>
    <w:rsid w:val="00A04740"/>
    <w:rsid w:val="00A04AF9"/>
    <w:rsid w:val="00A04CA0"/>
    <w:rsid w:val="00A04E07"/>
    <w:rsid w:val="00A04ECD"/>
    <w:rsid w:val="00A04F74"/>
    <w:rsid w:val="00A05013"/>
    <w:rsid w:val="00A0513B"/>
    <w:rsid w:val="00A05283"/>
    <w:rsid w:val="00A052E8"/>
    <w:rsid w:val="00A05444"/>
    <w:rsid w:val="00A0566A"/>
    <w:rsid w:val="00A05C40"/>
    <w:rsid w:val="00A05CC2"/>
    <w:rsid w:val="00A05CE1"/>
    <w:rsid w:val="00A05E2A"/>
    <w:rsid w:val="00A05ECA"/>
    <w:rsid w:val="00A05EF6"/>
    <w:rsid w:val="00A05FA2"/>
    <w:rsid w:val="00A06454"/>
    <w:rsid w:val="00A0665A"/>
    <w:rsid w:val="00A06685"/>
    <w:rsid w:val="00A06926"/>
    <w:rsid w:val="00A069D0"/>
    <w:rsid w:val="00A06A33"/>
    <w:rsid w:val="00A06A85"/>
    <w:rsid w:val="00A06BB7"/>
    <w:rsid w:val="00A06D47"/>
    <w:rsid w:val="00A06E3A"/>
    <w:rsid w:val="00A06E66"/>
    <w:rsid w:val="00A07059"/>
    <w:rsid w:val="00A072F6"/>
    <w:rsid w:val="00A073D8"/>
    <w:rsid w:val="00A07796"/>
    <w:rsid w:val="00A079C2"/>
    <w:rsid w:val="00A07B09"/>
    <w:rsid w:val="00A07C74"/>
    <w:rsid w:val="00A07C9A"/>
    <w:rsid w:val="00A07D95"/>
    <w:rsid w:val="00A07EE2"/>
    <w:rsid w:val="00A07FC9"/>
    <w:rsid w:val="00A100F4"/>
    <w:rsid w:val="00A10360"/>
    <w:rsid w:val="00A10672"/>
    <w:rsid w:val="00A107E9"/>
    <w:rsid w:val="00A109F3"/>
    <w:rsid w:val="00A10AF6"/>
    <w:rsid w:val="00A10EB0"/>
    <w:rsid w:val="00A10FCD"/>
    <w:rsid w:val="00A1125D"/>
    <w:rsid w:val="00A112B9"/>
    <w:rsid w:val="00A113B2"/>
    <w:rsid w:val="00A115CF"/>
    <w:rsid w:val="00A119A9"/>
    <w:rsid w:val="00A11B71"/>
    <w:rsid w:val="00A11C21"/>
    <w:rsid w:val="00A11D09"/>
    <w:rsid w:val="00A11D91"/>
    <w:rsid w:val="00A11E0B"/>
    <w:rsid w:val="00A121C2"/>
    <w:rsid w:val="00A1245D"/>
    <w:rsid w:val="00A1296C"/>
    <w:rsid w:val="00A129BF"/>
    <w:rsid w:val="00A12DC6"/>
    <w:rsid w:val="00A12E9C"/>
    <w:rsid w:val="00A12F2B"/>
    <w:rsid w:val="00A12FD0"/>
    <w:rsid w:val="00A12FEB"/>
    <w:rsid w:val="00A13098"/>
    <w:rsid w:val="00A131A2"/>
    <w:rsid w:val="00A13362"/>
    <w:rsid w:val="00A13389"/>
    <w:rsid w:val="00A133A8"/>
    <w:rsid w:val="00A133B8"/>
    <w:rsid w:val="00A133BD"/>
    <w:rsid w:val="00A134A7"/>
    <w:rsid w:val="00A1351E"/>
    <w:rsid w:val="00A13563"/>
    <w:rsid w:val="00A13814"/>
    <w:rsid w:val="00A13823"/>
    <w:rsid w:val="00A13839"/>
    <w:rsid w:val="00A1391B"/>
    <w:rsid w:val="00A139E2"/>
    <w:rsid w:val="00A139E7"/>
    <w:rsid w:val="00A13B6C"/>
    <w:rsid w:val="00A13BEF"/>
    <w:rsid w:val="00A13CFF"/>
    <w:rsid w:val="00A13D51"/>
    <w:rsid w:val="00A13D85"/>
    <w:rsid w:val="00A13E86"/>
    <w:rsid w:val="00A13F37"/>
    <w:rsid w:val="00A14245"/>
    <w:rsid w:val="00A143A9"/>
    <w:rsid w:val="00A14500"/>
    <w:rsid w:val="00A14527"/>
    <w:rsid w:val="00A147DB"/>
    <w:rsid w:val="00A14BBE"/>
    <w:rsid w:val="00A14BF4"/>
    <w:rsid w:val="00A14D8D"/>
    <w:rsid w:val="00A14EE4"/>
    <w:rsid w:val="00A15115"/>
    <w:rsid w:val="00A1529C"/>
    <w:rsid w:val="00A1549C"/>
    <w:rsid w:val="00A15517"/>
    <w:rsid w:val="00A1551E"/>
    <w:rsid w:val="00A1556F"/>
    <w:rsid w:val="00A15663"/>
    <w:rsid w:val="00A156CD"/>
    <w:rsid w:val="00A156D4"/>
    <w:rsid w:val="00A15A45"/>
    <w:rsid w:val="00A15A6D"/>
    <w:rsid w:val="00A15B84"/>
    <w:rsid w:val="00A15DD0"/>
    <w:rsid w:val="00A15EBA"/>
    <w:rsid w:val="00A160F7"/>
    <w:rsid w:val="00A1617C"/>
    <w:rsid w:val="00A16509"/>
    <w:rsid w:val="00A16734"/>
    <w:rsid w:val="00A167C1"/>
    <w:rsid w:val="00A169DB"/>
    <w:rsid w:val="00A16A7C"/>
    <w:rsid w:val="00A16E5D"/>
    <w:rsid w:val="00A16EFF"/>
    <w:rsid w:val="00A16F64"/>
    <w:rsid w:val="00A16F67"/>
    <w:rsid w:val="00A16F89"/>
    <w:rsid w:val="00A16FA1"/>
    <w:rsid w:val="00A17173"/>
    <w:rsid w:val="00A17279"/>
    <w:rsid w:val="00A17289"/>
    <w:rsid w:val="00A173FE"/>
    <w:rsid w:val="00A174D3"/>
    <w:rsid w:val="00A175D8"/>
    <w:rsid w:val="00A17740"/>
    <w:rsid w:val="00A177C0"/>
    <w:rsid w:val="00A17848"/>
    <w:rsid w:val="00A17A84"/>
    <w:rsid w:val="00A17C81"/>
    <w:rsid w:val="00A17E34"/>
    <w:rsid w:val="00A17ED3"/>
    <w:rsid w:val="00A20014"/>
    <w:rsid w:val="00A200B3"/>
    <w:rsid w:val="00A2027D"/>
    <w:rsid w:val="00A202DD"/>
    <w:rsid w:val="00A20453"/>
    <w:rsid w:val="00A2077C"/>
    <w:rsid w:val="00A207DF"/>
    <w:rsid w:val="00A2084A"/>
    <w:rsid w:val="00A20865"/>
    <w:rsid w:val="00A2086D"/>
    <w:rsid w:val="00A20AF0"/>
    <w:rsid w:val="00A20AFE"/>
    <w:rsid w:val="00A20B58"/>
    <w:rsid w:val="00A20E65"/>
    <w:rsid w:val="00A20E88"/>
    <w:rsid w:val="00A21144"/>
    <w:rsid w:val="00A21353"/>
    <w:rsid w:val="00A21511"/>
    <w:rsid w:val="00A21575"/>
    <w:rsid w:val="00A216E8"/>
    <w:rsid w:val="00A21773"/>
    <w:rsid w:val="00A219A5"/>
    <w:rsid w:val="00A21AB0"/>
    <w:rsid w:val="00A21AD7"/>
    <w:rsid w:val="00A21B76"/>
    <w:rsid w:val="00A21C01"/>
    <w:rsid w:val="00A21C84"/>
    <w:rsid w:val="00A21FA5"/>
    <w:rsid w:val="00A21FCA"/>
    <w:rsid w:val="00A2245F"/>
    <w:rsid w:val="00A2259A"/>
    <w:rsid w:val="00A226EB"/>
    <w:rsid w:val="00A22A66"/>
    <w:rsid w:val="00A22CBB"/>
    <w:rsid w:val="00A22CC0"/>
    <w:rsid w:val="00A22F7B"/>
    <w:rsid w:val="00A22F88"/>
    <w:rsid w:val="00A23006"/>
    <w:rsid w:val="00A23083"/>
    <w:rsid w:val="00A230D1"/>
    <w:rsid w:val="00A2317E"/>
    <w:rsid w:val="00A231DD"/>
    <w:rsid w:val="00A233B8"/>
    <w:rsid w:val="00A2341F"/>
    <w:rsid w:val="00A2356D"/>
    <w:rsid w:val="00A23940"/>
    <w:rsid w:val="00A2394F"/>
    <w:rsid w:val="00A23FE9"/>
    <w:rsid w:val="00A242B5"/>
    <w:rsid w:val="00A242E8"/>
    <w:rsid w:val="00A24372"/>
    <w:rsid w:val="00A2448C"/>
    <w:rsid w:val="00A24590"/>
    <w:rsid w:val="00A245EE"/>
    <w:rsid w:val="00A246D1"/>
    <w:rsid w:val="00A24812"/>
    <w:rsid w:val="00A24AA4"/>
    <w:rsid w:val="00A24C2B"/>
    <w:rsid w:val="00A24CAD"/>
    <w:rsid w:val="00A24D2E"/>
    <w:rsid w:val="00A24D91"/>
    <w:rsid w:val="00A24DC7"/>
    <w:rsid w:val="00A24E60"/>
    <w:rsid w:val="00A24F92"/>
    <w:rsid w:val="00A25009"/>
    <w:rsid w:val="00A2505B"/>
    <w:rsid w:val="00A25157"/>
    <w:rsid w:val="00A25719"/>
    <w:rsid w:val="00A25940"/>
    <w:rsid w:val="00A25D49"/>
    <w:rsid w:val="00A262EB"/>
    <w:rsid w:val="00A26370"/>
    <w:rsid w:val="00A2644A"/>
    <w:rsid w:val="00A264BD"/>
    <w:rsid w:val="00A2669D"/>
    <w:rsid w:val="00A26773"/>
    <w:rsid w:val="00A268E3"/>
    <w:rsid w:val="00A26A8E"/>
    <w:rsid w:val="00A26AF7"/>
    <w:rsid w:val="00A26CD5"/>
    <w:rsid w:val="00A26DB2"/>
    <w:rsid w:val="00A26DB4"/>
    <w:rsid w:val="00A271D9"/>
    <w:rsid w:val="00A27261"/>
    <w:rsid w:val="00A272E3"/>
    <w:rsid w:val="00A27371"/>
    <w:rsid w:val="00A274D6"/>
    <w:rsid w:val="00A27783"/>
    <w:rsid w:val="00A2796F"/>
    <w:rsid w:val="00A279BF"/>
    <w:rsid w:val="00A27A32"/>
    <w:rsid w:val="00A27DE8"/>
    <w:rsid w:val="00A300DE"/>
    <w:rsid w:val="00A30348"/>
    <w:rsid w:val="00A305ED"/>
    <w:rsid w:val="00A306B7"/>
    <w:rsid w:val="00A30A93"/>
    <w:rsid w:val="00A30FE3"/>
    <w:rsid w:val="00A311E7"/>
    <w:rsid w:val="00A31265"/>
    <w:rsid w:val="00A312A1"/>
    <w:rsid w:val="00A3132F"/>
    <w:rsid w:val="00A3134B"/>
    <w:rsid w:val="00A314BD"/>
    <w:rsid w:val="00A31586"/>
    <w:rsid w:val="00A317B7"/>
    <w:rsid w:val="00A31851"/>
    <w:rsid w:val="00A31886"/>
    <w:rsid w:val="00A318EE"/>
    <w:rsid w:val="00A31A5A"/>
    <w:rsid w:val="00A31B97"/>
    <w:rsid w:val="00A31D06"/>
    <w:rsid w:val="00A31FBA"/>
    <w:rsid w:val="00A323CE"/>
    <w:rsid w:val="00A32471"/>
    <w:rsid w:val="00A3247D"/>
    <w:rsid w:val="00A32611"/>
    <w:rsid w:val="00A32689"/>
    <w:rsid w:val="00A3269B"/>
    <w:rsid w:val="00A32CC0"/>
    <w:rsid w:val="00A32CCD"/>
    <w:rsid w:val="00A32CD8"/>
    <w:rsid w:val="00A32D40"/>
    <w:rsid w:val="00A32F3E"/>
    <w:rsid w:val="00A3303F"/>
    <w:rsid w:val="00A3316B"/>
    <w:rsid w:val="00A33728"/>
    <w:rsid w:val="00A3397B"/>
    <w:rsid w:val="00A33D0A"/>
    <w:rsid w:val="00A33FCB"/>
    <w:rsid w:val="00A3414E"/>
    <w:rsid w:val="00A3438D"/>
    <w:rsid w:val="00A34565"/>
    <w:rsid w:val="00A3464F"/>
    <w:rsid w:val="00A34661"/>
    <w:rsid w:val="00A34716"/>
    <w:rsid w:val="00A34799"/>
    <w:rsid w:val="00A348E6"/>
    <w:rsid w:val="00A34B81"/>
    <w:rsid w:val="00A34B84"/>
    <w:rsid w:val="00A34C7E"/>
    <w:rsid w:val="00A34CD5"/>
    <w:rsid w:val="00A3508D"/>
    <w:rsid w:val="00A35129"/>
    <w:rsid w:val="00A35248"/>
    <w:rsid w:val="00A35394"/>
    <w:rsid w:val="00A355FC"/>
    <w:rsid w:val="00A35890"/>
    <w:rsid w:val="00A359CF"/>
    <w:rsid w:val="00A35A2F"/>
    <w:rsid w:val="00A35AD3"/>
    <w:rsid w:val="00A35F7D"/>
    <w:rsid w:val="00A35FCC"/>
    <w:rsid w:val="00A36075"/>
    <w:rsid w:val="00A360FC"/>
    <w:rsid w:val="00A36305"/>
    <w:rsid w:val="00A36314"/>
    <w:rsid w:val="00A36435"/>
    <w:rsid w:val="00A365E5"/>
    <w:rsid w:val="00A36823"/>
    <w:rsid w:val="00A36890"/>
    <w:rsid w:val="00A368C8"/>
    <w:rsid w:val="00A36A13"/>
    <w:rsid w:val="00A36EE3"/>
    <w:rsid w:val="00A37088"/>
    <w:rsid w:val="00A370A4"/>
    <w:rsid w:val="00A37415"/>
    <w:rsid w:val="00A37468"/>
    <w:rsid w:val="00A37555"/>
    <w:rsid w:val="00A37651"/>
    <w:rsid w:val="00A37966"/>
    <w:rsid w:val="00A379E7"/>
    <w:rsid w:val="00A37A5D"/>
    <w:rsid w:val="00A37C9B"/>
    <w:rsid w:val="00A37E36"/>
    <w:rsid w:val="00A37F0B"/>
    <w:rsid w:val="00A37FE6"/>
    <w:rsid w:val="00A40013"/>
    <w:rsid w:val="00A402AF"/>
    <w:rsid w:val="00A403A8"/>
    <w:rsid w:val="00A404E8"/>
    <w:rsid w:val="00A4079A"/>
    <w:rsid w:val="00A407BC"/>
    <w:rsid w:val="00A4092C"/>
    <w:rsid w:val="00A40A1B"/>
    <w:rsid w:val="00A40E80"/>
    <w:rsid w:val="00A4104E"/>
    <w:rsid w:val="00A41422"/>
    <w:rsid w:val="00A41490"/>
    <w:rsid w:val="00A4153D"/>
    <w:rsid w:val="00A4179A"/>
    <w:rsid w:val="00A419B6"/>
    <w:rsid w:val="00A41A91"/>
    <w:rsid w:val="00A41B11"/>
    <w:rsid w:val="00A41CB7"/>
    <w:rsid w:val="00A41CBD"/>
    <w:rsid w:val="00A41D99"/>
    <w:rsid w:val="00A41E27"/>
    <w:rsid w:val="00A41E94"/>
    <w:rsid w:val="00A41F1E"/>
    <w:rsid w:val="00A4217D"/>
    <w:rsid w:val="00A42194"/>
    <w:rsid w:val="00A421C4"/>
    <w:rsid w:val="00A4222E"/>
    <w:rsid w:val="00A42232"/>
    <w:rsid w:val="00A42353"/>
    <w:rsid w:val="00A4266E"/>
    <w:rsid w:val="00A428AD"/>
    <w:rsid w:val="00A429BF"/>
    <w:rsid w:val="00A42B18"/>
    <w:rsid w:val="00A42B2E"/>
    <w:rsid w:val="00A42B60"/>
    <w:rsid w:val="00A42D6B"/>
    <w:rsid w:val="00A42E1D"/>
    <w:rsid w:val="00A42F75"/>
    <w:rsid w:val="00A43187"/>
    <w:rsid w:val="00A43230"/>
    <w:rsid w:val="00A432E4"/>
    <w:rsid w:val="00A43323"/>
    <w:rsid w:val="00A4334C"/>
    <w:rsid w:val="00A434A9"/>
    <w:rsid w:val="00A434F0"/>
    <w:rsid w:val="00A4365A"/>
    <w:rsid w:val="00A43697"/>
    <w:rsid w:val="00A4370D"/>
    <w:rsid w:val="00A439CC"/>
    <w:rsid w:val="00A43A3A"/>
    <w:rsid w:val="00A43A63"/>
    <w:rsid w:val="00A43A8F"/>
    <w:rsid w:val="00A43B0E"/>
    <w:rsid w:val="00A43CCF"/>
    <w:rsid w:val="00A43E74"/>
    <w:rsid w:val="00A43F3E"/>
    <w:rsid w:val="00A43F61"/>
    <w:rsid w:val="00A44447"/>
    <w:rsid w:val="00A4447B"/>
    <w:rsid w:val="00A4458D"/>
    <w:rsid w:val="00A44AB8"/>
    <w:rsid w:val="00A44D1D"/>
    <w:rsid w:val="00A44E48"/>
    <w:rsid w:val="00A44E87"/>
    <w:rsid w:val="00A44EFF"/>
    <w:rsid w:val="00A44F63"/>
    <w:rsid w:val="00A45251"/>
    <w:rsid w:val="00A453D6"/>
    <w:rsid w:val="00A45592"/>
    <w:rsid w:val="00A455B1"/>
    <w:rsid w:val="00A4584A"/>
    <w:rsid w:val="00A459F8"/>
    <w:rsid w:val="00A45C1E"/>
    <w:rsid w:val="00A45C6C"/>
    <w:rsid w:val="00A45D26"/>
    <w:rsid w:val="00A45F4E"/>
    <w:rsid w:val="00A46053"/>
    <w:rsid w:val="00A46219"/>
    <w:rsid w:val="00A46458"/>
    <w:rsid w:val="00A465A8"/>
    <w:rsid w:val="00A4669F"/>
    <w:rsid w:val="00A46735"/>
    <w:rsid w:val="00A46982"/>
    <w:rsid w:val="00A46992"/>
    <w:rsid w:val="00A469C4"/>
    <w:rsid w:val="00A46B05"/>
    <w:rsid w:val="00A46CD8"/>
    <w:rsid w:val="00A46DAB"/>
    <w:rsid w:val="00A4754D"/>
    <w:rsid w:val="00A4770E"/>
    <w:rsid w:val="00A47A54"/>
    <w:rsid w:val="00A47C31"/>
    <w:rsid w:val="00A47F1D"/>
    <w:rsid w:val="00A47F33"/>
    <w:rsid w:val="00A50005"/>
    <w:rsid w:val="00A50239"/>
    <w:rsid w:val="00A502FD"/>
    <w:rsid w:val="00A503B1"/>
    <w:rsid w:val="00A503C1"/>
    <w:rsid w:val="00A5042F"/>
    <w:rsid w:val="00A5054B"/>
    <w:rsid w:val="00A50947"/>
    <w:rsid w:val="00A50DE7"/>
    <w:rsid w:val="00A50E04"/>
    <w:rsid w:val="00A50F91"/>
    <w:rsid w:val="00A51171"/>
    <w:rsid w:val="00A51177"/>
    <w:rsid w:val="00A5148A"/>
    <w:rsid w:val="00A51586"/>
    <w:rsid w:val="00A516B0"/>
    <w:rsid w:val="00A51726"/>
    <w:rsid w:val="00A51817"/>
    <w:rsid w:val="00A51939"/>
    <w:rsid w:val="00A519B0"/>
    <w:rsid w:val="00A51C98"/>
    <w:rsid w:val="00A51C9F"/>
    <w:rsid w:val="00A520CD"/>
    <w:rsid w:val="00A520DE"/>
    <w:rsid w:val="00A52391"/>
    <w:rsid w:val="00A52415"/>
    <w:rsid w:val="00A5270A"/>
    <w:rsid w:val="00A52922"/>
    <w:rsid w:val="00A529A1"/>
    <w:rsid w:val="00A52BB4"/>
    <w:rsid w:val="00A52BC5"/>
    <w:rsid w:val="00A52DF7"/>
    <w:rsid w:val="00A52EF6"/>
    <w:rsid w:val="00A53245"/>
    <w:rsid w:val="00A5346E"/>
    <w:rsid w:val="00A534B3"/>
    <w:rsid w:val="00A534B7"/>
    <w:rsid w:val="00A53594"/>
    <w:rsid w:val="00A53732"/>
    <w:rsid w:val="00A53747"/>
    <w:rsid w:val="00A53AFD"/>
    <w:rsid w:val="00A53DDC"/>
    <w:rsid w:val="00A54230"/>
    <w:rsid w:val="00A542EA"/>
    <w:rsid w:val="00A543A2"/>
    <w:rsid w:val="00A5484B"/>
    <w:rsid w:val="00A549B9"/>
    <w:rsid w:val="00A54A44"/>
    <w:rsid w:val="00A54A45"/>
    <w:rsid w:val="00A54B75"/>
    <w:rsid w:val="00A54DF4"/>
    <w:rsid w:val="00A55041"/>
    <w:rsid w:val="00A55237"/>
    <w:rsid w:val="00A55250"/>
    <w:rsid w:val="00A5529E"/>
    <w:rsid w:val="00A553D9"/>
    <w:rsid w:val="00A5540A"/>
    <w:rsid w:val="00A5567B"/>
    <w:rsid w:val="00A55686"/>
    <w:rsid w:val="00A55703"/>
    <w:rsid w:val="00A55A79"/>
    <w:rsid w:val="00A55AFB"/>
    <w:rsid w:val="00A55B8F"/>
    <w:rsid w:val="00A55BBB"/>
    <w:rsid w:val="00A55C30"/>
    <w:rsid w:val="00A55CDB"/>
    <w:rsid w:val="00A55F87"/>
    <w:rsid w:val="00A5607F"/>
    <w:rsid w:val="00A56099"/>
    <w:rsid w:val="00A563B7"/>
    <w:rsid w:val="00A563E3"/>
    <w:rsid w:val="00A564FD"/>
    <w:rsid w:val="00A5653F"/>
    <w:rsid w:val="00A56577"/>
    <w:rsid w:val="00A565BD"/>
    <w:rsid w:val="00A569EE"/>
    <w:rsid w:val="00A56A07"/>
    <w:rsid w:val="00A56E0E"/>
    <w:rsid w:val="00A56F38"/>
    <w:rsid w:val="00A570F4"/>
    <w:rsid w:val="00A57144"/>
    <w:rsid w:val="00A571F9"/>
    <w:rsid w:val="00A573A8"/>
    <w:rsid w:val="00A57441"/>
    <w:rsid w:val="00A57515"/>
    <w:rsid w:val="00A575E1"/>
    <w:rsid w:val="00A5780D"/>
    <w:rsid w:val="00A57ABC"/>
    <w:rsid w:val="00A57B91"/>
    <w:rsid w:val="00A57BB4"/>
    <w:rsid w:val="00A57C82"/>
    <w:rsid w:val="00A57CCE"/>
    <w:rsid w:val="00A57F3F"/>
    <w:rsid w:val="00A6011E"/>
    <w:rsid w:val="00A601CA"/>
    <w:rsid w:val="00A604D6"/>
    <w:rsid w:val="00A605C6"/>
    <w:rsid w:val="00A6068F"/>
    <w:rsid w:val="00A60A7D"/>
    <w:rsid w:val="00A60C90"/>
    <w:rsid w:val="00A60D9E"/>
    <w:rsid w:val="00A60DAB"/>
    <w:rsid w:val="00A60ECB"/>
    <w:rsid w:val="00A61062"/>
    <w:rsid w:val="00A611ED"/>
    <w:rsid w:val="00A61350"/>
    <w:rsid w:val="00A61837"/>
    <w:rsid w:val="00A6193C"/>
    <w:rsid w:val="00A619E0"/>
    <w:rsid w:val="00A61A07"/>
    <w:rsid w:val="00A61B8D"/>
    <w:rsid w:val="00A61BBD"/>
    <w:rsid w:val="00A61DCD"/>
    <w:rsid w:val="00A62264"/>
    <w:rsid w:val="00A623CD"/>
    <w:rsid w:val="00A62484"/>
    <w:rsid w:val="00A624F2"/>
    <w:rsid w:val="00A625C3"/>
    <w:rsid w:val="00A625F0"/>
    <w:rsid w:val="00A62726"/>
    <w:rsid w:val="00A627F5"/>
    <w:rsid w:val="00A629E6"/>
    <w:rsid w:val="00A62A1F"/>
    <w:rsid w:val="00A62AE1"/>
    <w:rsid w:val="00A63024"/>
    <w:rsid w:val="00A63419"/>
    <w:rsid w:val="00A637A9"/>
    <w:rsid w:val="00A639F0"/>
    <w:rsid w:val="00A63B4C"/>
    <w:rsid w:val="00A63C49"/>
    <w:rsid w:val="00A63C93"/>
    <w:rsid w:val="00A63E99"/>
    <w:rsid w:val="00A64034"/>
    <w:rsid w:val="00A64217"/>
    <w:rsid w:val="00A64469"/>
    <w:rsid w:val="00A6465C"/>
    <w:rsid w:val="00A646F5"/>
    <w:rsid w:val="00A64C24"/>
    <w:rsid w:val="00A64D0D"/>
    <w:rsid w:val="00A64E83"/>
    <w:rsid w:val="00A650FA"/>
    <w:rsid w:val="00A65415"/>
    <w:rsid w:val="00A65463"/>
    <w:rsid w:val="00A65491"/>
    <w:rsid w:val="00A6550E"/>
    <w:rsid w:val="00A6566E"/>
    <w:rsid w:val="00A65A38"/>
    <w:rsid w:val="00A65F59"/>
    <w:rsid w:val="00A65F8D"/>
    <w:rsid w:val="00A65FBB"/>
    <w:rsid w:val="00A6621E"/>
    <w:rsid w:val="00A66302"/>
    <w:rsid w:val="00A66746"/>
    <w:rsid w:val="00A66754"/>
    <w:rsid w:val="00A66770"/>
    <w:rsid w:val="00A66808"/>
    <w:rsid w:val="00A66858"/>
    <w:rsid w:val="00A669CC"/>
    <w:rsid w:val="00A66B89"/>
    <w:rsid w:val="00A66C7B"/>
    <w:rsid w:val="00A66F33"/>
    <w:rsid w:val="00A67268"/>
    <w:rsid w:val="00A675C6"/>
    <w:rsid w:val="00A677C8"/>
    <w:rsid w:val="00A67826"/>
    <w:rsid w:val="00A67903"/>
    <w:rsid w:val="00A679D9"/>
    <w:rsid w:val="00A67A0D"/>
    <w:rsid w:val="00A67A1E"/>
    <w:rsid w:val="00A67A21"/>
    <w:rsid w:val="00A67B68"/>
    <w:rsid w:val="00A67BBE"/>
    <w:rsid w:val="00A67D94"/>
    <w:rsid w:val="00A67E0A"/>
    <w:rsid w:val="00A70025"/>
    <w:rsid w:val="00A702C9"/>
    <w:rsid w:val="00A70392"/>
    <w:rsid w:val="00A703AD"/>
    <w:rsid w:val="00A705DF"/>
    <w:rsid w:val="00A705F4"/>
    <w:rsid w:val="00A7071C"/>
    <w:rsid w:val="00A707BB"/>
    <w:rsid w:val="00A7097D"/>
    <w:rsid w:val="00A70A80"/>
    <w:rsid w:val="00A70D68"/>
    <w:rsid w:val="00A70E64"/>
    <w:rsid w:val="00A71498"/>
    <w:rsid w:val="00A714EB"/>
    <w:rsid w:val="00A71633"/>
    <w:rsid w:val="00A716FF"/>
    <w:rsid w:val="00A718DC"/>
    <w:rsid w:val="00A71C32"/>
    <w:rsid w:val="00A71DEA"/>
    <w:rsid w:val="00A71F51"/>
    <w:rsid w:val="00A721DE"/>
    <w:rsid w:val="00A7247A"/>
    <w:rsid w:val="00A72606"/>
    <w:rsid w:val="00A72808"/>
    <w:rsid w:val="00A729D4"/>
    <w:rsid w:val="00A72AC0"/>
    <w:rsid w:val="00A72C04"/>
    <w:rsid w:val="00A72CAD"/>
    <w:rsid w:val="00A72DA5"/>
    <w:rsid w:val="00A72F29"/>
    <w:rsid w:val="00A72F79"/>
    <w:rsid w:val="00A73000"/>
    <w:rsid w:val="00A7304E"/>
    <w:rsid w:val="00A733F9"/>
    <w:rsid w:val="00A734B1"/>
    <w:rsid w:val="00A73585"/>
    <w:rsid w:val="00A735F3"/>
    <w:rsid w:val="00A73798"/>
    <w:rsid w:val="00A737AE"/>
    <w:rsid w:val="00A73874"/>
    <w:rsid w:val="00A7391C"/>
    <w:rsid w:val="00A739B2"/>
    <w:rsid w:val="00A73AB0"/>
    <w:rsid w:val="00A73B84"/>
    <w:rsid w:val="00A740B3"/>
    <w:rsid w:val="00A74305"/>
    <w:rsid w:val="00A74414"/>
    <w:rsid w:val="00A745BC"/>
    <w:rsid w:val="00A745C3"/>
    <w:rsid w:val="00A74676"/>
    <w:rsid w:val="00A7480D"/>
    <w:rsid w:val="00A74A5E"/>
    <w:rsid w:val="00A74C99"/>
    <w:rsid w:val="00A74E79"/>
    <w:rsid w:val="00A74ECD"/>
    <w:rsid w:val="00A75216"/>
    <w:rsid w:val="00A75586"/>
    <w:rsid w:val="00A755CC"/>
    <w:rsid w:val="00A756E7"/>
    <w:rsid w:val="00A7574C"/>
    <w:rsid w:val="00A7575C"/>
    <w:rsid w:val="00A75852"/>
    <w:rsid w:val="00A758DF"/>
    <w:rsid w:val="00A75AC6"/>
    <w:rsid w:val="00A762C3"/>
    <w:rsid w:val="00A7646A"/>
    <w:rsid w:val="00A764DD"/>
    <w:rsid w:val="00A76569"/>
    <w:rsid w:val="00A7664D"/>
    <w:rsid w:val="00A767C2"/>
    <w:rsid w:val="00A76811"/>
    <w:rsid w:val="00A76828"/>
    <w:rsid w:val="00A76A4D"/>
    <w:rsid w:val="00A76B28"/>
    <w:rsid w:val="00A76B86"/>
    <w:rsid w:val="00A76DA4"/>
    <w:rsid w:val="00A76DBE"/>
    <w:rsid w:val="00A76F4D"/>
    <w:rsid w:val="00A76FB9"/>
    <w:rsid w:val="00A7718A"/>
    <w:rsid w:val="00A77358"/>
    <w:rsid w:val="00A77584"/>
    <w:rsid w:val="00A777E1"/>
    <w:rsid w:val="00A779AB"/>
    <w:rsid w:val="00A77C81"/>
    <w:rsid w:val="00A77C9D"/>
    <w:rsid w:val="00A77D17"/>
    <w:rsid w:val="00A77EFC"/>
    <w:rsid w:val="00A8012B"/>
    <w:rsid w:val="00A80153"/>
    <w:rsid w:val="00A80159"/>
    <w:rsid w:val="00A801C8"/>
    <w:rsid w:val="00A801F4"/>
    <w:rsid w:val="00A8021D"/>
    <w:rsid w:val="00A8021E"/>
    <w:rsid w:val="00A8067D"/>
    <w:rsid w:val="00A80ABE"/>
    <w:rsid w:val="00A80B0C"/>
    <w:rsid w:val="00A80BC3"/>
    <w:rsid w:val="00A80DAD"/>
    <w:rsid w:val="00A80EB0"/>
    <w:rsid w:val="00A8100D"/>
    <w:rsid w:val="00A8147F"/>
    <w:rsid w:val="00A81494"/>
    <w:rsid w:val="00A8163C"/>
    <w:rsid w:val="00A816A2"/>
    <w:rsid w:val="00A816B1"/>
    <w:rsid w:val="00A816EA"/>
    <w:rsid w:val="00A817CF"/>
    <w:rsid w:val="00A81843"/>
    <w:rsid w:val="00A81B13"/>
    <w:rsid w:val="00A81B61"/>
    <w:rsid w:val="00A81CE3"/>
    <w:rsid w:val="00A81DCF"/>
    <w:rsid w:val="00A82080"/>
    <w:rsid w:val="00A820B7"/>
    <w:rsid w:val="00A824CF"/>
    <w:rsid w:val="00A826E8"/>
    <w:rsid w:val="00A82758"/>
    <w:rsid w:val="00A827AF"/>
    <w:rsid w:val="00A82872"/>
    <w:rsid w:val="00A82A48"/>
    <w:rsid w:val="00A82BB1"/>
    <w:rsid w:val="00A82BD7"/>
    <w:rsid w:val="00A82DA0"/>
    <w:rsid w:val="00A82F6B"/>
    <w:rsid w:val="00A82FFB"/>
    <w:rsid w:val="00A83044"/>
    <w:rsid w:val="00A831ED"/>
    <w:rsid w:val="00A83A99"/>
    <w:rsid w:val="00A83CB4"/>
    <w:rsid w:val="00A83D02"/>
    <w:rsid w:val="00A84300"/>
    <w:rsid w:val="00A843AA"/>
    <w:rsid w:val="00A8448A"/>
    <w:rsid w:val="00A8455C"/>
    <w:rsid w:val="00A84780"/>
    <w:rsid w:val="00A84895"/>
    <w:rsid w:val="00A84A7D"/>
    <w:rsid w:val="00A84B1D"/>
    <w:rsid w:val="00A84DD7"/>
    <w:rsid w:val="00A8510B"/>
    <w:rsid w:val="00A851A1"/>
    <w:rsid w:val="00A852D9"/>
    <w:rsid w:val="00A852DB"/>
    <w:rsid w:val="00A856B6"/>
    <w:rsid w:val="00A856E2"/>
    <w:rsid w:val="00A85CD0"/>
    <w:rsid w:val="00A85ECF"/>
    <w:rsid w:val="00A85F86"/>
    <w:rsid w:val="00A860F4"/>
    <w:rsid w:val="00A86269"/>
    <w:rsid w:val="00A862BD"/>
    <w:rsid w:val="00A8695F"/>
    <w:rsid w:val="00A86BB4"/>
    <w:rsid w:val="00A86C8A"/>
    <w:rsid w:val="00A86CDB"/>
    <w:rsid w:val="00A86D1B"/>
    <w:rsid w:val="00A86D28"/>
    <w:rsid w:val="00A86D4B"/>
    <w:rsid w:val="00A8704F"/>
    <w:rsid w:val="00A871DD"/>
    <w:rsid w:val="00A874B8"/>
    <w:rsid w:val="00A87609"/>
    <w:rsid w:val="00A877D1"/>
    <w:rsid w:val="00A8799E"/>
    <w:rsid w:val="00A87C19"/>
    <w:rsid w:val="00A90245"/>
    <w:rsid w:val="00A902A1"/>
    <w:rsid w:val="00A904A2"/>
    <w:rsid w:val="00A9050F"/>
    <w:rsid w:val="00A906CB"/>
    <w:rsid w:val="00A9082F"/>
    <w:rsid w:val="00A908F3"/>
    <w:rsid w:val="00A90B36"/>
    <w:rsid w:val="00A91047"/>
    <w:rsid w:val="00A91184"/>
    <w:rsid w:val="00A911E4"/>
    <w:rsid w:val="00A913F0"/>
    <w:rsid w:val="00A916AC"/>
    <w:rsid w:val="00A91B66"/>
    <w:rsid w:val="00A91B9B"/>
    <w:rsid w:val="00A91E54"/>
    <w:rsid w:val="00A91FE6"/>
    <w:rsid w:val="00A9206E"/>
    <w:rsid w:val="00A9234A"/>
    <w:rsid w:val="00A92591"/>
    <w:rsid w:val="00A925D2"/>
    <w:rsid w:val="00A92668"/>
    <w:rsid w:val="00A9267F"/>
    <w:rsid w:val="00A92A99"/>
    <w:rsid w:val="00A92D08"/>
    <w:rsid w:val="00A92D4E"/>
    <w:rsid w:val="00A92EEB"/>
    <w:rsid w:val="00A92F4E"/>
    <w:rsid w:val="00A931C7"/>
    <w:rsid w:val="00A93260"/>
    <w:rsid w:val="00A932C8"/>
    <w:rsid w:val="00A932E5"/>
    <w:rsid w:val="00A93320"/>
    <w:rsid w:val="00A93346"/>
    <w:rsid w:val="00A93487"/>
    <w:rsid w:val="00A9349F"/>
    <w:rsid w:val="00A9383D"/>
    <w:rsid w:val="00A938F2"/>
    <w:rsid w:val="00A939C5"/>
    <w:rsid w:val="00A93DAD"/>
    <w:rsid w:val="00A93DDB"/>
    <w:rsid w:val="00A93FE4"/>
    <w:rsid w:val="00A940B9"/>
    <w:rsid w:val="00A940E6"/>
    <w:rsid w:val="00A94104"/>
    <w:rsid w:val="00A941BA"/>
    <w:rsid w:val="00A942F3"/>
    <w:rsid w:val="00A9448D"/>
    <w:rsid w:val="00A94916"/>
    <w:rsid w:val="00A94DE0"/>
    <w:rsid w:val="00A94F16"/>
    <w:rsid w:val="00A95739"/>
    <w:rsid w:val="00A95823"/>
    <w:rsid w:val="00A9585E"/>
    <w:rsid w:val="00A95C68"/>
    <w:rsid w:val="00A95DA0"/>
    <w:rsid w:val="00A95E41"/>
    <w:rsid w:val="00A95ECE"/>
    <w:rsid w:val="00A95FA3"/>
    <w:rsid w:val="00A96085"/>
    <w:rsid w:val="00A96125"/>
    <w:rsid w:val="00A961EF"/>
    <w:rsid w:val="00A96653"/>
    <w:rsid w:val="00A9678C"/>
    <w:rsid w:val="00A96E71"/>
    <w:rsid w:val="00A9704B"/>
    <w:rsid w:val="00A972A9"/>
    <w:rsid w:val="00A976C2"/>
    <w:rsid w:val="00A979C3"/>
    <w:rsid w:val="00A97BD0"/>
    <w:rsid w:val="00A97CDC"/>
    <w:rsid w:val="00A97F46"/>
    <w:rsid w:val="00A97F6F"/>
    <w:rsid w:val="00AA0182"/>
    <w:rsid w:val="00AA0309"/>
    <w:rsid w:val="00AA0757"/>
    <w:rsid w:val="00AA0906"/>
    <w:rsid w:val="00AA0CB1"/>
    <w:rsid w:val="00AA0E1B"/>
    <w:rsid w:val="00AA0F77"/>
    <w:rsid w:val="00AA0FD8"/>
    <w:rsid w:val="00AA107A"/>
    <w:rsid w:val="00AA1638"/>
    <w:rsid w:val="00AA16FD"/>
    <w:rsid w:val="00AA175F"/>
    <w:rsid w:val="00AA18D4"/>
    <w:rsid w:val="00AA1944"/>
    <w:rsid w:val="00AA1A62"/>
    <w:rsid w:val="00AA1B11"/>
    <w:rsid w:val="00AA1BCD"/>
    <w:rsid w:val="00AA1D2F"/>
    <w:rsid w:val="00AA1D78"/>
    <w:rsid w:val="00AA1E42"/>
    <w:rsid w:val="00AA225B"/>
    <w:rsid w:val="00AA2330"/>
    <w:rsid w:val="00AA24D7"/>
    <w:rsid w:val="00AA266A"/>
    <w:rsid w:val="00AA2B2D"/>
    <w:rsid w:val="00AA2BE4"/>
    <w:rsid w:val="00AA2DA9"/>
    <w:rsid w:val="00AA2DFD"/>
    <w:rsid w:val="00AA314D"/>
    <w:rsid w:val="00AA3442"/>
    <w:rsid w:val="00AA38F9"/>
    <w:rsid w:val="00AA3912"/>
    <w:rsid w:val="00AA3939"/>
    <w:rsid w:val="00AA3996"/>
    <w:rsid w:val="00AA39D5"/>
    <w:rsid w:val="00AA3CC3"/>
    <w:rsid w:val="00AA45CC"/>
    <w:rsid w:val="00AA47FD"/>
    <w:rsid w:val="00AA485F"/>
    <w:rsid w:val="00AA49CA"/>
    <w:rsid w:val="00AA4ABF"/>
    <w:rsid w:val="00AA4C30"/>
    <w:rsid w:val="00AA4D88"/>
    <w:rsid w:val="00AA4E2D"/>
    <w:rsid w:val="00AA4E51"/>
    <w:rsid w:val="00AA4F0E"/>
    <w:rsid w:val="00AA5302"/>
    <w:rsid w:val="00AA542F"/>
    <w:rsid w:val="00AA5570"/>
    <w:rsid w:val="00AA56E1"/>
    <w:rsid w:val="00AA5789"/>
    <w:rsid w:val="00AA579E"/>
    <w:rsid w:val="00AA5A7C"/>
    <w:rsid w:val="00AA5A8B"/>
    <w:rsid w:val="00AA5BC6"/>
    <w:rsid w:val="00AA5FDE"/>
    <w:rsid w:val="00AA61ED"/>
    <w:rsid w:val="00AA61FF"/>
    <w:rsid w:val="00AA63F1"/>
    <w:rsid w:val="00AA68E9"/>
    <w:rsid w:val="00AA6BAA"/>
    <w:rsid w:val="00AA6C1D"/>
    <w:rsid w:val="00AA6F10"/>
    <w:rsid w:val="00AA6F75"/>
    <w:rsid w:val="00AA70F9"/>
    <w:rsid w:val="00AA7265"/>
    <w:rsid w:val="00AA72BE"/>
    <w:rsid w:val="00AA73C5"/>
    <w:rsid w:val="00AA7504"/>
    <w:rsid w:val="00AA76C0"/>
    <w:rsid w:val="00AA77D0"/>
    <w:rsid w:val="00AA783D"/>
    <w:rsid w:val="00AA7886"/>
    <w:rsid w:val="00AA78CD"/>
    <w:rsid w:val="00AA7905"/>
    <w:rsid w:val="00AA7916"/>
    <w:rsid w:val="00AA7AC2"/>
    <w:rsid w:val="00AA7B58"/>
    <w:rsid w:val="00AA7BD7"/>
    <w:rsid w:val="00AA7C05"/>
    <w:rsid w:val="00AA7C96"/>
    <w:rsid w:val="00AA7FA9"/>
    <w:rsid w:val="00AB061E"/>
    <w:rsid w:val="00AB0625"/>
    <w:rsid w:val="00AB0944"/>
    <w:rsid w:val="00AB09EE"/>
    <w:rsid w:val="00AB0CC1"/>
    <w:rsid w:val="00AB0F43"/>
    <w:rsid w:val="00AB10B0"/>
    <w:rsid w:val="00AB1106"/>
    <w:rsid w:val="00AB1CEA"/>
    <w:rsid w:val="00AB1D45"/>
    <w:rsid w:val="00AB1DB4"/>
    <w:rsid w:val="00AB24EC"/>
    <w:rsid w:val="00AB258E"/>
    <w:rsid w:val="00AB27B8"/>
    <w:rsid w:val="00AB28A0"/>
    <w:rsid w:val="00AB2926"/>
    <w:rsid w:val="00AB2B57"/>
    <w:rsid w:val="00AB2B77"/>
    <w:rsid w:val="00AB2DDC"/>
    <w:rsid w:val="00AB2ED0"/>
    <w:rsid w:val="00AB3045"/>
    <w:rsid w:val="00AB3066"/>
    <w:rsid w:val="00AB3211"/>
    <w:rsid w:val="00AB32E5"/>
    <w:rsid w:val="00AB336E"/>
    <w:rsid w:val="00AB33B7"/>
    <w:rsid w:val="00AB399C"/>
    <w:rsid w:val="00AB3A37"/>
    <w:rsid w:val="00AB3A61"/>
    <w:rsid w:val="00AB3A8C"/>
    <w:rsid w:val="00AB3C95"/>
    <w:rsid w:val="00AB3CF7"/>
    <w:rsid w:val="00AB3D4D"/>
    <w:rsid w:val="00AB3E0A"/>
    <w:rsid w:val="00AB3E1C"/>
    <w:rsid w:val="00AB4146"/>
    <w:rsid w:val="00AB4447"/>
    <w:rsid w:val="00AB4491"/>
    <w:rsid w:val="00AB44E3"/>
    <w:rsid w:val="00AB462A"/>
    <w:rsid w:val="00AB4661"/>
    <w:rsid w:val="00AB4783"/>
    <w:rsid w:val="00AB4854"/>
    <w:rsid w:val="00AB4899"/>
    <w:rsid w:val="00AB4BD3"/>
    <w:rsid w:val="00AB4CEF"/>
    <w:rsid w:val="00AB5021"/>
    <w:rsid w:val="00AB5062"/>
    <w:rsid w:val="00AB533B"/>
    <w:rsid w:val="00AB54B9"/>
    <w:rsid w:val="00AB54D2"/>
    <w:rsid w:val="00AB54EF"/>
    <w:rsid w:val="00AB578C"/>
    <w:rsid w:val="00AB5AFE"/>
    <w:rsid w:val="00AB63BD"/>
    <w:rsid w:val="00AB659E"/>
    <w:rsid w:val="00AB669F"/>
    <w:rsid w:val="00AB6851"/>
    <w:rsid w:val="00AB69FB"/>
    <w:rsid w:val="00AB6C04"/>
    <w:rsid w:val="00AB6E89"/>
    <w:rsid w:val="00AB6F98"/>
    <w:rsid w:val="00AB70CB"/>
    <w:rsid w:val="00AB72EE"/>
    <w:rsid w:val="00AB7852"/>
    <w:rsid w:val="00AB7901"/>
    <w:rsid w:val="00AB7DF9"/>
    <w:rsid w:val="00AB7FB1"/>
    <w:rsid w:val="00AC0141"/>
    <w:rsid w:val="00AC02F6"/>
    <w:rsid w:val="00AC057F"/>
    <w:rsid w:val="00AC05E4"/>
    <w:rsid w:val="00AC0E3F"/>
    <w:rsid w:val="00AC0FE9"/>
    <w:rsid w:val="00AC10D5"/>
    <w:rsid w:val="00AC135D"/>
    <w:rsid w:val="00AC1419"/>
    <w:rsid w:val="00AC1631"/>
    <w:rsid w:val="00AC16F5"/>
    <w:rsid w:val="00AC174F"/>
    <w:rsid w:val="00AC1D0C"/>
    <w:rsid w:val="00AC1DDE"/>
    <w:rsid w:val="00AC1F43"/>
    <w:rsid w:val="00AC2041"/>
    <w:rsid w:val="00AC2097"/>
    <w:rsid w:val="00AC209C"/>
    <w:rsid w:val="00AC2199"/>
    <w:rsid w:val="00AC227B"/>
    <w:rsid w:val="00AC240E"/>
    <w:rsid w:val="00AC2451"/>
    <w:rsid w:val="00AC260C"/>
    <w:rsid w:val="00AC2678"/>
    <w:rsid w:val="00AC2706"/>
    <w:rsid w:val="00AC28D5"/>
    <w:rsid w:val="00AC2AD2"/>
    <w:rsid w:val="00AC2BA8"/>
    <w:rsid w:val="00AC2BDF"/>
    <w:rsid w:val="00AC2BFE"/>
    <w:rsid w:val="00AC2C48"/>
    <w:rsid w:val="00AC2D8A"/>
    <w:rsid w:val="00AC2E02"/>
    <w:rsid w:val="00AC2E9A"/>
    <w:rsid w:val="00AC36AD"/>
    <w:rsid w:val="00AC3724"/>
    <w:rsid w:val="00AC3B5E"/>
    <w:rsid w:val="00AC3D57"/>
    <w:rsid w:val="00AC3D63"/>
    <w:rsid w:val="00AC3E86"/>
    <w:rsid w:val="00AC3EFA"/>
    <w:rsid w:val="00AC3F4F"/>
    <w:rsid w:val="00AC3F5C"/>
    <w:rsid w:val="00AC4248"/>
    <w:rsid w:val="00AC4647"/>
    <w:rsid w:val="00AC46A9"/>
    <w:rsid w:val="00AC46FA"/>
    <w:rsid w:val="00AC482F"/>
    <w:rsid w:val="00AC4A2A"/>
    <w:rsid w:val="00AC4C21"/>
    <w:rsid w:val="00AC4C78"/>
    <w:rsid w:val="00AC4DE6"/>
    <w:rsid w:val="00AC4EC9"/>
    <w:rsid w:val="00AC4FD2"/>
    <w:rsid w:val="00AC516B"/>
    <w:rsid w:val="00AC517A"/>
    <w:rsid w:val="00AC51AC"/>
    <w:rsid w:val="00AC5515"/>
    <w:rsid w:val="00AC5676"/>
    <w:rsid w:val="00AC58C8"/>
    <w:rsid w:val="00AC5B40"/>
    <w:rsid w:val="00AC5DDB"/>
    <w:rsid w:val="00AC60BF"/>
    <w:rsid w:val="00AC6356"/>
    <w:rsid w:val="00AC649C"/>
    <w:rsid w:val="00AC64D9"/>
    <w:rsid w:val="00AC64F6"/>
    <w:rsid w:val="00AC6673"/>
    <w:rsid w:val="00AC67F8"/>
    <w:rsid w:val="00AC6A3D"/>
    <w:rsid w:val="00AC6D90"/>
    <w:rsid w:val="00AC6FA1"/>
    <w:rsid w:val="00AC727D"/>
    <w:rsid w:val="00AC7294"/>
    <w:rsid w:val="00AC72EB"/>
    <w:rsid w:val="00AC7375"/>
    <w:rsid w:val="00AC75D1"/>
    <w:rsid w:val="00AC75DB"/>
    <w:rsid w:val="00AC76DF"/>
    <w:rsid w:val="00AC7723"/>
    <w:rsid w:val="00AC7745"/>
    <w:rsid w:val="00AC79AD"/>
    <w:rsid w:val="00AC7B2D"/>
    <w:rsid w:val="00AD003A"/>
    <w:rsid w:val="00AD010F"/>
    <w:rsid w:val="00AD04E6"/>
    <w:rsid w:val="00AD0579"/>
    <w:rsid w:val="00AD068F"/>
    <w:rsid w:val="00AD06A8"/>
    <w:rsid w:val="00AD0743"/>
    <w:rsid w:val="00AD082E"/>
    <w:rsid w:val="00AD0B4A"/>
    <w:rsid w:val="00AD0BC5"/>
    <w:rsid w:val="00AD0BF5"/>
    <w:rsid w:val="00AD0CF2"/>
    <w:rsid w:val="00AD0D2F"/>
    <w:rsid w:val="00AD0F4A"/>
    <w:rsid w:val="00AD0FCB"/>
    <w:rsid w:val="00AD10C2"/>
    <w:rsid w:val="00AD12FD"/>
    <w:rsid w:val="00AD144A"/>
    <w:rsid w:val="00AD17E0"/>
    <w:rsid w:val="00AD1B98"/>
    <w:rsid w:val="00AD1C7E"/>
    <w:rsid w:val="00AD1C90"/>
    <w:rsid w:val="00AD1CA2"/>
    <w:rsid w:val="00AD1DA7"/>
    <w:rsid w:val="00AD1EB3"/>
    <w:rsid w:val="00AD20B6"/>
    <w:rsid w:val="00AD210E"/>
    <w:rsid w:val="00AD281A"/>
    <w:rsid w:val="00AD29F4"/>
    <w:rsid w:val="00AD334F"/>
    <w:rsid w:val="00AD33F3"/>
    <w:rsid w:val="00AD355D"/>
    <w:rsid w:val="00AD35A7"/>
    <w:rsid w:val="00AD376D"/>
    <w:rsid w:val="00AD3AAD"/>
    <w:rsid w:val="00AD3B0C"/>
    <w:rsid w:val="00AD3DF8"/>
    <w:rsid w:val="00AD4077"/>
    <w:rsid w:val="00AD40CC"/>
    <w:rsid w:val="00AD423B"/>
    <w:rsid w:val="00AD4296"/>
    <w:rsid w:val="00AD446F"/>
    <w:rsid w:val="00AD4476"/>
    <w:rsid w:val="00AD451D"/>
    <w:rsid w:val="00AD45A8"/>
    <w:rsid w:val="00AD45F0"/>
    <w:rsid w:val="00AD4EFD"/>
    <w:rsid w:val="00AD50F2"/>
    <w:rsid w:val="00AD5327"/>
    <w:rsid w:val="00AD54E4"/>
    <w:rsid w:val="00AD54EA"/>
    <w:rsid w:val="00AD5617"/>
    <w:rsid w:val="00AD58DE"/>
    <w:rsid w:val="00AD5957"/>
    <w:rsid w:val="00AD5C2F"/>
    <w:rsid w:val="00AD5E30"/>
    <w:rsid w:val="00AD5E97"/>
    <w:rsid w:val="00AD621A"/>
    <w:rsid w:val="00AD6309"/>
    <w:rsid w:val="00AD64DF"/>
    <w:rsid w:val="00AD6547"/>
    <w:rsid w:val="00AD6583"/>
    <w:rsid w:val="00AD67E7"/>
    <w:rsid w:val="00AD6882"/>
    <w:rsid w:val="00AD692F"/>
    <w:rsid w:val="00AD69F2"/>
    <w:rsid w:val="00AD6C42"/>
    <w:rsid w:val="00AD6FF7"/>
    <w:rsid w:val="00AD70D0"/>
    <w:rsid w:val="00AD721C"/>
    <w:rsid w:val="00AD7360"/>
    <w:rsid w:val="00AD7561"/>
    <w:rsid w:val="00AD7837"/>
    <w:rsid w:val="00AD7838"/>
    <w:rsid w:val="00AD7847"/>
    <w:rsid w:val="00AD78DE"/>
    <w:rsid w:val="00AD79B0"/>
    <w:rsid w:val="00AD7A36"/>
    <w:rsid w:val="00AD7ACF"/>
    <w:rsid w:val="00AD7E1E"/>
    <w:rsid w:val="00AD7EBD"/>
    <w:rsid w:val="00AE00DA"/>
    <w:rsid w:val="00AE0298"/>
    <w:rsid w:val="00AE05DC"/>
    <w:rsid w:val="00AE08EF"/>
    <w:rsid w:val="00AE098B"/>
    <w:rsid w:val="00AE0A4A"/>
    <w:rsid w:val="00AE0C36"/>
    <w:rsid w:val="00AE0E1B"/>
    <w:rsid w:val="00AE0FF6"/>
    <w:rsid w:val="00AE1184"/>
    <w:rsid w:val="00AE1354"/>
    <w:rsid w:val="00AE1373"/>
    <w:rsid w:val="00AE1645"/>
    <w:rsid w:val="00AE1841"/>
    <w:rsid w:val="00AE1AC9"/>
    <w:rsid w:val="00AE1B2E"/>
    <w:rsid w:val="00AE1C1C"/>
    <w:rsid w:val="00AE1C79"/>
    <w:rsid w:val="00AE1E22"/>
    <w:rsid w:val="00AE1EC3"/>
    <w:rsid w:val="00AE2065"/>
    <w:rsid w:val="00AE20E1"/>
    <w:rsid w:val="00AE21A4"/>
    <w:rsid w:val="00AE21C3"/>
    <w:rsid w:val="00AE229B"/>
    <w:rsid w:val="00AE23E7"/>
    <w:rsid w:val="00AE257A"/>
    <w:rsid w:val="00AE297B"/>
    <w:rsid w:val="00AE2E58"/>
    <w:rsid w:val="00AE2E65"/>
    <w:rsid w:val="00AE2EA4"/>
    <w:rsid w:val="00AE327E"/>
    <w:rsid w:val="00AE3348"/>
    <w:rsid w:val="00AE3527"/>
    <w:rsid w:val="00AE3567"/>
    <w:rsid w:val="00AE3569"/>
    <w:rsid w:val="00AE397D"/>
    <w:rsid w:val="00AE3AAD"/>
    <w:rsid w:val="00AE3D13"/>
    <w:rsid w:val="00AE3F64"/>
    <w:rsid w:val="00AE4543"/>
    <w:rsid w:val="00AE45EF"/>
    <w:rsid w:val="00AE4802"/>
    <w:rsid w:val="00AE4853"/>
    <w:rsid w:val="00AE48F5"/>
    <w:rsid w:val="00AE4DF8"/>
    <w:rsid w:val="00AE5081"/>
    <w:rsid w:val="00AE52A9"/>
    <w:rsid w:val="00AE5380"/>
    <w:rsid w:val="00AE5A90"/>
    <w:rsid w:val="00AE5ADB"/>
    <w:rsid w:val="00AE5BF9"/>
    <w:rsid w:val="00AE5D78"/>
    <w:rsid w:val="00AE6015"/>
    <w:rsid w:val="00AE620C"/>
    <w:rsid w:val="00AE6295"/>
    <w:rsid w:val="00AE62B8"/>
    <w:rsid w:val="00AE6415"/>
    <w:rsid w:val="00AE65A6"/>
    <w:rsid w:val="00AE668B"/>
    <w:rsid w:val="00AE668D"/>
    <w:rsid w:val="00AE6988"/>
    <w:rsid w:val="00AE704D"/>
    <w:rsid w:val="00AE70DA"/>
    <w:rsid w:val="00AE72DD"/>
    <w:rsid w:val="00AE74D8"/>
    <w:rsid w:val="00AE77BD"/>
    <w:rsid w:val="00AE78D0"/>
    <w:rsid w:val="00AE7910"/>
    <w:rsid w:val="00AE79C8"/>
    <w:rsid w:val="00AE7B2F"/>
    <w:rsid w:val="00AE7BBC"/>
    <w:rsid w:val="00AE7E00"/>
    <w:rsid w:val="00AE7F67"/>
    <w:rsid w:val="00AF0321"/>
    <w:rsid w:val="00AF050E"/>
    <w:rsid w:val="00AF07F8"/>
    <w:rsid w:val="00AF0859"/>
    <w:rsid w:val="00AF0B98"/>
    <w:rsid w:val="00AF0DAA"/>
    <w:rsid w:val="00AF0DAB"/>
    <w:rsid w:val="00AF0E21"/>
    <w:rsid w:val="00AF12A0"/>
    <w:rsid w:val="00AF12E7"/>
    <w:rsid w:val="00AF1395"/>
    <w:rsid w:val="00AF1413"/>
    <w:rsid w:val="00AF1588"/>
    <w:rsid w:val="00AF16B0"/>
    <w:rsid w:val="00AF1A47"/>
    <w:rsid w:val="00AF1A71"/>
    <w:rsid w:val="00AF1AA3"/>
    <w:rsid w:val="00AF1C26"/>
    <w:rsid w:val="00AF1DAF"/>
    <w:rsid w:val="00AF1E56"/>
    <w:rsid w:val="00AF2696"/>
    <w:rsid w:val="00AF2C7C"/>
    <w:rsid w:val="00AF2EA7"/>
    <w:rsid w:val="00AF2EAB"/>
    <w:rsid w:val="00AF2ED4"/>
    <w:rsid w:val="00AF2F3E"/>
    <w:rsid w:val="00AF2F51"/>
    <w:rsid w:val="00AF332C"/>
    <w:rsid w:val="00AF33C0"/>
    <w:rsid w:val="00AF36B1"/>
    <w:rsid w:val="00AF379A"/>
    <w:rsid w:val="00AF37F6"/>
    <w:rsid w:val="00AF386D"/>
    <w:rsid w:val="00AF3888"/>
    <w:rsid w:val="00AF3C98"/>
    <w:rsid w:val="00AF3D41"/>
    <w:rsid w:val="00AF3EE3"/>
    <w:rsid w:val="00AF3F9C"/>
    <w:rsid w:val="00AF3FD0"/>
    <w:rsid w:val="00AF434C"/>
    <w:rsid w:val="00AF437E"/>
    <w:rsid w:val="00AF43D5"/>
    <w:rsid w:val="00AF444C"/>
    <w:rsid w:val="00AF4460"/>
    <w:rsid w:val="00AF453C"/>
    <w:rsid w:val="00AF4874"/>
    <w:rsid w:val="00AF4A29"/>
    <w:rsid w:val="00AF4AC7"/>
    <w:rsid w:val="00AF4C8A"/>
    <w:rsid w:val="00AF4D93"/>
    <w:rsid w:val="00AF4EBD"/>
    <w:rsid w:val="00AF50BA"/>
    <w:rsid w:val="00AF54FA"/>
    <w:rsid w:val="00AF5684"/>
    <w:rsid w:val="00AF56E7"/>
    <w:rsid w:val="00AF5813"/>
    <w:rsid w:val="00AF5A65"/>
    <w:rsid w:val="00AF5AF0"/>
    <w:rsid w:val="00AF5E15"/>
    <w:rsid w:val="00AF5FCC"/>
    <w:rsid w:val="00AF6042"/>
    <w:rsid w:val="00AF62AA"/>
    <w:rsid w:val="00AF62E1"/>
    <w:rsid w:val="00AF65A5"/>
    <w:rsid w:val="00AF67C4"/>
    <w:rsid w:val="00AF6936"/>
    <w:rsid w:val="00AF69CC"/>
    <w:rsid w:val="00AF6BF2"/>
    <w:rsid w:val="00AF7143"/>
    <w:rsid w:val="00AF7191"/>
    <w:rsid w:val="00AF72B7"/>
    <w:rsid w:val="00AF7575"/>
    <w:rsid w:val="00AF7849"/>
    <w:rsid w:val="00AF7915"/>
    <w:rsid w:val="00AF7AFD"/>
    <w:rsid w:val="00AF7C23"/>
    <w:rsid w:val="00AF7DE1"/>
    <w:rsid w:val="00AF7DEF"/>
    <w:rsid w:val="00AF7E44"/>
    <w:rsid w:val="00AF7EC0"/>
    <w:rsid w:val="00B0001C"/>
    <w:rsid w:val="00B000C9"/>
    <w:rsid w:val="00B0026A"/>
    <w:rsid w:val="00B00662"/>
    <w:rsid w:val="00B00691"/>
    <w:rsid w:val="00B007D6"/>
    <w:rsid w:val="00B00884"/>
    <w:rsid w:val="00B00D71"/>
    <w:rsid w:val="00B00D84"/>
    <w:rsid w:val="00B00EEA"/>
    <w:rsid w:val="00B01199"/>
    <w:rsid w:val="00B012A0"/>
    <w:rsid w:val="00B015B1"/>
    <w:rsid w:val="00B01616"/>
    <w:rsid w:val="00B016BA"/>
    <w:rsid w:val="00B01863"/>
    <w:rsid w:val="00B018A9"/>
    <w:rsid w:val="00B018DE"/>
    <w:rsid w:val="00B0197E"/>
    <w:rsid w:val="00B01AB8"/>
    <w:rsid w:val="00B01BFD"/>
    <w:rsid w:val="00B01EC3"/>
    <w:rsid w:val="00B01EE0"/>
    <w:rsid w:val="00B01FE5"/>
    <w:rsid w:val="00B02009"/>
    <w:rsid w:val="00B02183"/>
    <w:rsid w:val="00B022C8"/>
    <w:rsid w:val="00B023F2"/>
    <w:rsid w:val="00B0245E"/>
    <w:rsid w:val="00B02499"/>
    <w:rsid w:val="00B024B8"/>
    <w:rsid w:val="00B02757"/>
    <w:rsid w:val="00B027D7"/>
    <w:rsid w:val="00B027F1"/>
    <w:rsid w:val="00B02818"/>
    <w:rsid w:val="00B029A2"/>
    <w:rsid w:val="00B02D46"/>
    <w:rsid w:val="00B02EA2"/>
    <w:rsid w:val="00B02ED3"/>
    <w:rsid w:val="00B03070"/>
    <w:rsid w:val="00B030A0"/>
    <w:rsid w:val="00B032D7"/>
    <w:rsid w:val="00B033EC"/>
    <w:rsid w:val="00B034C8"/>
    <w:rsid w:val="00B03693"/>
    <w:rsid w:val="00B03730"/>
    <w:rsid w:val="00B03AC4"/>
    <w:rsid w:val="00B03C07"/>
    <w:rsid w:val="00B03C27"/>
    <w:rsid w:val="00B03DB4"/>
    <w:rsid w:val="00B03E2D"/>
    <w:rsid w:val="00B04214"/>
    <w:rsid w:val="00B0428B"/>
    <w:rsid w:val="00B044E5"/>
    <w:rsid w:val="00B04717"/>
    <w:rsid w:val="00B048E0"/>
    <w:rsid w:val="00B04B6D"/>
    <w:rsid w:val="00B04FEE"/>
    <w:rsid w:val="00B0537D"/>
    <w:rsid w:val="00B057B7"/>
    <w:rsid w:val="00B05DB8"/>
    <w:rsid w:val="00B05F21"/>
    <w:rsid w:val="00B05FA0"/>
    <w:rsid w:val="00B0646A"/>
    <w:rsid w:val="00B067CC"/>
    <w:rsid w:val="00B06866"/>
    <w:rsid w:val="00B069ED"/>
    <w:rsid w:val="00B06B7D"/>
    <w:rsid w:val="00B06CF4"/>
    <w:rsid w:val="00B06E78"/>
    <w:rsid w:val="00B06FF3"/>
    <w:rsid w:val="00B070C7"/>
    <w:rsid w:val="00B07296"/>
    <w:rsid w:val="00B07331"/>
    <w:rsid w:val="00B0779E"/>
    <w:rsid w:val="00B0792B"/>
    <w:rsid w:val="00B07C1C"/>
    <w:rsid w:val="00B07D36"/>
    <w:rsid w:val="00B07D92"/>
    <w:rsid w:val="00B07DAB"/>
    <w:rsid w:val="00B07DB6"/>
    <w:rsid w:val="00B07DC6"/>
    <w:rsid w:val="00B100D1"/>
    <w:rsid w:val="00B1013F"/>
    <w:rsid w:val="00B102A1"/>
    <w:rsid w:val="00B105D8"/>
    <w:rsid w:val="00B105EE"/>
    <w:rsid w:val="00B107CD"/>
    <w:rsid w:val="00B109AF"/>
    <w:rsid w:val="00B10A45"/>
    <w:rsid w:val="00B10B11"/>
    <w:rsid w:val="00B10B2B"/>
    <w:rsid w:val="00B10B6C"/>
    <w:rsid w:val="00B10E0D"/>
    <w:rsid w:val="00B10F4A"/>
    <w:rsid w:val="00B11090"/>
    <w:rsid w:val="00B110D3"/>
    <w:rsid w:val="00B111F1"/>
    <w:rsid w:val="00B11446"/>
    <w:rsid w:val="00B11597"/>
    <w:rsid w:val="00B1188E"/>
    <w:rsid w:val="00B11951"/>
    <w:rsid w:val="00B11ACB"/>
    <w:rsid w:val="00B11C2B"/>
    <w:rsid w:val="00B11DDC"/>
    <w:rsid w:val="00B11FE9"/>
    <w:rsid w:val="00B12061"/>
    <w:rsid w:val="00B120B2"/>
    <w:rsid w:val="00B12149"/>
    <w:rsid w:val="00B121A0"/>
    <w:rsid w:val="00B121C8"/>
    <w:rsid w:val="00B122A0"/>
    <w:rsid w:val="00B123FF"/>
    <w:rsid w:val="00B127AB"/>
    <w:rsid w:val="00B128A1"/>
    <w:rsid w:val="00B12AEA"/>
    <w:rsid w:val="00B12B5F"/>
    <w:rsid w:val="00B12C28"/>
    <w:rsid w:val="00B12D92"/>
    <w:rsid w:val="00B131E5"/>
    <w:rsid w:val="00B131FE"/>
    <w:rsid w:val="00B13287"/>
    <w:rsid w:val="00B13334"/>
    <w:rsid w:val="00B1357F"/>
    <w:rsid w:val="00B1378F"/>
    <w:rsid w:val="00B137CD"/>
    <w:rsid w:val="00B137E3"/>
    <w:rsid w:val="00B139B5"/>
    <w:rsid w:val="00B13AEF"/>
    <w:rsid w:val="00B13B4B"/>
    <w:rsid w:val="00B13BB3"/>
    <w:rsid w:val="00B13C5C"/>
    <w:rsid w:val="00B13E06"/>
    <w:rsid w:val="00B13E6C"/>
    <w:rsid w:val="00B13E7F"/>
    <w:rsid w:val="00B141B3"/>
    <w:rsid w:val="00B143A1"/>
    <w:rsid w:val="00B1449C"/>
    <w:rsid w:val="00B14687"/>
    <w:rsid w:val="00B1471B"/>
    <w:rsid w:val="00B14783"/>
    <w:rsid w:val="00B14B50"/>
    <w:rsid w:val="00B14E56"/>
    <w:rsid w:val="00B14FB3"/>
    <w:rsid w:val="00B1512E"/>
    <w:rsid w:val="00B15399"/>
    <w:rsid w:val="00B154F2"/>
    <w:rsid w:val="00B15829"/>
    <w:rsid w:val="00B158B6"/>
    <w:rsid w:val="00B158F1"/>
    <w:rsid w:val="00B159A6"/>
    <w:rsid w:val="00B15AA9"/>
    <w:rsid w:val="00B15B01"/>
    <w:rsid w:val="00B15B0F"/>
    <w:rsid w:val="00B15B71"/>
    <w:rsid w:val="00B15C4B"/>
    <w:rsid w:val="00B15EDE"/>
    <w:rsid w:val="00B16042"/>
    <w:rsid w:val="00B16320"/>
    <w:rsid w:val="00B16664"/>
    <w:rsid w:val="00B1682B"/>
    <w:rsid w:val="00B16973"/>
    <w:rsid w:val="00B16AB9"/>
    <w:rsid w:val="00B16DD2"/>
    <w:rsid w:val="00B16E71"/>
    <w:rsid w:val="00B17187"/>
    <w:rsid w:val="00B171BE"/>
    <w:rsid w:val="00B174C6"/>
    <w:rsid w:val="00B174DA"/>
    <w:rsid w:val="00B175F4"/>
    <w:rsid w:val="00B1770B"/>
    <w:rsid w:val="00B177C4"/>
    <w:rsid w:val="00B1780E"/>
    <w:rsid w:val="00B17811"/>
    <w:rsid w:val="00B178EE"/>
    <w:rsid w:val="00B17E61"/>
    <w:rsid w:val="00B2005A"/>
    <w:rsid w:val="00B20095"/>
    <w:rsid w:val="00B20382"/>
    <w:rsid w:val="00B205EA"/>
    <w:rsid w:val="00B20684"/>
    <w:rsid w:val="00B2076E"/>
    <w:rsid w:val="00B20812"/>
    <w:rsid w:val="00B208CB"/>
    <w:rsid w:val="00B209C9"/>
    <w:rsid w:val="00B20A90"/>
    <w:rsid w:val="00B20C66"/>
    <w:rsid w:val="00B20C86"/>
    <w:rsid w:val="00B20D1D"/>
    <w:rsid w:val="00B21060"/>
    <w:rsid w:val="00B2140D"/>
    <w:rsid w:val="00B21462"/>
    <w:rsid w:val="00B214E3"/>
    <w:rsid w:val="00B216C3"/>
    <w:rsid w:val="00B217AD"/>
    <w:rsid w:val="00B2183B"/>
    <w:rsid w:val="00B218D7"/>
    <w:rsid w:val="00B218E8"/>
    <w:rsid w:val="00B219EA"/>
    <w:rsid w:val="00B21ABC"/>
    <w:rsid w:val="00B21D12"/>
    <w:rsid w:val="00B21D74"/>
    <w:rsid w:val="00B21D7C"/>
    <w:rsid w:val="00B21D80"/>
    <w:rsid w:val="00B21E4C"/>
    <w:rsid w:val="00B21E50"/>
    <w:rsid w:val="00B22231"/>
    <w:rsid w:val="00B22327"/>
    <w:rsid w:val="00B2245C"/>
    <w:rsid w:val="00B22570"/>
    <w:rsid w:val="00B22B39"/>
    <w:rsid w:val="00B22BC1"/>
    <w:rsid w:val="00B22E37"/>
    <w:rsid w:val="00B2306F"/>
    <w:rsid w:val="00B230F2"/>
    <w:rsid w:val="00B2356D"/>
    <w:rsid w:val="00B23789"/>
    <w:rsid w:val="00B2380E"/>
    <w:rsid w:val="00B23ABE"/>
    <w:rsid w:val="00B23B6D"/>
    <w:rsid w:val="00B23CDB"/>
    <w:rsid w:val="00B23D81"/>
    <w:rsid w:val="00B23D87"/>
    <w:rsid w:val="00B23E5C"/>
    <w:rsid w:val="00B23E63"/>
    <w:rsid w:val="00B23E90"/>
    <w:rsid w:val="00B23EA9"/>
    <w:rsid w:val="00B23EB5"/>
    <w:rsid w:val="00B24027"/>
    <w:rsid w:val="00B241D5"/>
    <w:rsid w:val="00B24264"/>
    <w:rsid w:val="00B24495"/>
    <w:rsid w:val="00B24673"/>
    <w:rsid w:val="00B2490B"/>
    <w:rsid w:val="00B249DD"/>
    <w:rsid w:val="00B24AD0"/>
    <w:rsid w:val="00B24C05"/>
    <w:rsid w:val="00B24C0F"/>
    <w:rsid w:val="00B24CC2"/>
    <w:rsid w:val="00B24CE3"/>
    <w:rsid w:val="00B24E1D"/>
    <w:rsid w:val="00B24F57"/>
    <w:rsid w:val="00B25094"/>
    <w:rsid w:val="00B25370"/>
    <w:rsid w:val="00B254DA"/>
    <w:rsid w:val="00B2573F"/>
    <w:rsid w:val="00B257AC"/>
    <w:rsid w:val="00B25857"/>
    <w:rsid w:val="00B25979"/>
    <w:rsid w:val="00B25A5A"/>
    <w:rsid w:val="00B25BD9"/>
    <w:rsid w:val="00B25BF1"/>
    <w:rsid w:val="00B2622C"/>
    <w:rsid w:val="00B26255"/>
    <w:rsid w:val="00B26554"/>
    <w:rsid w:val="00B26582"/>
    <w:rsid w:val="00B26672"/>
    <w:rsid w:val="00B268EF"/>
    <w:rsid w:val="00B26ABE"/>
    <w:rsid w:val="00B26ACB"/>
    <w:rsid w:val="00B2700F"/>
    <w:rsid w:val="00B2708F"/>
    <w:rsid w:val="00B27094"/>
    <w:rsid w:val="00B270BA"/>
    <w:rsid w:val="00B272D5"/>
    <w:rsid w:val="00B2733C"/>
    <w:rsid w:val="00B2734B"/>
    <w:rsid w:val="00B274A6"/>
    <w:rsid w:val="00B274F5"/>
    <w:rsid w:val="00B27931"/>
    <w:rsid w:val="00B27DA8"/>
    <w:rsid w:val="00B27F9D"/>
    <w:rsid w:val="00B3006F"/>
    <w:rsid w:val="00B3008A"/>
    <w:rsid w:val="00B30164"/>
    <w:rsid w:val="00B30243"/>
    <w:rsid w:val="00B30255"/>
    <w:rsid w:val="00B303A5"/>
    <w:rsid w:val="00B30536"/>
    <w:rsid w:val="00B30557"/>
    <w:rsid w:val="00B30640"/>
    <w:rsid w:val="00B30677"/>
    <w:rsid w:val="00B30725"/>
    <w:rsid w:val="00B3083B"/>
    <w:rsid w:val="00B30911"/>
    <w:rsid w:val="00B30BC5"/>
    <w:rsid w:val="00B30D80"/>
    <w:rsid w:val="00B30E0C"/>
    <w:rsid w:val="00B30FEC"/>
    <w:rsid w:val="00B311A6"/>
    <w:rsid w:val="00B311DB"/>
    <w:rsid w:val="00B311F0"/>
    <w:rsid w:val="00B31237"/>
    <w:rsid w:val="00B31241"/>
    <w:rsid w:val="00B312CB"/>
    <w:rsid w:val="00B31442"/>
    <w:rsid w:val="00B31448"/>
    <w:rsid w:val="00B31461"/>
    <w:rsid w:val="00B3149B"/>
    <w:rsid w:val="00B3152C"/>
    <w:rsid w:val="00B3159E"/>
    <w:rsid w:val="00B31A1F"/>
    <w:rsid w:val="00B31B0D"/>
    <w:rsid w:val="00B31BB0"/>
    <w:rsid w:val="00B31BB3"/>
    <w:rsid w:val="00B31D72"/>
    <w:rsid w:val="00B31E3F"/>
    <w:rsid w:val="00B31E51"/>
    <w:rsid w:val="00B31E5E"/>
    <w:rsid w:val="00B31EBC"/>
    <w:rsid w:val="00B320FC"/>
    <w:rsid w:val="00B32144"/>
    <w:rsid w:val="00B3216E"/>
    <w:rsid w:val="00B32220"/>
    <w:rsid w:val="00B3241D"/>
    <w:rsid w:val="00B324B4"/>
    <w:rsid w:val="00B32844"/>
    <w:rsid w:val="00B3291F"/>
    <w:rsid w:val="00B32B87"/>
    <w:rsid w:val="00B32B98"/>
    <w:rsid w:val="00B32C3F"/>
    <w:rsid w:val="00B32EF2"/>
    <w:rsid w:val="00B33121"/>
    <w:rsid w:val="00B331C5"/>
    <w:rsid w:val="00B332C0"/>
    <w:rsid w:val="00B33398"/>
    <w:rsid w:val="00B333D2"/>
    <w:rsid w:val="00B33536"/>
    <w:rsid w:val="00B336F6"/>
    <w:rsid w:val="00B33852"/>
    <w:rsid w:val="00B33902"/>
    <w:rsid w:val="00B3396F"/>
    <w:rsid w:val="00B33C9B"/>
    <w:rsid w:val="00B341EA"/>
    <w:rsid w:val="00B342C6"/>
    <w:rsid w:val="00B343A6"/>
    <w:rsid w:val="00B34597"/>
    <w:rsid w:val="00B345AF"/>
    <w:rsid w:val="00B34800"/>
    <w:rsid w:val="00B348DD"/>
    <w:rsid w:val="00B34A34"/>
    <w:rsid w:val="00B34AAB"/>
    <w:rsid w:val="00B34AD8"/>
    <w:rsid w:val="00B34C26"/>
    <w:rsid w:val="00B34CCF"/>
    <w:rsid w:val="00B34E5A"/>
    <w:rsid w:val="00B3536F"/>
    <w:rsid w:val="00B35385"/>
    <w:rsid w:val="00B35562"/>
    <w:rsid w:val="00B355F7"/>
    <w:rsid w:val="00B35731"/>
    <w:rsid w:val="00B357C2"/>
    <w:rsid w:val="00B35810"/>
    <w:rsid w:val="00B35AE7"/>
    <w:rsid w:val="00B35DE1"/>
    <w:rsid w:val="00B35DFC"/>
    <w:rsid w:val="00B3612D"/>
    <w:rsid w:val="00B36187"/>
    <w:rsid w:val="00B3657F"/>
    <w:rsid w:val="00B365DB"/>
    <w:rsid w:val="00B366F7"/>
    <w:rsid w:val="00B369C2"/>
    <w:rsid w:val="00B36A98"/>
    <w:rsid w:val="00B36C96"/>
    <w:rsid w:val="00B36F54"/>
    <w:rsid w:val="00B36F6E"/>
    <w:rsid w:val="00B372D7"/>
    <w:rsid w:val="00B37363"/>
    <w:rsid w:val="00B37619"/>
    <w:rsid w:val="00B37836"/>
    <w:rsid w:val="00B37B6E"/>
    <w:rsid w:val="00B37DE3"/>
    <w:rsid w:val="00B37E12"/>
    <w:rsid w:val="00B37E5F"/>
    <w:rsid w:val="00B37FDD"/>
    <w:rsid w:val="00B400CE"/>
    <w:rsid w:val="00B40104"/>
    <w:rsid w:val="00B4015F"/>
    <w:rsid w:val="00B4018E"/>
    <w:rsid w:val="00B40219"/>
    <w:rsid w:val="00B404AA"/>
    <w:rsid w:val="00B40559"/>
    <w:rsid w:val="00B40640"/>
    <w:rsid w:val="00B40737"/>
    <w:rsid w:val="00B407F8"/>
    <w:rsid w:val="00B40820"/>
    <w:rsid w:val="00B4091B"/>
    <w:rsid w:val="00B40AB3"/>
    <w:rsid w:val="00B40CF1"/>
    <w:rsid w:val="00B40D4A"/>
    <w:rsid w:val="00B413CF"/>
    <w:rsid w:val="00B41671"/>
    <w:rsid w:val="00B416E9"/>
    <w:rsid w:val="00B419F5"/>
    <w:rsid w:val="00B41B96"/>
    <w:rsid w:val="00B41D26"/>
    <w:rsid w:val="00B420DC"/>
    <w:rsid w:val="00B421AF"/>
    <w:rsid w:val="00B4229F"/>
    <w:rsid w:val="00B422F6"/>
    <w:rsid w:val="00B4284F"/>
    <w:rsid w:val="00B4287D"/>
    <w:rsid w:val="00B42AF0"/>
    <w:rsid w:val="00B43016"/>
    <w:rsid w:val="00B4302A"/>
    <w:rsid w:val="00B430E3"/>
    <w:rsid w:val="00B43481"/>
    <w:rsid w:val="00B4373A"/>
    <w:rsid w:val="00B43760"/>
    <w:rsid w:val="00B437DC"/>
    <w:rsid w:val="00B437E3"/>
    <w:rsid w:val="00B4394A"/>
    <w:rsid w:val="00B43A61"/>
    <w:rsid w:val="00B43D41"/>
    <w:rsid w:val="00B43EFC"/>
    <w:rsid w:val="00B4414F"/>
    <w:rsid w:val="00B445A1"/>
    <w:rsid w:val="00B447BA"/>
    <w:rsid w:val="00B44891"/>
    <w:rsid w:val="00B448D1"/>
    <w:rsid w:val="00B44D2E"/>
    <w:rsid w:val="00B45297"/>
    <w:rsid w:val="00B45573"/>
    <w:rsid w:val="00B45626"/>
    <w:rsid w:val="00B4562A"/>
    <w:rsid w:val="00B45656"/>
    <w:rsid w:val="00B45790"/>
    <w:rsid w:val="00B457AD"/>
    <w:rsid w:val="00B45A7E"/>
    <w:rsid w:val="00B45BF9"/>
    <w:rsid w:val="00B45E51"/>
    <w:rsid w:val="00B45EBD"/>
    <w:rsid w:val="00B46057"/>
    <w:rsid w:val="00B46095"/>
    <w:rsid w:val="00B46108"/>
    <w:rsid w:val="00B462C3"/>
    <w:rsid w:val="00B4634A"/>
    <w:rsid w:val="00B463B4"/>
    <w:rsid w:val="00B46463"/>
    <w:rsid w:val="00B4653F"/>
    <w:rsid w:val="00B465F2"/>
    <w:rsid w:val="00B46608"/>
    <w:rsid w:val="00B4671B"/>
    <w:rsid w:val="00B46736"/>
    <w:rsid w:val="00B468F3"/>
    <w:rsid w:val="00B46BF6"/>
    <w:rsid w:val="00B46D70"/>
    <w:rsid w:val="00B46F8A"/>
    <w:rsid w:val="00B46FA9"/>
    <w:rsid w:val="00B470B3"/>
    <w:rsid w:val="00B471B9"/>
    <w:rsid w:val="00B472D3"/>
    <w:rsid w:val="00B4733C"/>
    <w:rsid w:val="00B47537"/>
    <w:rsid w:val="00B47769"/>
    <w:rsid w:val="00B478C6"/>
    <w:rsid w:val="00B47B0F"/>
    <w:rsid w:val="00B47B18"/>
    <w:rsid w:val="00B47B53"/>
    <w:rsid w:val="00B47B84"/>
    <w:rsid w:val="00B47CD4"/>
    <w:rsid w:val="00B47EAA"/>
    <w:rsid w:val="00B47EFD"/>
    <w:rsid w:val="00B505CB"/>
    <w:rsid w:val="00B5060D"/>
    <w:rsid w:val="00B50630"/>
    <w:rsid w:val="00B5076B"/>
    <w:rsid w:val="00B50864"/>
    <w:rsid w:val="00B50927"/>
    <w:rsid w:val="00B50D80"/>
    <w:rsid w:val="00B50F93"/>
    <w:rsid w:val="00B50FCB"/>
    <w:rsid w:val="00B51023"/>
    <w:rsid w:val="00B51124"/>
    <w:rsid w:val="00B512CD"/>
    <w:rsid w:val="00B512F8"/>
    <w:rsid w:val="00B513C6"/>
    <w:rsid w:val="00B51877"/>
    <w:rsid w:val="00B5192C"/>
    <w:rsid w:val="00B51993"/>
    <w:rsid w:val="00B51D37"/>
    <w:rsid w:val="00B51E91"/>
    <w:rsid w:val="00B52092"/>
    <w:rsid w:val="00B520E6"/>
    <w:rsid w:val="00B52372"/>
    <w:rsid w:val="00B5238A"/>
    <w:rsid w:val="00B523B0"/>
    <w:rsid w:val="00B52410"/>
    <w:rsid w:val="00B5253B"/>
    <w:rsid w:val="00B52737"/>
    <w:rsid w:val="00B5280B"/>
    <w:rsid w:val="00B52820"/>
    <w:rsid w:val="00B529CF"/>
    <w:rsid w:val="00B52AE8"/>
    <w:rsid w:val="00B52BEA"/>
    <w:rsid w:val="00B52D39"/>
    <w:rsid w:val="00B52E8F"/>
    <w:rsid w:val="00B52F2D"/>
    <w:rsid w:val="00B531E2"/>
    <w:rsid w:val="00B53367"/>
    <w:rsid w:val="00B53451"/>
    <w:rsid w:val="00B534FC"/>
    <w:rsid w:val="00B53A7A"/>
    <w:rsid w:val="00B53B71"/>
    <w:rsid w:val="00B53CB0"/>
    <w:rsid w:val="00B53DBC"/>
    <w:rsid w:val="00B541EE"/>
    <w:rsid w:val="00B54235"/>
    <w:rsid w:val="00B54788"/>
    <w:rsid w:val="00B54843"/>
    <w:rsid w:val="00B54AE0"/>
    <w:rsid w:val="00B54BA8"/>
    <w:rsid w:val="00B54BF5"/>
    <w:rsid w:val="00B54C64"/>
    <w:rsid w:val="00B54CB6"/>
    <w:rsid w:val="00B54D61"/>
    <w:rsid w:val="00B54F12"/>
    <w:rsid w:val="00B5501F"/>
    <w:rsid w:val="00B55092"/>
    <w:rsid w:val="00B55177"/>
    <w:rsid w:val="00B5548A"/>
    <w:rsid w:val="00B5587A"/>
    <w:rsid w:val="00B559A1"/>
    <w:rsid w:val="00B559EE"/>
    <w:rsid w:val="00B55B2E"/>
    <w:rsid w:val="00B55C6D"/>
    <w:rsid w:val="00B5623F"/>
    <w:rsid w:val="00B56430"/>
    <w:rsid w:val="00B564BE"/>
    <w:rsid w:val="00B569FA"/>
    <w:rsid w:val="00B56A05"/>
    <w:rsid w:val="00B56A23"/>
    <w:rsid w:val="00B56A75"/>
    <w:rsid w:val="00B56AEB"/>
    <w:rsid w:val="00B56B7F"/>
    <w:rsid w:val="00B56D0E"/>
    <w:rsid w:val="00B56FF2"/>
    <w:rsid w:val="00B570F2"/>
    <w:rsid w:val="00B574E7"/>
    <w:rsid w:val="00B57748"/>
    <w:rsid w:val="00B57A03"/>
    <w:rsid w:val="00B57B9A"/>
    <w:rsid w:val="00B57C2E"/>
    <w:rsid w:val="00B6004F"/>
    <w:rsid w:val="00B6008C"/>
    <w:rsid w:val="00B6009F"/>
    <w:rsid w:val="00B601F8"/>
    <w:rsid w:val="00B60344"/>
    <w:rsid w:val="00B603FF"/>
    <w:rsid w:val="00B608E6"/>
    <w:rsid w:val="00B609DC"/>
    <w:rsid w:val="00B60A64"/>
    <w:rsid w:val="00B60B2F"/>
    <w:rsid w:val="00B60B7E"/>
    <w:rsid w:val="00B60BA2"/>
    <w:rsid w:val="00B60BD3"/>
    <w:rsid w:val="00B60D97"/>
    <w:rsid w:val="00B60F34"/>
    <w:rsid w:val="00B6106F"/>
    <w:rsid w:val="00B61089"/>
    <w:rsid w:val="00B61144"/>
    <w:rsid w:val="00B616A0"/>
    <w:rsid w:val="00B61745"/>
    <w:rsid w:val="00B6195A"/>
    <w:rsid w:val="00B61C2B"/>
    <w:rsid w:val="00B61D63"/>
    <w:rsid w:val="00B61DD7"/>
    <w:rsid w:val="00B6210C"/>
    <w:rsid w:val="00B62158"/>
    <w:rsid w:val="00B622B5"/>
    <w:rsid w:val="00B624EE"/>
    <w:rsid w:val="00B62CFB"/>
    <w:rsid w:val="00B62E76"/>
    <w:rsid w:val="00B630D0"/>
    <w:rsid w:val="00B632D1"/>
    <w:rsid w:val="00B6347F"/>
    <w:rsid w:val="00B634A1"/>
    <w:rsid w:val="00B634AF"/>
    <w:rsid w:val="00B63528"/>
    <w:rsid w:val="00B636FB"/>
    <w:rsid w:val="00B63784"/>
    <w:rsid w:val="00B63797"/>
    <w:rsid w:val="00B63933"/>
    <w:rsid w:val="00B63A04"/>
    <w:rsid w:val="00B63ADE"/>
    <w:rsid w:val="00B63B8D"/>
    <w:rsid w:val="00B63BBE"/>
    <w:rsid w:val="00B63BF7"/>
    <w:rsid w:val="00B63C41"/>
    <w:rsid w:val="00B63CA1"/>
    <w:rsid w:val="00B6444A"/>
    <w:rsid w:val="00B644F8"/>
    <w:rsid w:val="00B6451F"/>
    <w:rsid w:val="00B64866"/>
    <w:rsid w:val="00B6492C"/>
    <w:rsid w:val="00B64965"/>
    <w:rsid w:val="00B64A6E"/>
    <w:rsid w:val="00B64A93"/>
    <w:rsid w:val="00B64AF9"/>
    <w:rsid w:val="00B64C47"/>
    <w:rsid w:val="00B64C5F"/>
    <w:rsid w:val="00B64C83"/>
    <w:rsid w:val="00B64CB4"/>
    <w:rsid w:val="00B64F93"/>
    <w:rsid w:val="00B65084"/>
    <w:rsid w:val="00B651D0"/>
    <w:rsid w:val="00B6529D"/>
    <w:rsid w:val="00B6543A"/>
    <w:rsid w:val="00B655F1"/>
    <w:rsid w:val="00B65703"/>
    <w:rsid w:val="00B657D2"/>
    <w:rsid w:val="00B65876"/>
    <w:rsid w:val="00B659D6"/>
    <w:rsid w:val="00B65A52"/>
    <w:rsid w:val="00B65A93"/>
    <w:rsid w:val="00B65C19"/>
    <w:rsid w:val="00B65C6E"/>
    <w:rsid w:val="00B65F78"/>
    <w:rsid w:val="00B65FDF"/>
    <w:rsid w:val="00B661B2"/>
    <w:rsid w:val="00B66257"/>
    <w:rsid w:val="00B666C8"/>
    <w:rsid w:val="00B667CE"/>
    <w:rsid w:val="00B66DC2"/>
    <w:rsid w:val="00B671FE"/>
    <w:rsid w:val="00B67232"/>
    <w:rsid w:val="00B6753A"/>
    <w:rsid w:val="00B67581"/>
    <w:rsid w:val="00B675E4"/>
    <w:rsid w:val="00B678B6"/>
    <w:rsid w:val="00B67A96"/>
    <w:rsid w:val="00B67B6D"/>
    <w:rsid w:val="00B67D0F"/>
    <w:rsid w:val="00B67DA8"/>
    <w:rsid w:val="00B67EDE"/>
    <w:rsid w:val="00B67F94"/>
    <w:rsid w:val="00B7010E"/>
    <w:rsid w:val="00B70279"/>
    <w:rsid w:val="00B70429"/>
    <w:rsid w:val="00B7044A"/>
    <w:rsid w:val="00B706B7"/>
    <w:rsid w:val="00B706F8"/>
    <w:rsid w:val="00B7073A"/>
    <w:rsid w:val="00B70750"/>
    <w:rsid w:val="00B70883"/>
    <w:rsid w:val="00B70981"/>
    <w:rsid w:val="00B70BD0"/>
    <w:rsid w:val="00B70CA4"/>
    <w:rsid w:val="00B70D11"/>
    <w:rsid w:val="00B70F5A"/>
    <w:rsid w:val="00B7109E"/>
    <w:rsid w:val="00B7159E"/>
    <w:rsid w:val="00B716F9"/>
    <w:rsid w:val="00B7176C"/>
    <w:rsid w:val="00B71BB2"/>
    <w:rsid w:val="00B71C32"/>
    <w:rsid w:val="00B71C79"/>
    <w:rsid w:val="00B71FDE"/>
    <w:rsid w:val="00B7200D"/>
    <w:rsid w:val="00B723AC"/>
    <w:rsid w:val="00B72699"/>
    <w:rsid w:val="00B72719"/>
    <w:rsid w:val="00B728CC"/>
    <w:rsid w:val="00B728F4"/>
    <w:rsid w:val="00B72AC0"/>
    <w:rsid w:val="00B72AD5"/>
    <w:rsid w:val="00B72F17"/>
    <w:rsid w:val="00B72FF7"/>
    <w:rsid w:val="00B7312D"/>
    <w:rsid w:val="00B731A8"/>
    <w:rsid w:val="00B734ED"/>
    <w:rsid w:val="00B7350B"/>
    <w:rsid w:val="00B73647"/>
    <w:rsid w:val="00B737C4"/>
    <w:rsid w:val="00B737F9"/>
    <w:rsid w:val="00B73B7F"/>
    <w:rsid w:val="00B73D0D"/>
    <w:rsid w:val="00B73D6D"/>
    <w:rsid w:val="00B73E66"/>
    <w:rsid w:val="00B73EB3"/>
    <w:rsid w:val="00B73FCE"/>
    <w:rsid w:val="00B741ED"/>
    <w:rsid w:val="00B7445E"/>
    <w:rsid w:val="00B74635"/>
    <w:rsid w:val="00B74831"/>
    <w:rsid w:val="00B74876"/>
    <w:rsid w:val="00B74AB6"/>
    <w:rsid w:val="00B74B77"/>
    <w:rsid w:val="00B74E1E"/>
    <w:rsid w:val="00B74E22"/>
    <w:rsid w:val="00B750CC"/>
    <w:rsid w:val="00B751E0"/>
    <w:rsid w:val="00B751FD"/>
    <w:rsid w:val="00B752C0"/>
    <w:rsid w:val="00B75358"/>
    <w:rsid w:val="00B75416"/>
    <w:rsid w:val="00B758B7"/>
    <w:rsid w:val="00B75A8D"/>
    <w:rsid w:val="00B75AA8"/>
    <w:rsid w:val="00B75CAD"/>
    <w:rsid w:val="00B75F86"/>
    <w:rsid w:val="00B7605F"/>
    <w:rsid w:val="00B76192"/>
    <w:rsid w:val="00B7621E"/>
    <w:rsid w:val="00B763D3"/>
    <w:rsid w:val="00B76428"/>
    <w:rsid w:val="00B76551"/>
    <w:rsid w:val="00B765C6"/>
    <w:rsid w:val="00B765DC"/>
    <w:rsid w:val="00B76754"/>
    <w:rsid w:val="00B76AE1"/>
    <w:rsid w:val="00B76B56"/>
    <w:rsid w:val="00B76BCE"/>
    <w:rsid w:val="00B76DFD"/>
    <w:rsid w:val="00B76F2D"/>
    <w:rsid w:val="00B77058"/>
    <w:rsid w:val="00B7711D"/>
    <w:rsid w:val="00B77123"/>
    <w:rsid w:val="00B7726B"/>
    <w:rsid w:val="00B7746D"/>
    <w:rsid w:val="00B77733"/>
    <w:rsid w:val="00B77A22"/>
    <w:rsid w:val="00B77A42"/>
    <w:rsid w:val="00B77C12"/>
    <w:rsid w:val="00B77CF0"/>
    <w:rsid w:val="00B77EF9"/>
    <w:rsid w:val="00B8006F"/>
    <w:rsid w:val="00B80092"/>
    <w:rsid w:val="00B80109"/>
    <w:rsid w:val="00B80296"/>
    <w:rsid w:val="00B802DB"/>
    <w:rsid w:val="00B8031D"/>
    <w:rsid w:val="00B8053E"/>
    <w:rsid w:val="00B80548"/>
    <w:rsid w:val="00B80729"/>
    <w:rsid w:val="00B80B5F"/>
    <w:rsid w:val="00B80C7D"/>
    <w:rsid w:val="00B80D32"/>
    <w:rsid w:val="00B8103B"/>
    <w:rsid w:val="00B81151"/>
    <w:rsid w:val="00B811E2"/>
    <w:rsid w:val="00B81430"/>
    <w:rsid w:val="00B814C7"/>
    <w:rsid w:val="00B81678"/>
    <w:rsid w:val="00B8171D"/>
    <w:rsid w:val="00B81BEF"/>
    <w:rsid w:val="00B81DC5"/>
    <w:rsid w:val="00B81FA0"/>
    <w:rsid w:val="00B82125"/>
    <w:rsid w:val="00B82447"/>
    <w:rsid w:val="00B8244F"/>
    <w:rsid w:val="00B8251F"/>
    <w:rsid w:val="00B8258D"/>
    <w:rsid w:val="00B825C7"/>
    <w:rsid w:val="00B8268E"/>
    <w:rsid w:val="00B826C1"/>
    <w:rsid w:val="00B826CA"/>
    <w:rsid w:val="00B8279C"/>
    <w:rsid w:val="00B829FB"/>
    <w:rsid w:val="00B82A02"/>
    <w:rsid w:val="00B82AF3"/>
    <w:rsid w:val="00B82BC2"/>
    <w:rsid w:val="00B82CE6"/>
    <w:rsid w:val="00B82D66"/>
    <w:rsid w:val="00B82DE6"/>
    <w:rsid w:val="00B82F62"/>
    <w:rsid w:val="00B833AE"/>
    <w:rsid w:val="00B833EA"/>
    <w:rsid w:val="00B837C3"/>
    <w:rsid w:val="00B839AF"/>
    <w:rsid w:val="00B83A11"/>
    <w:rsid w:val="00B83ADF"/>
    <w:rsid w:val="00B83D77"/>
    <w:rsid w:val="00B84040"/>
    <w:rsid w:val="00B8404E"/>
    <w:rsid w:val="00B84085"/>
    <w:rsid w:val="00B8408F"/>
    <w:rsid w:val="00B841AD"/>
    <w:rsid w:val="00B8420D"/>
    <w:rsid w:val="00B84263"/>
    <w:rsid w:val="00B84390"/>
    <w:rsid w:val="00B84444"/>
    <w:rsid w:val="00B8460D"/>
    <w:rsid w:val="00B84647"/>
    <w:rsid w:val="00B849CE"/>
    <w:rsid w:val="00B84B8F"/>
    <w:rsid w:val="00B84BCD"/>
    <w:rsid w:val="00B84CEA"/>
    <w:rsid w:val="00B84E7A"/>
    <w:rsid w:val="00B85231"/>
    <w:rsid w:val="00B8529D"/>
    <w:rsid w:val="00B85308"/>
    <w:rsid w:val="00B8539A"/>
    <w:rsid w:val="00B853BC"/>
    <w:rsid w:val="00B854DF"/>
    <w:rsid w:val="00B85A8B"/>
    <w:rsid w:val="00B85B4D"/>
    <w:rsid w:val="00B85DA9"/>
    <w:rsid w:val="00B861F5"/>
    <w:rsid w:val="00B8624B"/>
    <w:rsid w:val="00B862A0"/>
    <w:rsid w:val="00B862BE"/>
    <w:rsid w:val="00B8637D"/>
    <w:rsid w:val="00B863AB"/>
    <w:rsid w:val="00B863B2"/>
    <w:rsid w:val="00B865CE"/>
    <w:rsid w:val="00B8664A"/>
    <w:rsid w:val="00B86684"/>
    <w:rsid w:val="00B867D1"/>
    <w:rsid w:val="00B86942"/>
    <w:rsid w:val="00B86A00"/>
    <w:rsid w:val="00B86A5B"/>
    <w:rsid w:val="00B86B6C"/>
    <w:rsid w:val="00B86DB0"/>
    <w:rsid w:val="00B86E62"/>
    <w:rsid w:val="00B86E9F"/>
    <w:rsid w:val="00B87055"/>
    <w:rsid w:val="00B870CC"/>
    <w:rsid w:val="00B871B5"/>
    <w:rsid w:val="00B8733A"/>
    <w:rsid w:val="00B873DF"/>
    <w:rsid w:val="00B87469"/>
    <w:rsid w:val="00B874F6"/>
    <w:rsid w:val="00B875B0"/>
    <w:rsid w:val="00B87851"/>
    <w:rsid w:val="00B87DEF"/>
    <w:rsid w:val="00B9059C"/>
    <w:rsid w:val="00B906C7"/>
    <w:rsid w:val="00B90819"/>
    <w:rsid w:val="00B90CC8"/>
    <w:rsid w:val="00B90F7A"/>
    <w:rsid w:val="00B90FFB"/>
    <w:rsid w:val="00B91002"/>
    <w:rsid w:val="00B9113C"/>
    <w:rsid w:val="00B913F6"/>
    <w:rsid w:val="00B91571"/>
    <w:rsid w:val="00B91635"/>
    <w:rsid w:val="00B91B83"/>
    <w:rsid w:val="00B91C9E"/>
    <w:rsid w:val="00B91F6C"/>
    <w:rsid w:val="00B9210F"/>
    <w:rsid w:val="00B92166"/>
    <w:rsid w:val="00B92342"/>
    <w:rsid w:val="00B9234B"/>
    <w:rsid w:val="00B924D3"/>
    <w:rsid w:val="00B926B2"/>
    <w:rsid w:val="00B926B6"/>
    <w:rsid w:val="00B9284D"/>
    <w:rsid w:val="00B929FA"/>
    <w:rsid w:val="00B92B5E"/>
    <w:rsid w:val="00B92C23"/>
    <w:rsid w:val="00B92FFE"/>
    <w:rsid w:val="00B930A7"/>
    <w:rsid w:val="00B934BA"/>
    <w:rsid w:val="00B93638"/>
    <w:rsid w:val="00B93687"/>
    <w:rsid w:val="00B9373C"/>
    <w:rsid w:val="00B93898"/>
    <w:rsid w:val="00B93A4B"/>
    <w:rsid w:val="00B93B0F"/>
    <w:rsid w:val="00B93C05"/>
    <w:rsid w:val="00B94018"/>
    <w:rsid w:val="00B9402A"/>
    <w:rsid w:val="00B9403B"/>
    <w:rsid w:val="00B94046"/>
    <w:rsid w:val="00B94197"/>
    <w:rsid w:val="00B942FC"/>
    <w:rsid w:val="00B94301"/>
    <w:rsid w:val="00B9434C"/>
    <w:rsid w:val="00B9462E"/>
    <w:rsid w:val="00B948C7"/>
    <w:rsid w:val="00B94927"/>
    <w:rsid w:val="00B94AB0"/>
    <w:rsid w:val="00B94AD5"/>
    <w:rsid w:val="00B94B29"/>
    <w:rsid w:val="00B94C13"/>
    <w:rsid w:val="00B94F1D"/>
    <w:rsid w:val="00B950A9"/>
    <w:rsid w:val="00B952CF"/>
    <w:rsid w:val="00B95305"/>
    <w:rsid w:val="00B95631"/>
    <w:rsid w:val="00B95715"/>
    <w:rsid w:val="00B95748"/>
    <w:rsid w:val="00B958C6"/>
    <w:rsid w:val="00B959E5"/>
    <w:rsid w:val="00B95A03"/>
    <w:rsid w:val="00B95C88"/>
    <w:rsid w:val="00B95F7B"/>
    <w:rsid w:val="00B9604A"/>
    <w:rsid w:val="00B96297"/>
    <w:rsid w:val="00B9641F"/>
    <w:rsid w:val="00B96562"/>
    <w:rsid w:val="00B9690F"/>
    <w:rsid w:val="00B96915"/>
    <w:rsid w:val="00B969CD"/>
    <w:rsid w:val="00B96C99"/>
    <w:rsid w:val="00B96D0F"/>
    <w:rsid w:val="00B96E55"/>
    <w:rsid w:val="00B971BE"/>
    <w:rsid w:val="00B972FF"/>
    <w:rsid w:val="00B9733A"/>
    <w:rsid w:val="00B973B3"/>
    <w:rsid w:val="00B97487"/>
    <w:rsid w:val="00B97495"/>
    <w:rsid w:val="00B974CA"/>
    <w:rsid w:val="00B974F1"/>
    <w:rsid w:val="00B97910"/>
    <w:rsid w:val="00B97926"/>
    <w:rsid w:val="00B97ADB"/>
    <w:rsid w:val="00B97B94"/>
    <w:rsid w:val="00BA0147"/>
    <w:rsid w:val="00BA02BF"/>
    <w:rsid w:val="00BA0300"/>
    <w:rsid w:val="00BA03AE"/>
    <w:rsid w:val="00BA03C5"/>
    <w:rsid w:val="00BA082D"/>
    <w:rsid w:val="00BA08B9"/>
    <w:rsid w:val="00BA09D4"/>
    <w:rsid w:val="00BA0A6F"/>
    <w:rsid w:val="00BA0ADD"/>
    <w:rsid w:val="00BA0C00"/>
    <w:rsid w:val="00BA10CE"/>
    <w:rsid w:val="00BA12AF"/>
    <w:rsid w:val="00BA1439"/>
    <w:rsid w:val="00BA160F"/>
    <w:rsid w:val="00BA1693"/>
    <w:rsid w:val="00BA16A7"/>
    <w:rsid w:val="00BA1B2B"/>
    <w:rsid w:val="00BA1C2D"/>
    <w:rsid w:val="00BA1E84"/>
    <w:rsid w:val="00BA21D5"/>
    <w:rsid w:val="00BA21FC"/>
    <w:rsid w:val="00BA222F"/>
    <w:rsid w:val="00BA2234"/>
    <w:rsid w:val="00BA22F4"/>
    <w:rsid w:val="00BA2647"/>
    <w:rsid w:val="00BA292F"/>
    <w:rsid w:val="00BA2AB3"/>
    <w:rsid w:val="00BA2C03"/>
    <w:rsid w:val="00BA2E19"/>
    <w:rsid w:val="00BA2E3C"/>
    <w:rsid w:val="00BA3244"/>
    <w:rsid w:val="00BA33D3"/>
    <w:rsid w:val="00BA34D0"/>
    <w:rsid w:val="00BA3659"/>
    <w:rsid w:val="00BA39C1"/>
    <w:rsid w:val="00BA3A51"/>
    <w:rsid w:val="00BA3ACA"/>
    <w:rsid w:val="00BA40B1"/>
    <w:rsid w:val="00BA40F9"/>
    <w:rsid w:val="00BA4151"/>
    <w:rsid w:val="00BA418C"/>
    <w:rsid w:val="00BA42C4"/>
    <w:rsid w:val="00BA42F9"/>
    <w:rsid w:val="00BA4351"/>
    <w:rsid w:val="00BA43A2"/>
    <w:rsid w:val="00BA44BC"/>
    <w:rsid w:val="00BA452E"/>
    <w:rsid w:val="00BA4555"/>
    <w:rsid w:val="00BA461E"/>
    <w:rsid w:val="00BA4925"/>
    <w:rsid w:val="00BA4A9A"/>
    <w:rsid w:val="00BA4E28"/>
    <w:rsid w:val="00BA5167"/>
    <w:rsid w:val="00BA5533"/>
    <w:rsid w:val="00BA5640"/>
    <w:rsid w:val="00BA56F6"/>
    <w:rsid w:val="00BA56FF"/>
    <w:rsid w:val="00BA579E"/>
    <w:rsid w:val="00BA581A"/>
    <w:rsid w:val="00BA5A2E"/>
    <w:rsid w:val="00BA5ACA"/>
    <w:rsid w:val="00BA5BC7"/>
    <w:rsid w:val="00BA5BFB"/>
    <w:rsid w:val="00BA5C87"/>
    <w:rsid w:val="00BA5C89"/>
    <w:rsid w:val="00BA5E56"/>
    <w:rsid w:val="00BA6208"/>
    <w:rsid w:val="00BA6519"/>
    <w:rsid w:val="00BA65D7"/>
    <w:rsid w:val="00BA6618"/>
    <w:rsid w:val="00BA672A"/>
    <w:rsid w:val="00BA6C84"/>
    <w:rsid w:val="00BA6CF5"/>
    <w:rsid w:val="00BA6DF2"/>
    <w:rsid w:val="00BA70E1"/>
    <w:rsid w:val="00BA718A"/>
    <w:rsid w:val="00BA7197"/>
    <w:rsid w:val="00BA72E7"/>
    <w:rsid w:val="00BA737D"/>
    <w:rsid w:val="00BA7CE5"/>
    <w:rsid w:val="00BB0070"/>
    <w:rsid w:val="00BB034C"/>
    <w:rsid w:val="00BB043B"/>
    <w:rsid w:val="00BB0680"/>
    <w:rsid w:val="00BB094C"/>
    <w:rsid w:val="00BB0994"/>
    <w:rsid w:val="00BB0AB0"/>
    <w:rsid w:val="00BB0DBD"/>
    <w:rsid w:val="00BB0E24"/>
    <w:rsid w:val="00BB0E2D"/>
    <w:rsid w:val="00BB0EF1"/>
    <w:rsid w:val="00BB11C9"/>
    <w:rsid w:val="00BB12D2"/>
    <w:rsid w:val="00BB1625"/>
    <w:rsid w:val="00BB16A7"/>
    <w:rsid w:val="00BB16F0"/>
    <w:rsid w:val="00BB1827"/>
    <w:rsid w:val="00BB1979"/>
    <w:rsid w:val="00BB19E7"/>
    <w:rsid w:val="00BB1A4D"/>
    <w:rsid w:val="00BB1ADB"/>
    <w:rsid w:val="00BB1E37"/>
    <w:rsid w:val="00BB2060"/>
    <w:rsid w:val="00BB2125"/>
    <w:rsid w:val="00BB23A7"/>
    <w:rsid w:val="00BB23CB"/>
    <w:rsid w:val="00BB253C"/>
    <w:rsid w:val="00BB2634"/>
    <w:rsid w:val="00BB267A"/>
    <w:rsid w:val="00BB2B85"/>
    <w:rsid w:val="00BB2CD5"/>
    <w:rsid w:val="00BB2D76"/>
    <w:rsid w:val="00BB2F9A"/>
    <w:rsid w:val="00BB2FC8"/>
    <w:rsid w:val="00BB3079"/>
    <w:rsid w:val="00BB30EE"/>
    <w:rsid w:val="00BB3861"/>
    <w:rsid w:val="00BB3960"/>
    <w:rsid w:val="00BB39FA"/>
    <w:rsid w:val="00BB3BF1"/>
    <w:rsid w:val="00BB3C43"/>
    <w:rsid w:val="00BB3C8E"/>
    <w:rsid w:val="00BB3DC4"/>
    <w:rsid w:val="00BB4077"/>
    <w:rsid w:val="00BB418B"/>
    <w:rsid w:val="00BB41AA"/>
    <w:rsid w:val="00BB420F"/>
    <w:rsid w:val="00BB450E"/>
    <w:rsid w:val="00BB45AA"/>
    <w:rsid w:val="00BB46CE"/>
    <w:rsid w:val="00BB4A24"/>
    <w:rsid w:val="00BB4A26"/>
    <w:rsid w:val="00BB4B52"/>
    <w:rsid w:val="00BB4C48"/>
    <w:rsid w:val="00BB52FA"/>
    <w:rsid w:val="00BB5312"/>
    <w:rsid w:val="00BB578F"/>
    <w:rsid w:val="00BB5A18"/>
    <w:rsid w:val="00BB5CEA"/>
    <w:rsid w:val="00BB5D22"/>
    <w:rsid w:val="00BB5F77"/>
    <w:rsid w:val="00BB5FA6"/>
    <w:rsid w:val="00BB5FDF"/>
    <w:rsid w:val="00BB6060"/>
    <w:rsid w:val="00BB61A2"/>
    <w:rsid w:val="00BB64C8"/>
    <w:rsid w:val="00BB64F3"/>
    <w:rsid w:val="00BB6737"/>
    <w:rsid w:val="00BB6800"/>
    <w:rsid w:val="00BB6AEF"/>
    <w:rsid w:val="00BB6D6A"/>
    <w:rsid w:val="00BB6DE1"/>
    <w:rsid w:val="00BB6E0B"/>
    <w:rsid w:val="00BB6FE6"/>
    <w:rsid w:val="00BB705A"/>
    <w:rsid w:val="00BB72F3"/>
    <w:rsid w:val="00BB757A"/>
    <w:rsid w:val="00BB771B"/>
    <w:rsid w:val="00BB772D"/>
    <w:rsid w:val="00BB7762"/>
    <w:rsid w:val="00BB7A1A"/>
    <w:rsid w:val="00BB7A48"/>
    <w:rsid w:val="00BB7C9C"/>
    <w:rsid w:val="00BB7CF5"/>
    <w:rsid w:val="00BB7D2F"/>
    <w:rsid w:val="00BB7EE1"/>
    <w:rsid w:val="00BB7FAC"/>
    <w:rsid w:val="00BC0220"/>
    <w:rsid w:val="00BC02AB"/>
    <w:rsid w:val="00BC02B9"/>
    <w:rsid w:val="00BC0300"/>
    <w:rsid w:val="00BC039C"/>
    <w:rsid w:val="00BC0539"/>
    <w:rsid w:val="00BC078D"/>
    <w:rsid w:val="00BC0813"/>
    <w:rsid w:val="00BC0A2C"/>
    <w:rsid w:val="00BC0A6A"/>
    <w:rsid w:val="00BC0C4A"/>
    <w:rsid w:val="00BC1124"/>
    <w:rsid w:val="00BC120D"/>
    <w:rsid w:val="00BC1854"/>
    <w:rsid w:val="00BC1950"/>
    <w:rsid w:val="00BC19BF"/>
    <w:rsid w:val="00BC19E2"/>
    <w:rsid w:val="00BC1EC1"/>
    <w:rsid w:val="00BC1F76"/>
    <w:rsid w:val="00BC1F8F"/>
    <w:rsid w:val="00BC21E9"/>
    <w:rsid w:val="00BC2664"/>
    <w:rsid w:val="00BC26C9"/>
    <w:rsid w:val="00BC26D9"/>
    <w:rsid w:val="00BC2758"/>
    <w:rsid w:val="00BC2762"/>
    <w:rsid w:val="00BC279A"/>
    <w:rsid w:val="00BC2908"/>
    <w:rsid w:val="00BC2B84"/>
    <w:rsid w:val="00BC2BE5"/>
    <w:rsid w:val="00BC2C17"/>
    <w:rsid w:val="00BC2DC7"/>
    <w:rsid w:val="00BC2F41"/>
    <w:rsid w:val="00BC2F83"/>
    <w:rsid w:val="00BC30FC"/>
    <w:rsid w:val="00BC31BD"/>
    <w:rsid w:val="00BC3470"/>
    <w:rsid w:val="00BC34E0"/>
    <w:rsid w:val="00BC394A"/>
    <w:rsid w:val="00BC3B7A"/>
    <w:rsid w:val="00BC3D3C"/>
    <w:rsid w:val="00BC3DBB"/>
    <w:rsid w:val="00BC3E0B"/>
    <w:rsid w:val="00BC40D8"/>
    <w:rsid w:val="00BC4297"/>
    <w:rsid w:val="00BC42F2"/>
    <w:rsid w:val="00BC4455"/>
    <w:rsid w:val="00BC452C"/>
    <w:rsid w:val="00BC46B1"/>
    <w:rsid w:val="00BC47B4"/>
    <w:rsid w:val="00BC4804"/>
    <w:rsid w:val="00BC4CC3"/>
    <w:rsid w:val="00BC4E5D"/>
    <w:rsid w:val="00BC4F43"/>
    <w:rsid w:val="00BC502D"/>
    <w:rsid w:val="00BC5052"/>
    <w:rsid w:val="00BC510E"/>
    <w:rsid w:val="00BC51E4"/>
    <w:rsid w:val="00BC536D"/>
    <w:rsid w:val="00BC53FF"/>
    <w:rsid w:val="00BC588D"/>
    <w:rsid w:val="00BC5897"/>
    <w:rsid w:val="00BC5961"/>
    <w:rsid w:val="00BC5D5A"/>
    <w:rsid w:val="00BC5F2F"/>
    <w:rsid w:val="00BC6283"/>
    <w:rsid w:val="00BC62E5"/>
    <w:rsid w:val="00BC6333"/>
    <w:rsid w:val="00BC63C2"/>
    <w:rsid w:val="00BC646B"/>
    <w:rsid w:val="00BC684C"/>
    <w:rsid w:val="00BC68A8"/>
    <w:rsid w:val="00BC6A3B"/>
    <w:rsid w:val="00BC6EFA"/>
    <w:rsid w:val="00BC6EFC"/>
    <w:rsid w:val="00BC70A1"/>
    <w:rsid w:val="00BC758E"/>
    <w:rsid w:val="00BC76FB"/>
    <w:rsid w:val="00BC7719"/>
    <w:rsid w:val="00BC77BA"/>
    <w:rsid w:val="00BC7846"/>
    <w:rsid w:val="00BC7924"/>
    <w:rsid w:val="00BC7AB3"/>
    <w:rsid w:val="00BC7B8B"/>
    <w:rsid w:val="00BC7CC8"/>
    <w:rsid w:val="00BC7F7E"/>
    <w:rsid w:val="00BD0268"/>
    <w:rsid w:val="00BD032E"/>
    <w:rsid w:val="00BD059C"/>
    <w:rsid w:val="00BD0744"/>
    <w:rsid w:val="00BD0AAC"/>
    <w:rsid w:val="00BD0BDE"/>
    <w:rsid w:val="00BD0CCF"/>
    <w:rsid w:val="00BD0E25"/>
    <w:rsid w:val="00BD0EB4"/>
    <w:rsid w:val="00BD0F51"/>
    <w:rsid w:val="00BD12CE"/>
    <w:rsid w:val="00BD12DC"/>
    <w:rsid w:val="00BD12F3"/>
    <w:rsid w:val="00BD16CB"/>
    <w:rsid w:val="00BD186F"/>
    <w:rsid w:val="00BD1D94"/>
    <w:rsid w:val="00BD1F4E"/>
    <w:rsid w:val="00BD2248"/>
    <w:rsid w:val="00BD237F"/>
    <w:rsid w:val="00BD24E4"/>
    <w:rsid w:val="00BD28B1"/>
    <w:rsid w:val="00BD293B"/>
    <w:rsid w:val="00BD2A4E"/>
    <w:rsid w:val="00BD2B49"/>
    <w:rsid w:val="00BD2D23"/>
    <w:rsid w:val="00BD32D2"/>
    <w:rsid w:val="00BD33BF"/>
    <w:rsid w:val="00BD35EF"/>
    <w:rsid w:val="00BD36F4"/>
    <w:rsid w:val="00BD36FE"/>
    <w:rsid w:val="00BD3704"/>
    <w:rsid w:val="00BD3910"/>
    <w:rsid w:val="00BD3C9B"/>
    <w:rsid w:val="00BD3EEE"/>
    <w:rsid w:val="00BD4411"/>
    <w:rsid w:val="00BD471E"/>
    <w:rsid w:val="00BD4B70"/>
    <w:rsid w:val="00BD4BC0"/>
    <w:rsid w:val="00BD4CB3"/>
    <w:rsid w:val="00BD4EBB"/>
    <w:rsid w:val="00BD4F03"/>
    <w:rsid w:val="00BD53F8"/>
    <w:rsid w:val="00BD5590"/>
    <w:rsid w:val="00BD55FD"/>
    <w:rsid w:val="00BD5AEB"/>
    <w:rsid w:val="00BD5C6C"/>
    <w:rsid w:val="00BD5D1B"/>
    <w:rsid w:val="00BD5DEA"/>
    <w:rsid w:val="00BD604C"/>
    <w:rsid w:val="00BD60C0"/>
    <w:rsid w:val="00BD61D3"/>
    <w:rsid w:val="00BD6533"/>
    <w:rsid w:val="00BD65B5"/>
    <w:rsid w:val="00BD67C0"/>
    <w:rsid w:val="00BD6931"/>
    <w:rsid w:val="00BD6AF0"/>
    <w:rsid w:val="00BD6B15"/>
    <w:rsid w:val="00BD6E23"/>
    <w:rsid w:val="00BD735B"/>
    <w:rsid w:val="00BD777A"/>
    <w:rsid w:val="00BD777D"/>
    <w:rsid w:val="00BD7862"/>
    <w:rsid w:val="00BD7AF5"/>
    <w:rsid w:val="00BD7BA7"/>
    <w:rsid w:val="00BE083F"/>
    <w:rsid w:val="00BE0849"/>
    <w:rsid w:val="00BE084F"/>
    <w:rsid w:val="00BE0CFB"/>
    <w:rsid w:val="00BE0F25"/>
    <w:rsid w:val="00BE1087"/>
    <w:rsid w:val="00BE1140"/>
    <w:rsid w:val="00BE14C9"/>
    <w:rsid w:val="00BE153E"/>
    <w:rsid w:val="00BE157C"/>
    <w:rsid w:val="00BE166D"/>
    <w:rsid w:val="00BE1768"/>
    <w:rsid w:val="00BE19CB"/>
    <w:rsid w:val="00BE1A4B"/>
    <w:rsid w:val="00BE1DA5"/>
    <w:rsid w:val="00BE1E83"/>
    <w:rsid w:val="00BE20C4"/>
    <w:rsid w:val="00BE223D"/>
    <w:rsid w:val="00BE245A"/>
    <w:rsid w:val="00BE254F"/>
    <w:rsid w:val="00BE25C6"/>
    <w:rsid w:val="00BE2671"/>
    <w:rsid w:val="00BE26A6"/>
    <w:rsid w:val="00BE26E2"/>
    <w:rsid w:val="00BE274C"/>
    <w:rsid w:val="00BE2776"/>
    <w:rsid w:val="00BE283B"/>
    <w:rsid w:val="00BE294A"/>
    <w:rsid w:val="00BE2D08"/>
    <w:rsid w:val="00BE2D91"/>
    <w:rsid w:val="00BE2FB7"/>
    <w:rsid w:val="00BE2FE7"/>
    <w:rsid w:val="00BE3095"/>
    <w:rsid w:val="00BE30F8"/>
    <w:rsid w:val="00BE3216"/>
    <w:rsid w:val="00BE3276"/>
    <w:rsid w:val="00BE332D"/>
    <w:rsid w:val="00BE333B"/>
    <w:rsid w:val="00BE3588"/>
    <w:rsid w:val="00BE35C5"/>
    <w:rsid w:val="00BE3B1D"/>
    <w:rsid w:val="00BE3B27"/>
    <w:rsid w:val="00BE3DC3"/>
    <w:rsid w:val="00BE3E88"/>
    <w:rsid w:val="00BE3F22"/>
    <w:rsid w:val="00BE40F5"/>
    <w:rsid w:val="00BE4150"/>
    <w:rsid w:val="00BE4173"/>
    <w:rsid w:val="00BE42DC"/>
    <w:rsid w:val="00BE43CC"/>
    <w:rsid w:val="00BE43F2"/>
    <w:rsid w:val="00BE4666"/>
    <w:rsid w:val="00BE4668"/>
    <w:rsid w:val="00BE46CA"/>
    <w:rsid w:val="00BE47DB"/>
    <w:rsid w:val="00BE4815"/>
    <w:rsid w:val="00BE49F3"/>
    <w:rsid w:val="00BE4A6D"/>
    <w:rsid w:val="00BE4B46"/>
    <w:rsid w:val="00BE4B99"/>
    <w:rsid w:val="00BE4C40"/>
    <w:rsid w:val="00BE4D5A"/>
    <w:rsid w:val="00BE52BF"/>
    <w:rsid w:val="00BE533F"/>
    <w:rsid w:val="00BE5420"/>
    <w:rsid w:val="00BE5442"/>
    <w:rsid w:val="00BE5554"/>
    <w:rsid w:val="00BE58FC"/>
    <w:rsid w:val="00BE5CC5"/>
    <w:rsid w:val="00BE5D28"/>
    <w:rsid w:val="00BE5E70"/>
    <w:rsid w:val="00BE5EA0"/>
    <w:rsid w:val="00BE6121"/>
    <w:rsid w:val="00BE6381"/>
    <w:rsid w:val="00BE655E"/>
    <w:rsid w:val="00BE666D"/>
    <w:rsid w:val="00BE678D"/>
    <w:rsid w:val="00BE68FF"/>
    <w:rsid w:val="00BE69EC"/>
    <w:rsid w:val="00BE6D7E"/>
    <w:rsid w:val="00BE6E9F"/>
    <w:rsid w:val="00BE6F57"/>
    <w:rsid w:val="00BE6F7D"/>
    <w:rsid w:val="00BE7052"/>
    <w:rsid w:val="00BE72CF"/>
    <w:rsid w:val="00BE73AC"/>
    <w:rsid w:val="00BE7559"/>
    <w:rsid w:val="00BE75B5"/>
    <w:rsid w:val="00BE75DC"/>
    <w:rsid w:val="00BE763A"/>
    <w:rsid w:val="00BE76DF"/>
    <w:rsid w:val="00BE77FF"/>
    <w:rsid w:val="00BE7988"/>
    <w:rsid w:val="00BE7AB0"/>
    <w:rsid w:val="00BE7C11"/>
    <w:rsid w:val="00BE7D82"/>
    <w:rsid w:val="00BE7DD6"/>
    <w:rsid w:val="00BE7E28"/>
    <w:rsid w:val="00BF01B0"/>
    <w:rsid w:val="00BF03F2"/>
    <w:rsid w:val="00BF042C"/>
    <w:rsid w:val="00BF0569"/>
    <w:rsid w:val="00BF06C0"/>
    <w:rsid w:val="00BF082A"/>
    <w:rsid w:val="00BF0A98"/>
    <w:rsid w:val="00BF0C81"/>
    <w:rsid w:val="00BF0DF7"/>
    <w:rsid w:val="00BF103F"/>
    <w:rsid w:val="00BF1172"/>
    <w:rsid w:val="00BF1192"/>
    <w:rsid w:val="00BF15DE"/>
    <w:rsid w:val="00BF1660"/>
    <w:rsid w:val="00BF1664"/>
    <w:rsid w:val="00BF174C"/>
    <w:rsid w:val="00BF18CD"/>
    <w:rsid w:val="00BF18D0"/>
    <w:rsid w:val="00BF19A1"/>
    <w:rsid w:val="00BF1BF0"/>
    <w:rsid w:val="00BF21F2"/>
    <w:rsid w:val="00BF25C4"/>
    <w:rsid w:val="00BF25DA"/>
    <w:rsid w:val="00BF25E2"/>
    <w:rsid w:val="00BF2850"/>
    <w:rsid w:val="00BF28EF"/>
    <w:rsid w:val="00BF29FA"/>
    <w:rsid w:val="00BF2C20"/>
    <w:rsid w:val="00BF2C52"/>
    <w:rsid w:val="00BF2D0E"/>
    <w:rsid w:val="00BF2E8B"/>
    <w:rsid w:val="00BF2EE1"/>
    <w:rsid w:val="00BF2FD8"/>
    <w:rsid w:val="00BF3359"/>
    <w:rsid w:val="00BF34F6"/>
    <w:rsid w:val="00BF356F"/>
    <w:rsid w:val="00BF3737"/>
    <w:rsid w:val="00BF3839"/>
    <w:rsid w:val="00BF385D"/>
    <w:rsid w:val="00BF38EA"/>
    <w:rsid w:val="00BF3959"/>
    <w:rsid w:val="00BF3AF7"/>
    <w:rsid w:val="00BF3D10"/>
    <w:rsid w:val="00BF4204"/>
    <w:rsid w:val="00BF42E7"/>
    <w:rsid w:val="00BF443D"/>
    <w:rsid w:val="00BF448D"/>
    <w:rsid w:val="00BF48B0"/>
    <w:rsid w:val="00BF49BE"/>
    <w:rsid w:val="00BF4B34"/>
    <w:rsid w:val="00BF4C57"/>
    <w:rsid w:val="00BF4DE9"/>
    <w:rsid w:val="00BF4F69"/>
    <w:rsid w:val="00BF500C"/>
    <w:rsid w:val="00BF5021"/>
    <w:rsid w:val="00BF5199"/>
    <w:rsid w:val="00BF5536"/>
    <w:rsid w:val="00BF56DB"/>
    <w:rsid w:val="00BF5805"/>
    <w:rsid w:val="00BF5A11"/>
    <w:rsid w:val="00BF5A6E"/>
    <w:rsid w:val="00BF5AF5"/>
    <w:rsid w:val="00BF5BC2"/>
    <w:rsid w:val="00BF5BF2"/>
    <w:rsid w:val="00BF60E4"/>
    <w:rsid w:val="00BF610D"/>
    <w:rsid w:val="00BF6112"/>
    <w:rsid w:val="00BF6499"/>
    <w:rsid w:val="00BF64E3"/>
    <w:rsid w:val="00BF64EE"/>
    <w:rsid w:val="00BF671E"/>
    <w:rsid w:val="00BF6B83"/>
    <w:rsid w:val="00BF6C8C"/>
    <w:rsid w:val="00BF6CEE"/>
    <w:rsid w:val="00BF6ECE"/>
    <w:rsid w:val="00BF7180"/>
    <w:rsid w:val="00BF72A6"/>
    <w:rsid w:val="00BF734B"/>
    <w:rsid w:val="00BF74C4"/>
    <w:rsid w:val="00BF7514"/>
    <w:rsid w:val="00BF7977"/>
    <w:rsid w:val="00BF7D34"/>
    <w:rsid w:val="00C00033"/>
    <w:rsid w:val="00C00082"/>
    <w:rsid w:val="00C00097"/>
    <w:rsid w:val="00C00436"/>
    <w:rsid w:val="00C005F9"/>
    <w:rsid w:val="00C0061D"/>
    <w:rsid w:val="00C006BE"/>
    <w:rsid w:val="00C006D7"/>
    <w:rsid w:val="00C009CE"/>
    <w:rsid w:val="00C00AC7"/>
    <w:rsid w:val="00C00B6E"/>
    <w:rsid w:val="00C00C15"/>
    <w:rsid w:val="00C00CEC"/>
    <w:rsid w:val="00C00DC5"/>
    <w:rsid w:val="00C00E29"/>
    <w:rsid w:val="00C00EC5"/>
    <w:rsid w:val="00C010EC"/>
    <w:rsid w:val="00C01531"/>
    <w:rsid w:val="00C01599"/>
    <w:rsid w:val="00C01B5D"/>
    <w:rsid w:val="00C01BCB"/>
    <w:rsid w:val="00C01D79"/>
    <w:rsid w:val="00C01D8B"/>
    <w:rsid w:val="00C02024"/>
    <w:rsid w:val="00C02042"/>
    <w:rsid w:val="00C02233"/>
    <w:rsid w:val="00C024C7"/>
    <w:rsid w:val="00C02682"/>
    <w:rsid w:val="00C026BC"/>
    <w:rsid w:val="00C02773"/>
    <w:rsid w:val="00C02A09"/>
    <w:rsid w:val="00C02FCE"/>
    <w:rsid w:val="00C03104"/>
    <w:rsid w:val="00C0320B"/>
    <w:rsid w:val="00C0333D"/>
    <w:rsid w:val="00C03A04"/>
    <w:rsid w:val="00C03A9E"/>
    <w:rsid w:val="00C03C17"/>
    <w:rsid w:val="00C03E28"/>
    <w:rsid w:val="00C0436D"/>
    <w:rsid w:val="00C043D7"/>
    <w:rsid w:val="00C04402"/>
    <w:rsid w:val="00C045C5"/>
    <w:rsid w:val="00C046BF"/>
    <w:rsid w:val="00C04992"/>
    <w:rsid w:val="00C04CBA"/>
    <w:rsid w:val="00C05031"/>
    <w:rsid w:val="00C051C5"/>
    <w:rsid w:val="00C051CA"/>
    <w:rsid w:val="00C051F3"/>
    <w:rsid w:val="00C0527A"/>
    <w:rsid w:val="00C053B4"/>
    <w:rsid w:val="00C054FB"/>
    <w:rsid w:val="00C0583D"/>
    <w:rsid w:val="00C05B6A"/>
    <w:rsid w:val="00C05D02"/>
    <w:rsid w:val="00C05DE4"/>
    <w:rsid w:val="00C05F5D"/>
    <w:rsid w:val="00C061A3"/>
    <w:rsid w:val="00C06319"/>
    <w:rsid w:val="00C06541"/>
    <w:rsid w:val="00C067E7"/>
    <w:rsid w:val="00C0690E"/>
    <w:rsid w:val="00C06989"/>
    <w:rsid w:val="00C06A8C"/>
    <w:rsid w:val="00C06AA3"/>
    <w:rsid w:val="00C06AFB"/>
    <w:rsid w:val="00C06BE3"/>
    <w:rsid w:val="00C06F3B"/>
    <w:rsid w:val="00C06F57"/>
    <w:rsid w:val="00C070F3"/>
    <w:rsid w:val="00C0711E"/>
    <w:rsid w:val="00C07263"/>
    <w:rsid w:val="00C079C8"/>
    <w:rsid w:val="00C07A02"/>
    <w:rsid w:val="00C07B91"/>
    <w:rsid w:val="00C07CB1"/>
    <w:rsid w:val="00C07CF5"/>
    <w:rsid w:val="00C100D1"/>
    <w:rsid w:val="00C10116"/>
    <w:rsid w:val="00C101A9"/>
    <w:rsid w:val="00C10240"/>
    <w:rsid w:val="00C1067E"/>
    <w:rsid w:val="00C107A9"/>
    <w:rsid w:val="00C10880"/>
    <w:rsid w:val="00C1093D"/>
    <w:rsid w:val="00C1099D"/>
    <w:rsid w:val="00C10A8C"/>
    <w:rsid w:val="00C10AA8"/>
    <w:rsid w:val="00C10CFF"/>
    <w:rsid w:val="00C10D01"/>
    <w:rsid w:val="00C10E32"/>
    <w:rsid w:val="00C10EDB"/>
    <w:rsid w:val="00C10FB0"/>
    <w:rsid w:val="00C11094"/>
    <w:rsid w:val="00C11281"/>
    <w:rsid w:val="00C1134C"/>
    <w:rsid w:val="00C117A1"/>
    <w:rsid w:val="00C11900"/>
    <w:rsid w:val="00C119E4"/>
    <w:rsid w:val="00C11C35"/>
    <w:rsid w:val="00C11F3E"/>
    <w:rsid w:val="00C11FE4"/>
    <w:rsid w:val="00C121A8"/>
    <w:rsid w:val="00C12228"/>
    <w:rsid w:val="00C12460"/>
    <w:rsid w:val="00C1249E"/>
    <w:rsid w:val="00C1264D"/>
    <w:rsid w:val="00C126FB"/>
    <w:rsid w:val="00C12935"/>
    <w:rsid w:val="00C12A9A"/>
    <w:rsid w:val="00C12B26"/>
    <w:rsid w:val="00C12B88"/>
    <w:rsid w:val="00C12CAE"/>
    <w:rsid w:val="00C12D52"/>
    <w:rsid w:val="00C12D9A"/>
    <w:rsid w:val="00C13008"/>
    <w:rsid w:val="00C1345B"/>
    <w:rsid w:val="00C13484"/>
    <w:rsid w:val="00C1371D"/>
    <w:rsid w:val="00C137CC"/>
    <w:rsid w:val="00C137EF"/>
    <w:rsid w:val="00C13990"/>
    <w:rsid w:val="00C13A38"/>
    <w:rsid w:val="00C13C2E"/>
    <w:rsid w:val="00C13FAF"/>
    <w:rsid w:val="00C14117"/>
    <w:rsid w:val="00C14197"/>
    <w:rsid w:val="00C1427D"/>
    <w:rsid w:val="00C142DE"/>
    <w:rsid w:val="00C143EB"/>
    <w:rsid w:val="00C14791"/>
    <w:rsid w:val="00C14865"/>
    <w:rsid w:val="00C14919"/>
    <w:rsid w:val="00C14B7F"/>
    <w:rsid w:val="00C14BE6"/>
    <w:rsid w:val="00C14C73"/>
    <w:rsid w:val="00C14DC6"/>
    <w:rsid w:val="00C14E30"/>
    <w:rsid w:val="00C14E5F"/>
    <w:rsid w:val="00C14F9E"/>
    <w:rsid w:val="00C1500D"/>
    <w:rsid w:val="00C150EA"/>
    <w:rsid w:val="00C151E2"/>
    <w:rsid w:val="00C151F0"/>
    <w:rsid w:val="00C15770"/>
    <w:rsid w:val="00C157F3"/>
    <w:rsid w:val="00C1593A"/>
    <w:rsid w:val="00C1594C"/>
    <w:rsid w:val="00C15A53"/>
    <w:rsid w:val="00C15B75"/>
    <w:rsid w:val="00C15B78"/>
    <w:rsid w:val="00C15B90"/>
    <w:rsid w:val="00C15C33"/>
    <w:rsid w:val="00C15D2F"/>
    <w:rsid w:val="00C15D82"/>
    <w:rsid w:val="00C15E36"/>
    <w:rsid w:val="00C15F90"/>
    <w:rsid w:val="00C16030"/>
    <w:rsid w:val="00C166B9"/>
    <w:rsid w:val="00C167C5"/>
    <w:rsid w:val="00C16A4D"/>
    <w:rsid w:val="00C16A90"/>
    <w:rsid w:val="00C16AD3"/>
    <w:rsid w:val="00C16B0A"/>
    <w:rsid w:val="00C16C24"/>
    <w:rsid w:val="00C16F19"/>
    <w:rsid w:val="00C16FB8"/>
    <w:rsid w:val="00C17277"/>
    <w:rsid w:val="00C172C3"/>
    <w:rsid w:val="00C17313"/>
    <w:rsid w:val="00C17394"/>
    <w:rsid w:val="00C178AE"/>
    <w:rsid w:val="00C178EE"/>
    <w:rsid w:val="00C17A86"/>
    <w:rsid w:val="00C17BE9"/>
    <w:rsid w:val="00C17D67"/>
    <w:rsid w:val="00C17ECF"/>
    <w:rsid w:val="00C203EB"/>
    <w:rsid w:val="00C20588"/>
    <w:rsid w:val="00C206FE"/>
    <w:rsid w:val="00C20735"/>
    <w:rsid w:val="00C208F6"/>
    <w:rsid w:val="00C2091D"/>
    <w:rsid w:val="00C209AC"/>
    <w:rsid w:val="00C209AF"/>
    <w:rsid w:val="00C20FDB"/>
    <w:rsid w:val="00C2112F"/>
    <w:rsid w:val="00C2146C"/>
    <w:rsid w:val="00C2152F"/>
    <w:rsid w:val="00C21550"/>
    <w:rsid w:val="00C21564"/>
    <w:rsid w:val="00C21637"/>
    <w:rsid w:val="00C21727"/>
    <w:rsid w:val="00C2174A"/>
    <w:rsid w:val="00C217DB"/>
    <w:rsid w:val="00C21D36"/>
    <w:rsid w:val="00C21EA1"/>
    <w:rsid w:val="00C221BB"/>
    <w:rsid w:val="00C226C6"/>
    <w:rsid w:val="00C227F5"/>
    <w:rsid w:val="00C22ACD"/>
    <w:rsid w:val="00C22C37"/>
    <w:rsid w:val="00C22E31"/>
    <w:rsid w:val="00C22E5D"/>
    <w:rsid w:val="00C2319C"/>
    <w:rsid w:val="00C23215"/>
    <w:rsid w:val="00C23532"/>
    <w:rsid w:val="00C23748"/>
    <w:rsid w:val="00C238B1"/>
    <w:rsid w:val="00C238C9"/>
    <w:rsid w:val="00C238ED"/>
    <w:rsid w:val="00C239D8"/>
    <w:rsid w:val="00C23A3A"/>
    <w:rsid w:val="00C23A6B"/>
    <w:rsid w:val="00C23C47"/>
    <w:rsid w:val="00C23C6A"/>
    <w:rsid w:val="00C23D23"/>
    <w:rsid w:val="00C23D86"/>
    <w:rsid w:val="00C23DA3"/>
    <w:rsid w:val="00C23F19"/>
    <w:rsid w:val="00C23FEB"/>
    <w:rsid w:val="00C241ED"/>
    <w:rsid w:val="00C2420E"/>
    <w:rsid w:val="00C24238"/>
    <w:rsid w:val="00C2425D"/>
    <w:rsid w:val="00C2441C"/>
    <w:rsid w:val="00C24466"/>
    <w:rsid w:val="00C24988"/>
    <w:rsid w:val="00C24B26"/>
    <w:rsid w:val="00C24DA7"/>
    <w:rsid w:val="00C2500D"/>
    <w:rsid w:val="00C25060"/>
    <w:rsid w:val="00C2521A"/>
    <w:rsid w:val="00C2525C"/>
    <w:rsid w:val="00C2526C"/>
    <w:rsid w:val="00C2538D"/>
    <w:rsid w:val="00C25485"/>
    <w:rsid w:val="00C25874"/>
    <w:rsid w:val="00C258CF"/>
    <w:rsid w:val="00C25A74"/>
    <w:rsid w:val="00C25AEE"/>
    <w:rsid w:val="00C25E98"/>
    <w:rsid w:val="00C2601C"/>
    <w:rsid w:val="00C2622B"/>
    <w:rsid w:val="00C2632F"/>
    <w:rsid w:val="00C26402"/>
    <w:rsid w:val="00C2655A"/>
    <w:rsid w:val="00C265C5"/>
    <w:rsid w:val="00C2672D"/>
    <w:rsid w:val="00C26AA9"/>
    <w:rsid w:val="00C26CC6"/>
    <w:rsid w:val="00C26FBF"/>
    <w:rsid w:val="00C27051"/>
    <w:rsid w:val="00C27339"/>
    <w:rsid w:val="00C27384"/>
    <w:rsid w:val="00C27512"/>
    <w:rsid w:val="00C2757A"/>
    <w:rsid w:val="00C2782B"/>
    <w:rsid w:val="00C278EF"/>
    <w:rsid w:val="00C27A83"/>
    <w:rsid w:val="00C27B96"/>
    <w:rsid w:val="00C27C8B"/>
    <w:rsid w:val="00C27D79"/>
    <w:rsid w:val="00C30094"/>
    <w:rsid w:val="00C301AD"/>
    <w:rsid w:val="00C30BE5"/>
    <w:rsid w:val="00C30BEC"/>
    <w:rsid w:val="00C30BFC"/>
    <w:rsid w:val="00C30E50"/>
    <w:rsid w:val="00C30EA6"/>
    <w:rsid w:val="00C312C6"/>
    <w:rsid w:val="00C31306"/>
    <w:rsid w:val="00C31325"/>
    <w:rsid w:val="00C31348"/>
    <w:rsid w:val="00C3148F"/>
    <w:rsid w:val="00C31967"/>
    <w:rsid w:val="00C31B47"/>
    <w:rsid w:val="00C31BB4"/>
    <w:rsid w:val="00C31D36"/>
    <w:rsid w:val="00C31D49"/>
    <w:rsid w:val="00C31DD8"/>
    <w:rsid w:val="00C31E9F"/>
    <w:rsid w:val="00C31EED"/>
    <w:rsid w:val="00C32396"/>
    <w:rsid w:val="00C323A8"/>
    <w:rsid w:val="00C3242D"/>
    <w:rsid w:val="00C3263A"/>
    <w:rsid w:val="00C32661"/>
    <w:rsid w:val="00C32807"/>
    <w:rsid w:val="00C328BC"/>
    <w:rsid w:val="00C32998"/>
    <w:rsid w:val="00C329D5"/>
    <w:rsid w:val="00C32CA9"/>
    <w:rsid w:val="00C32ECD"/>
    <w:rsid w:val="00C32F4E"/>
    <w:rsid w:val="00C32F5D"/>
    <w:rsid w:val="00C3300C"/>
    <w:rsid w:val="00C33337"/>
    <w:rsid w:val="00C3397B"/>
    <w:rsid w:val="00C33CE8"/>
    <w:rsid w:val="00C33DC6"/>
    <w:rsid w:val="00C33F1B"/>
    <w:rsid w:val="00C33F52"/>
    <w:rsid w:val="00C34179"/>
    <w:rsid w:val="00C341CE"/>
    <w:rsid w:val="00C341EA"/>
    <w:rsid w:val="00C342DD"/>
    <w:rsid w:val="00C34791"/>
    <w:rsid w:val="00C347A9"/>
    <w:rsid w:val="00C34822"/>
    <w:rsid w:val="00C34871"/>
    <w:rsid w:val="00C3493A"/>
    <w:rsid w:val="00C349D6"/>
    <w:rsid w:val="00C34A38"/>
    <w:rsid w:val="00C34A77"/>
    <w:rsid w:val="00C34B16"/>
    <w:rsid w:val="00C34C3E"/>
    <w:rsid w:val="00C34CB1"/>
    <w:rsid w:val="00C34E25"/>
    <w:rsid w:val="00C34EB3"/>
    <w:rsid w:val="00C350DF"/>
    <w:rsid w:val="00C350F7"/>
    <w:rsid w:val="00C35184"/>
    <w:rsid w:val="00C35398"/>
    <w:rsid w:val="00C35484"/>
    <w:rsid w:val="00C356F2"/>
    <w:rsid w:val="00C35723"/>
    <w:rsid w:val="00C3572D"/>
    <w:rsid w:val="00C35A04"/>
    <w:rsid w:val="00C35AEB"/>
    <w:rsid w:val="00C35BFB"/>
    <w:rsid w:val="00C35DD9"/>
    <w:rsid w:val="00C35EB4"/>
    <w:rsid w:val="00C35F6B"/>
    <w:rsid w:val="00C3605C"/>
    <w:rsid w:val="00C36145"/>
    <w:rsid w:val="00C36282"/>
    <w:rsid w:val="00C3629A"/>
    <w:rsid w:val="00C362F1"/>
    <w:rsid w:val="00C36310"/>
    <w:rsid w:val="00C36338"/>
    <w:rsid w:val="00C36510"/>
    <w:rsid w:val="00C3666C"/>
    <w:rsid w:val="00C36841"/>
    <w:rsid w:val="00C36ACA"/>
    <w:rsid w:val="00C36B03"/>
    <w:rsid w:val="00C36BCE"/>
    <w:rsid w:val="00C36C1C"/>
    <w:rsid w:val="00C36E06"/>
    <w:rsid w:val="00C3730B"/>
    <w:rsid w:val="00C37517"/>
    <w:rsid w:val="00C375BD"/>
    <w:rsid w:val="00C376E3"/>
    <w:rsid w:val="00C378B9"/>
    <w:rsid w:val="00C37C2D"/>
    <w:rsid w:val="00C37CBE"/>
    <w:rsid w:val="00C37D78"/>
    <w:rsid w:val="00C37D84"/>
    <w:rsid w:val="00C37F35"/>
    <w:rsid w:val="00C37F71"/>
    <w:rsid w:val="00C40229"/>
    <w:rsid w:val="00C40322"/>
    <w:rsid w:val="00C40773"/>
    <w:rsid w:val="00C407FB"/>
    <w:rsid w:val="00C408D2"/>
    <w:rsid w:val="00C40AFB"/>
    <w:rsid w:val="00C40D08"/>
    <w:rsid w:val="00C40D15"/>
    <w:rsid w:val="00C40D92"/>
    <w:rsid w:val="00C40E36"/>
    <w:rsid w:val="00C40FDE"/>
    <w:rsid w:val="00C41159"/>
    <w:rsid w:val="00C4117C"/>
    <w:rsid w:val="00C41194"/>
    <w:rsid w:val="00C41218"/>
    <w:rsid w:val="00C41311"/>
    <w:rsid w:val="00C4141E"/>
    <w:rsid w:val="00C4162F"/>
    <w:rsid w:val="00C4189E"/>
    <w:rsid w:val="00C418A7"/>
    <w:rsid w:val="00C41973"/>
    <w:rsid w:val="00C41AB8"/>
    <w:rsid w:val="00C41F3B"/>
    <w:rsid w:val="00C4204A"/>
    <w:rsid w:val="00C42054"/>
    <w:rsid w:val="00C4206F"/>
    <w:rsid w:val="00C4252F"/>
    <w:rsid w:val="00C42851"/>
    <w:rsid w:val="00C42896"/>
    <w:rsid w:val="00C429A2"/>
    <w:rsid w:val="00C429FF"/>
    <w:rsid w:val="00C42A57"/>
    <w:rsid w:val="00C42A65"/>
    <w:rsid w:val="00C42B1D"/>
    <w:rsid w:val="00C42E2F"/>
    <w:rsid w:val="00C42FAD"/>
    <w:rsid w:val="00C431AD"/>
    <w:rsid w:val="00C432EF"/>
    <w:rsid w:val="00C4340B"/>
    <w:rsid w:val="00C436B6"/>
    <w:rsid w:val="00C43708"/>
    <w:rsid w:val="00C4370A"/>
    <w:rsid w:val="00C43A3B"/>
    <w:rsid w:val="00C43B56"/>
    <w:rsid w:val="00C43C9E"/>
    <w:rsid w:val="00C43F9E"/>
    <w:rsid w:val="00C43FBF"/>
    <w:rsid w:val="00C44247"/>
    <w:rsid w:val="00C44298"/>
    <w:rsid w:val="00C44324"/>
    <w:rsid w:val="00C44485"/>
    <w:rsid w:val="00C44529"/>
    <w:rsid w:val="00C447B1"/>
    <w:rsid w:val="00C44A44"/>
    <w:rsid w:val="00C44CE5"/>
    <w:rsid w:val="00C452B9"/>
    <w:rsid w:val="00C454B3"/>
    <w:rsid w:val="00C457B7"/>
    <w:rsid w:val="00C45B8C"/>
    <w:rsid w:val="00C45DBE"/>
    <w:rsid w:val="00C46008"/>
    <w:rsid w:val="00C4626A"/>
    <w:rsid w:val="00C4630E"/>
    <w:rsid w:val="00C4632C"/>
    <w:rsid w:val="00C46355"/>
    <w:rsid w:val="00C4635F"/>
    <w:rsid w:val="00C46416"/>
    <w:rsid w:val="00C4694C"/>
    <w:rsid w:val="00C4697E"/>
    <w:rsid w:val="00C46B32"/>
    <w:rsid w:val="00C46B34"/>
    <w:rsid w:val="00C46D77"/>
    <w:rsid w:val="00C46DCE"/>
    <w:rsid w:val="00C46EEC"/>
    <w:rsid w:val="00C46EF0"/>
    <w:rsid w:val="00C470EB"/>
    <w:rsid w:val="00C47271"/>
    <w:rsid w:val="00C4734C"/>
    <w:rsid w:val="00C47422"/>
    <w:rsid w:val="00C47878"/>
    <w:rsid w:val="00C4792A"/>
    <w:rsid w:val="00C47940"/>
    <w:rsid w:val="00C47A5B"/>
    <w:rsid w:val="00C47BDF"/>
    <w:rsid w:val="00C47C4E"/>
    <w:rsid w:val="00C47C61"/>
    <w:rsid w:val="00C5005D"/>
    <w:rsid w:val="00C5014D"/>
    <w:rsid w:val="00C5019E"/>
    <w:rsid w:val="00C502F3"/>
    <w:rsid w:val="00C502FE"/>
    <w:rsid w:val="00C50538"/>
    <w:rsid w:val="00C50D3C"/>
    <w:rsid w:val="00C5103A"/>
    <w:rsid w:val="00C51083"/>
    <w:rsid w:val="00C510D4"/>
    <w:rsid w:val="00C51198"/>
    <w:rsid w:val="00C5124E"/>
    <w:rsid w:val="00C51420"/>
    <w:rsid w:val="00C5146D"/>
    <w:rsid w:val="00C514E0"/>
    <w:rsid w:val="00C51561"/>
    <w:rsid w:val="00C51622"/>
    <w:rsid w:val="00C51643"/>
    <w:rsid w:val="00C51788"/>
    <w:rsid w:val="00C517A0"/>
    <w:rsid w:val="00C51A2E"/>
    <w:rsid w:val="00C51AA1"/>
    <w:rsid w:val="00C51B14"/>
    <w:rsid w:val="00C51BDD"/>
    <w:rsid w:val="00C51CA7"/>
    <w:rsid w:val="00C51CCD"/>
    <w:rsid w:val="00C51DD7"/>
    <w:rsid w:val="00C52235"/>
    <w:rsid w:val="00C5230A"/>
    <w:rsid w:val="00C52392"/>
    <w:rsid w:val="00C5240A"/>
    <w:rsid w:val="00C52570"/>
    <w:rsid w:val="00C52986"/>
    <w:rsid w:val="00C52B68"/>
    <w:rsid w:val="00C52C46"/>
    <w:rsid w:val="00C52C8D"/>
    <w:rsid w:val="00C52D98"/>
    <w:rsid w:val="00C530FA"/>
    <w:rsid w:val="00C53156"/>
    <w:rsid w:val="00C532CE"/>
    <w:rsid w:val="00C53472"/>
    <w:rsid w:val="00C534E4"/>
    <w:rsid w:val="00C535F6"/>
    <w:rsid w:val="00C53784"/>
    <w:rsid w:val="00C53858"/>
    <w:rsid w:val="00C539E1"/>
    <w:rsid w:val="00C53A3B"/>
    <w:rsid w:val="00C53C77"/>
    <w:rsid w:val="00C53CD0"/>
    <w:rsid w:val="00C53F04"/>
    <w:rsid w:val="00C53F88"/>
    <w:rsid w:val="00C543B0"/>
    <w:rsid w:val="00C543DC"/>
    <w:rsid w:val="00C54589"/>
    <w:rsid w:val="00C547BA"/>
    <w:rsid w:val="00C548C0"/>
    <w:rsid w:val="00C54B12"/>
    <w:rsid w:val="00C54D13"/>
    <w:rsid w:val="00C55074"/>
    <w:rsid w:val="00C550CA"/>
    <w:rsid w:val="00C552B0"/>
    <w:rsid w:val="00C55345"/>
    <w:rsid w:val="00C55804"/>
    <w:rsid w:val="00C559A9"/>
    <w:rsid w:val="00C55A1C"/>
    <w:rsid w:val="00C55ADE"/>
    <w:rsid w:val="00C55D22"/>
    <w:rsid w:val="00C55E8D"/>
    <w:rsid w:val="00C5609E"/>
    <w:rsid w:val="00C56521"/>
    <w:rsid w:val="00C567D4"/>
    <w:rsid w:val="00C569A4"/>
    <w:rsid w:val="00C56B78"/>
    <w:rsid w:val="00C56B7E"/>
    <w:rsid w:val="00C56BFC"/>
    <w:rsid w:val="00C56E87"/>
    <w:rsid w:val="00C56FE2"/>
    <w:rsid w:val="00C57013"/>
    <w:rsid w:val="00C57200"/>
    <w:rsid w:val="00C572B7"/>
    <w:rsid w:val="00C57414"/>
    <w:rsid w:val="00C57649"/>
    <w:rsid w:val="00C57695"/>
    <w:rsid w:val="00C576A1"/>
    <w:rsid w:val="00C57713"/>
    <w:rsid w:val="00C5777F"/>
    <w:rsid w:val="00C577F8"/>
    <w:rsid w:val="00C5785F"/>
    <w:rsid w:val="00C57C28"/>
    <w:rsid w:val="00C57C86"/>
    <w:rsid w:val="00C57C8C"/>
    <w:rsid w:val="00C57CBC"/>
    <w:rsid w:val="00C57D50"/>
    <w:rsid w:val="00C57E42"/>
    <w:rsid w:val="00C57F41"/>
    <w:rsid w:val="00C6029C"/>
    <w:rsid w:val="00C6056A"/>
    <w:rsid w:val="00C606F3"/>
    <w:rsid w:val="00C607F1"/>
    <w:rsid w:val="00C60AF4"/>
    <w:rsid w:val="00C60B63"/>
    <w:rsid w:val="00C60BD0"/>
    <w:rsid w:val="00C60DCE"/>
    <w:rsid w:val="00C60DFE"/>
    <w:rsid w:val="00C60EAD"/>
    <w:rsid w:val="00C6102C"/>
    <w:rsid w:val="00C610E9"/>
    <w:rsid w:val="00C610FB"/>
    <w:rsid w:val="00C611C1"/>
    <w:rsid w:val="00C614CB"/>
    <w:rsid w:val="00C615E0"/>
    <w:rsid w:val="00C616F3"/>
    <w:rsid w:val="00C61960"/>
    <w:rsid w:val="00C619DD"/>
    <w:rsid w:val="00C61D9D"/>
    <w:rsid w:val="00C61F4D"/>
    <w:rsid w:val="00C623B3"/>
    <w:rsid w:val="00C625FA"/>
    <w:rsid w:val="00C62854"/>
    <w:rsid w:val="00C62AFA"/>
    <w:rsid w:val="00C62B6B"/>
    <w:rsid w:val="00C62C0E"/>
    <w:rsid w:val="00C62DF8"/>
    <w:rsid w:val="00C63015"/>
    <w:rsid w:val="00C63180"/>
    <w:rsid w:val="00C6318B"/>
    <w:rsid w:val="00C63416"/>
    <w:rsid w:val="00C635EE"/>
    <w:rsid w:val="00C63741"/>
    <w:rsid w:val="00C6377D"/>
    <w:rsid w:val="00C63888"/>
    <w:rsid w:val="00C63BA6"/>
    <w:rsid w:val="00C63CAB"/>
    <w:rsid w:val="00C63FC2"/>
    <w:rsid w:val="00C64049"/>
    <w:rsid w:val="00C64089"/>
    <w:rsid w:val="00C644B9"/>
    <w:rsid w:val="00C645F8"/>
    <w:rsid w:val="00C6462A"/>
    <w:rsid w:val="00C6467B"/>
    <w:rsid w:val="00C646D0"/>
    <w:rsid w:val="00C646EA"/>
    <w:rsid w:val="00C64811"/>
    <w:rsid w:val="00C64A63"/>
    <w:rsid w:val="00C64BBF"/>
    <w:rsid w:val="00C64E4A"/>
    <w:rsid w:val="00C64F14"/>
    <w:rsid w:val="00C64F57"/>
    <w:rsid w:val="00C64F73"/>
    <w:rsid w:val="00C650EC"/>
    <w:rsid w:val="00C651D0"/>
    <w:rsid w:val="00C652FB"/>
    <w:rsid w:val="00C65833"/>
    <w:rsid w:val="00C65A89"/>
    <w:rsid w:val="00C65CB8"/>
    <w:rsid w:val="00C65D7D"/>
    <w:rsid w:val="00C65D9A"/>
    <w:rsid w:val="00C65EC0"/>
    <w:rsid w:val="00C6612C"/>
    <w:rsid w:val="00C661F1"/>
    <w:rsid w:val="00C662CD"/>
    <w:rsid w:val="00C66491"/>
    <w:rsid w:val="00C664A4"/>
    <w:rsid w:val="00C6654F"/>
    <w:rsid w:val="00C66951"/>
    <w:rsid w:val="00C6698C"/>
    <w:rsid w:val="00C66B57"/>
    <w:rsid w:val="00C66FD9"/>
    <w:rsid w:val="00C66FEB"/>
    <w:rsid w:val="00C6710B"/>
    <w:rsid w:val="00C671A4"/>
    <w:rsid w:val="00C6734F"/>
    <w:rsid w:val="00C6741E"/>
    <w:rsid w:val="00C6750D"/>
    <w:rsid w:val="00C67520"/>
    <w:rsid w:val="00C67685"/>
    <w:rsid w:val="00C67944"/>
    <w:rsid w:val="00C679BC"/>
    <w:rsid w:val="00C67ACB"/>
    <w:rsid w:val="00C67B8D"/>
    <w:rsid w:val="00C67E22"/>
    <w:rsid w:val="00C67F7D"/>
    <w:rsid w:val="00C701D3"/>
    <w:rsid w:val="00C70253"/>
    <w:rsid w:val="00C70334"/>
    <w:rsid w:val="00C70358"/>
    <w:rsid w:val="00C703A4"/>
    <w:rsid w:val="00C703E6"/>
    <w:rsid w:val="00C70441"/>
    <w:rsid w:val="00C7073A"/>
    <w:rsid w:val="00C70776"/>
    <w:rsid w:val="00C70903"/>
    <w:rsid w:val="00C7093F"/>
    <w:rsid w:val="00C70D97"/>
    <w:rsid w:val="00C70E33"/>
    <w:rsid w:val="00C70E71"/>
    <w:rsid w:val="00C7137C"/>
    <w:rsid w:val="00C713D3"/>
    <w:rsid w:val="00C71500"/>
    <w:rsid w:val="00C71790"/>
    <w:rsid w:val="00C718E3"/>
    <w:rsid w:val="00C71C2F"/>
    <w:rsid w:val="00C71CAC"/>
    <w:rsid w:val="00C71D0C"/>
    <w:rsid w:val="00C71FDE"/>
    <w:rsid w:val="00C721F7"/>
    <w:rsid w:val="00C722F2"/>
    <w:rsid w:val="00C722FA"/>
    <w:rsid w:val="00C72352"/>
    <w:rsid w:val="00C724DC"/>
    <w:rsid w:val="00C725E0"/>
    <w:rsid w:val="00C7267E"/>
    <w:rsid w:val="00C729EC"/>
    <w:rsid w:val="00C72A8D"/>
    <w:rsid w:val="00C72C1A"/>
    <w:rsid w:val="00C72CA1"/>
    <w:rsid w:val="00C72DD6"/>
    <w:rsid w:val="00C72EBA"/>
    <w:rsid w:val="00C72FE3"/>
    <w:rsid w:val="00C7308E"/>
    <w:rsid w:val="00C730A2"/>
    <w:rsid w:val="00C7376B"/>
    <w:rsid w:val="00C738CF"/>
    <w:rsid w:val="00C73A8A"/>
    <w:rsid w:val="00C73AC7"/>
    <w:rsid w:val="00C73ACF"/>
    <w:rsid w:val="00C73C2A"/>
    <w:rsid w:val="00C73CBA"/>
    <w:rsid w:val="00C7406E"/>
    <w:rsid w:val="00C741E1"/>
    <w:rsid w:val="00C74544"/>
    <w:rsid w:val="00C7454E"/>
    <w:rsid w:val="00C74587"/>
    <w:rsid w:val="00C74AC7"/>
    <w:rsid w:val="00C74C8E"/>
    <w:rsid w:val="00C74C99"/>
    <w:rsid w:val="00C74F4A"/>
    <w:rsid w:val="00C75015"/>
    <w:rsid w:val="00C7502E"/>
    <w:rsid w:val="00C750AC"/>
    <w:rsid w:val="00C751B5"/>
    <w:rsid w:val="00C75546"/>
    <w:rsid w:val="00C755E0"/>
    <w:rsid w:val="00C75658"/>
    <w:rsid w:val="00C75680"/>
    <w:rsid w:val="00C756D5"/>
    <w:rsid w:val="00C75BF6"/>
    <w:rsid w:val="00C75F09"/>
    <w:rsid w:val="00C760DE"/>
    <w:rsid w:val="00C7647D"/>
    <w:rsid w:val="00C766A5"/>
    <w:rsid w:val="00C766DD"/>
    <w:rsid w:val="00C7675C"/>
    <w:rsid w:val="00C76877"/>
    <w:rsid w:val="00C768FA"/>
    <w:rsid w:val="00C76B81"/>
    <w:rsid w:val="00C76D50"/>
    <w:rsid w:val="00C76E9C"/>
    <w:rsid w:val="00C77134"/>
    <w:rsid w:val="00C771FB"/>
    <w:rsid w:val="00C77215"/>
    <w:rsid w:val="00C77244"/>
    <w:rsid w:val="00C772E4"/>
    <w:rsid w:val="00C7733F"/>
    <w:rsid w:val="00C77455"/>
    <w:rsid w:val="00C776AB"/>
    <w:rsid w:val="00C77963"/>
    <w:rsid w:val="00C77970"/>
    <w:rsid w:val="00C779A6"/>
    <w:rsid w:val="00C779F6"/>
    <w:rsid w:val="00C77A30"/>
    <w:rsid w:val="00C77B55"/>
    <w:rsid w:val="00C77B80"/>
    <w:rsid w:val="00C77D2D"/>
    <w:rsid w:val="00C77DBE"/>
    <w:rsid w:val="00C77DCD"/>
    <w:rsid w:val="00C77E20"/>
    <w:rsid w:val="00C801A5"/>
    <w:rsid w:val="00C80319"/>
    <w:rsid w:val="00C80537"/>
    <w:rsid w:val="00C80677"/>
    <w:rsid w:val="00C80738"/>
    <w:rsid w:val="00C80963"/>
    <w:rsid w:val="00C809FF"/>
    <w:rsid w:val="00C80BB7"/>
    <w:rsid w:val="00C80BD7"/>
    <w:rsid w:val="00C80C8C"/>
    <w:rsid w:val="00C811D1"/>
    <w:rsid w:val="00C8127C"/>
    <w:rsid w:val="00C81332"/>
    <w:rsid w:val="00C813AE"/>
    <w:rsid w:val="00C815AF"/>
    <w:rsid w:val="00C8160A"/>
    <w:rsid w:val="00C816E3"/>
    <w:rsid w:val="00C8174C"/>
    <w:rsid w:val="00C8191D"/>
    <w:rsid w:val="00C819DD"/>
    <w:rsid w:val="00C819FE"/>
    <w:rsid w:val="00C81B96"/>
    <w:rsid w:val="00C81BDD"/>
    <w:rsid w:val="00C81CA8"/>
    <w:rsid w:val="00C81E65"/>
    <w:rsid w:val="00C82005"/>
    <w:rsid w:val="00C82101"/>
    <w:rsid w:val="00C8215E"/>
    <w:rsid w:val="00C825EB"/>
    <w:rsid w:val="00C82892"/>
    <w:rsid w:val="00C82900"/>
    <w:rsid w:val="00C82919"/>
    <w:rsid w:val="00C82BFB"/>
    <w:rsid w:val="00C82C04"/>
    <w:rsid w:val="00C82C38"/>
    <w:rsid w:val="00C82C60"/>
    <w:rsid w:val="00C82CC4"/>
    <w:rsid w:val="00C82E20"/>
    <w:rsid w:val="00C82EF5"/>
    <w:rsid w:val="00C82FBD"/>
    <w:rsid w:val="00C83014"/>
    <w:rsid w:val="00C83228"/>
    <w:rsid w:val="00C832ED"/>
    <w:rsid w:val="00C8333A"/>
    <w:rsid w:val="00C833EE"/>
    <w:rsid w:val="00C83717"/>
    <w:rsid w:val="00C837C1"/>
    <w:rsid w:val="00C83E98"/>
    <w:rsid w:val="00C83FAF"/>
    <w:rsid w:val="00C840A6"/>
    <w:rsid w:val="00C84252"/>
    <w:rsid w:val="00C844EE"/>
    <w:rsid w:val="00C84534"/>
    <w:rsid w:val="00C845E4"/>
    <w:rsid w:val="00C845F5"/>
    <w:rsid w:val="00C846E7"/>
    <w:rsid w:val="00C84991"/>
    <w:rsid w:val="00C849B1"/>
    <w:rsid w:val="00C84A0F"/>
    <w:rsid w:val="00C84D73"/>
    <w:rsid w:val="00C84D8A"/>
    <w:rsid w:val="00C84FF4"/>
    <w:rsid w:val="00C85197"/>
    <w:rsid w:val="00C85400"/>
    <w:rsid w:val="00C85412"/>
    <w:rsid w:val="00C85741"/>
    <w:rsid w:val="00C85836"/>
    <w:rsid w:val="00C858C6"/>
    <w:rsid w:val="00C858E2"/>
    <w:rsid w:val="00C8592E"/>
    <w:rsid w:val="00C85A7C"/>
    <w:rsid w:val="00C85ABA"/>
    <w:rsid w:val="00C85E83"/>
    <w:rsid w:val="00C86265"/>
    <w:rsid w:val="00C865FF"/>
    <w:rsid w:val="00C867AB"/>
    <w:rsid w:val="00C8688F"/>
    <w:rsid w:val="00C868F8"/>
    <w:rsid w:val="00C86D70"/>
    <w:rsid w:val="00C86DEB"/>
    <w:rsid w:val="00C86E40"/>
    <w:rsid w:val="00C87096"/>
    <w:rsid w:val="00C8709E"/>
    <w:rsid w:val="00C870B9"/>
    <w:rsid w:val="00C87160"/>
    <w:rsid w:val="00C87192"/>
    <w:rsid w:val="00C874B3"/>
    <w:rsid w:val="00C87645"/>
    <w:rsid w:val="00C87842"/>
    <w:rsid w:val="00C87848"/>
    <w:rsid w:val="00C87881"/>
    <w:rsid w:val="00C878F5"/>
    <w:rsid w:val="00C87AE9"/>
    <w:rsid w:val="00C87B2F"/>
    <w:rsid w:val="00C87B79"/>
    <w:rsid w:val="00C87C9B"/>
    <w:rsid w:val="00C87D01"/>
    <w:rsid w:val="00C87DAB"/>
    <w:rsid w:val="00C87E77"/>
    <w:rsid w:val="00C87EB7"/>
    <w:rsid w:val="00C87F79"/>
    <w:rsid w:val="00C9002E"/>
    <w:rsid w:val="00C9026A"/>
    <w:rsid w:val="00C90616"/>
    <w:rsid w:val="00C907C4"/>
    <w:rsid w:val="00C9091D"/>
    <w:rsid w:val="00C90AF7"/>
    <w:rsid w:val="00C90BBD"/>
    <w:rsid w:val="00C90C69"/>
    <w:rsid w:val="00C90CFA"/>
    <w:rsid w:val="00C90F5A"/>
    <w:rsid w:val="00C91030"/>
    <w:rsid w:val="00C910A1"/>
    <w:rsid w:val="00C9113B"/>
    <w:rsid w:val="00C91221"/>
    <w:rsid w:val="00C912FB"/>
    <w:rsid w:val="00C913C9"/>
    <w:rsid w:val="00C915A4"/>
    <w:rsid w:val="00C91890"/>
    <w:rsid w:val="00C91941"/>
    <w:rsid w:val="00C91A39"/>
    <w:rsid w:val="00C91B58"/>
    <w:rsid w:val="00C91B92"/>
    <w:rsid w:val="00C91D4E"/>
    <w:rsid w:val="00C91DA4"/>
    <w:rsid w:val="00C9217E"/>
    <w:rsid w:val="00C921CE"/>
    <w:rsid w:val="00C92371"/>
    <w:rsid w:val="00C9252D"/>
    <w:rsid w:val="00C9253C"/>
    <w:rsid w:val="00C925AE"/>
    <w:rsid w:val="00C9276F"/>
    <w:rsid w:val="00C92B90"/>
    <w:rsid w:val="00C92C86"/>
    <w:rsid w:val="00C92F43"/>
    <w:rsid w:val="00C92FAD"/>
    <w:rsid w:val="00C92FD6"/>
    <w:rsid w:val="00C93209"/>
    <w:rsid w:val="00C932D8"/>
    <w:rsid w:val="00C93382"/>
    <w:rsid w:val="00C93537"/>
    <w:rsid w:val="00C9366D"/>
    <w:rsid w:val="00C9375A"/>
    <w:rsid w:val="00C938AC"/>
    <w:rsid w:val="00C938B6"/>
    <w:rsid w:val="00C93956"/>
    <w:rsid w:val="00C93BE2"/>
    <w:rsid w:val="00C93D02"/>
    <w:rsid w:val="00C93DA7"/>
    <w:rsid w:val="00C93E5D"/>
    <w:rsid w:val="00C93EC1"/>
    <w:rsid w:val="00C9402F"/>
    <w:rsid w:val="00C94106"/>
    <w:rsid w:val="00C9418E"/>
    <w:rsid w:val="00C941BA"/>
    <w:rsid w:val="00C941BE"/>
    <w:rsid w:val="00C9429D"/>
    <w:rsid w:val="00C94387"/>
    <w:rsid w:val="00C9461F"/>
    <w:rsid w:val="00C94680"/>
    <w:rsid w:val="00C9487E"/>
    <w:rsid w:val="00C948E3"/>
    <w:rsid w:val="00C94BBD"/>
    <w:rsid w:val="00C9508D"/>
    <w:rsid w:val="00C950A1"/>
    <w:rsid w:val="00C954D7"/>
    <w:rsid w:val="00C9552C"/>
    <w:rsid w:val="00C955E7"/>
    <w:rsid w:val="00C956A5"/>
    <w:rsid w:val="00C95925"/>
    <w:rsid w:val="00C95C31"/>
    <w:rsid w:val="00C95C4A"/>
    <w:rsid w:val="00C95CA9"/>
    <w:rsid w:val="00C95DD3"/>
    <w:rsid w:val="00C96061"/>
    <w:rsid w:val="00C96238"/>
    <w:rsid w:val="00C9633A"/>
    <w:rsid w:val="00C965F4"/>
    <w:rsid w:val="00C96655"/>
    <w:rsid w:val="00C968F0"/>
    <w:rsid w:val="00C96A02"/>
    <w:rsid w:val="00C96C20"/>
    <w:rsid w:val="00C96C34"/>
    <w:rsid w:val="00C96E62"/>
    <w:rsid w:val="00C976D9"/>
    <w:rsid w:val="00C9784F"/>
    <w:rsid w:val="00C97B07"/>
    <w:rsid w:val="00C97F9B"/>
    <w:rsid w:val="00CA01B9"/>
    <w:rsid w:val="00CA0345"/>
    <w:rsid w:val="00CA077C"/>
    <w:rsid w:val="00CA0933"/>
    <w:rsid w:val="00CA09FC"/>
    <w:rsid w:val="00CA0B06"/>
    <w:rsid w:val="00CA0C64"/>
    <w:rsid w:val="00CA0DC2"/>
    <w:rsid w:val="00CA155C"/>
    <w:rsid w:val="00CA178C"/>
    <w:rsid w:val="00CA17C0"/>
    <w:rsid w:val="00CA18C0"/>
    <w:rsid w:val="00CA1AA2"/>
    <w:rsid w:val="00CA1AE3"/>
    <w:rsid w:val="00CA1B28"/>
    <w:rsid w:val="00CA1CEC"/>
    <w:rsid w:val="00CA1DB3"/>
    <w:rsid w:val="00CA2088"/>
    <w:rsid w:val="00CA23B1"/>
    <w:rsid w:val="00CA2573"/>
    <w:rsid w:val="00CA2700"/>
    <w:rsid w:val="00CA2795"/>
    <w:rsid w:val="00CA283E"/>
    <w:rsid w:val="00CA2B3D"/>
    <w:rsid w:val="00CA2E4A"/>
    <w:rsid w:val="00CA2F16"/>
    <w:rsid w:val="00CA2F27"/>
    <w:rsid w:val="00CA30AA"/>
    <w:rsid w:val="00CA30E4"/>
    <w:rsid w:val="00CA314E"/>
    <w:rsid w:val="00CA3307"/>
    <w:rsid w:val="00CA337F"/>
    <w:rsid w:val="00CA36E1"/>
    <w:rsid w:val="00CA37AE"/>
    <w:rsid w:val="00CA3942"/>
    <w:rsid w:val="00CA3A5D"/>
    <w:rsid w:val="00CA3C3E"/>
    <w:rsid w:val="00CA41DD"/>
    <w:rsid w:val="00CA4250"/>
    <w:rsid w:val="00CA437C"/>
    <w:rsid w:val="00CA4395"/>
    <w:rsid w:val="00CA44AF"/>
    <w:rsid w:val="00CA4527"/>
    <w:rsid w:val="00CA4531"/>
    <w:rsid w:val="00CA454F"/>
    <w:rsid w:val="00CA46B9"/>
    <w:rsid w:val="00CA4763"/>
    <w:rsid w:val="00CA47ED"/>
    <w:rsid w:val="00CA4890"/>
    <w:rsid w:val="00CA4897"/>
    <w:rsid w:val="00CA4AB2"/>
    <w:rsid w:val="00CA4C0A"/>
    <w:rsid w:val="00CA533C"/>
    <w:rsid w:val="00CA53F9"/>
    <w:rsid w:val="00CA546F"/>
    <w:rsid w:val="00CA54EE"/>
    <w:rsid w:val="00CA559C"/>
    <w:rsid w:val="00CA5612"/>
    <w:rsid w:val="00CA57D5"/>
    <w:rsid w:val="00CA5B0C"/>
    <w:rsid w:val="00CA5E52"/>
    <w:rsid w:val="00CA5EAA"/>
    <w:rsid w:val="00CA6084"/>
    <w:rsid w:val="00CA629F"/>
    <w:rsid w:val="00CA6590"/>
    <w:rsid w:val="00CA65D4"/>
    <w:rsid w:val="00CA663E"/>
    <w:rsid w:val="00CA6AF1"/>
    <w:rsid w:val="00CA6B7C"/>
    <w:rsid w:val="00CA6C88"/>
    <w:rsid w:val="00CA6F8F"/>
    <w:rsid w:val="00CA727E"/>
    <w:rsid w:val="00CA7660"/>
    <w:rsid w:val="00CA7832"/>
    <w:rsid w:val="00CA7871"/>
    <w:rsid w:val="00CA7A03"/>
    <w:rsid w:val="00CA7A16"/>
    <w:rsid w:val="00CA7BED"/>
    <w:rsid w:val="00CA7DE8"/>
    <w:rsid w:val="00CB00E1"/>
    <w:rsid w:val="00CB02FB"/>
    <w:rsid w:val="00CB0337"/>
    <w:rsid w:val="00CB0864"/>
    <w:rsid w:val="00CB0AE4"/>
    <w:rsid w:val="00CB0CAB"/>
    <w:rsid w:val="00CB0DB9"/>
    <w:rsid w:val="00CB0E7D"/>
    <w:rsid w:val="00CB1360"/>
    <w:rsid w:val="00CB14FD"/>
    <w:rsid w:val="00CB15FC"/>
    <w:rsid w:val="00CB16C2"/>
    <w:rsid w:val="00CB1942"/>
    <w:rsid w:val="00CB195F"/>
    <w:rsid w:val="00CB1975"/>
    <w:rsid w:val="00CB1BC5"/>
    <w:rsid w:val="00CB1FD5"/>
    <w:rsid w:val="00CB2090"/>
    <w:rsid w:val="00CB22C6"/>
    <w:rsid w:val="00CB254A"/>
    <w:rsid w:val="00CB28FB"/>
    <w:rsid w:val="00CB2E95"/>
    <w:rsid w:val="00CB30A7"/>
    <w:rsid w:val="00CB3169"/>
    <w:rsid w:val="00CB3288"/>
    <w:rsid w:val="00CB33D7"/>
    <w:rsid w:val="00CB357A"/>
    <w:rsid w:val="00CB37B5"/>
    <w:rsid w:val="00CB3B39"/>
    <w:rsid w:val="00CB3DFE"/>
    <w:rsid w:val="00CB42C9"/>
    <w:rsid w:val="00CB4313"/>
    <w:rsid w:val="00CB4426"/>
    <w:rsid w:val="00CB4428"/>
    <w:rsid w:val="00CB44CB"/>
    <w:rsid w:val="00CB457F"/>
    <w:rsid w:val="00CB4663"/>
    <w:rsid w:val="00CB4766"/>
    <w:rsid w:val="00CB4907"/>
    <w:rsid w:val="00CB4978"/>
    <w:rsid w:val="00CB49D9"/>
    <w:rsid w:val="00CB4B68"/>
    <w:rsid w:val="00CB4D9B"/>
    <w:rsid w:val="00CB5143"/>
    <w:rsid w:val="00CB533B"/>
    <w:rsid w:val="00CB53D2"/>
    <w:rsid w:val="00CB5653"/>
    <w:rsid w:val="00CB57EE"/>
    <w:rsid w:val="00CB5836"/>
    <w:rsid w:val="00CB5940"/>
    <w:rsid w:val="00CB597A"/>
    <w:rsid w:val="00CB59E3"/>
    <w:rsid w:val="00CB5C5E"/>
    <w:rsid w:val="00CB5F02"/>
    <w:rsid w:val="00CB5FD4"/>
    <w:rsid w:val="00CB605E"/>
    <w:rsid w:val="00CB619B"/>
    <w:rsid w:val="00CB6233"/>
    <w:rsid w:val="00CB62DF"/>
    <w:rsid w:val="00CB658E"/>
    <w:rsid w:val="00CB65D9"/>
    <w:rsid w:val="00CB6752"/>
    <w:rsid w:val="00CB676F"/>
    <w:rsid w:val="00CB677E"/>
    <w:rsid w:val="00CB6795"/>
    <w:rsid w:val="00CB68B1"/>
    <w:rsid w:val="00CB6913"/>
    <w:rsid w:val="00CB6A19"/>
    <w:rsid w:val="00CB6A9C"/>
    <w:rsid w:val="00CB6C2D"/>
    <w:rsid w:val="00CB6CF1"/>
    <w:rsid w:val="00CB6D40"/>
    <w:rsid w:val="00CB6D47"/>
    <w:rsid w:val="00CB6E93"/>
    <w:rsid w:val="00CB7106"/>
    <w:rsid w:val="00CB71AB"/>
    <w:rsid w:val="00CB7236"/>
    <w:rsid w:val="00CB72F7"/>
    <w:rsid w:val="00CB7413"/>
    <w:rsid w:val="00CB74D4"/>
    <w:rsid w:val="00CB7542"/>
    <w:rsid w:val="00CB774B"/>
    <w:rsid w:val="00CB77C9"/>
    <w:rsid w:val="00CB7A68"/>
    <w:rsid w:val="00CB7D0C"/>
    <w:rsid w:val="00CB7E69"/>
    <w:rsid w:val="00CB7F57"/>
    <w:rsid w:val="00CC0138"/>
    <w:rsid w:val="00CC01D7"/>
    <w:rsid w:val="00CC0314"/>
    <w:rsid w:val="00CC035F"/>
    <w:rsid w:val="00CC03E9"/>
    <w:rsid w:val="00CC0524"/>
    <w:rsid w:val="00CC06BE"/>
    <w:rsid w:val="00CC0B48"/>
    <w:rsid w:val="00CC0BFD"/>
    <w:rsid w:val="00CC0C13"/>
    <w:rsid w:val="00CC0D2E"/>
    <w:rsid w:val="00CC0EA9"/>
    <w:rsid w:val="00CC1000"/>
    <w:rsid w:val="00CC1026"/>
    <w:rsid w:val="00CC11C8"/>
    <w:rsid w:val="00CC1218"/>
    <w:rsid w:val="00CC12C0"/>
    <w:rsid w:val="00CC1463"/>
    <w:rsid w:val="00CC1645"/>
    <w:rsid w:val="00CC1684"/>
    <w:rsid w:val="00CC16BD"/>
    <w:rsid w:val="00CC184D"/>
    <w:rsid w:val="00CC18CE"/>
    <w:rsid w:val="00CC1960"/>
    <w:rsid w:val="00CC1970"/>
    <w:rsid w:val="00CC1B2B"/>
    <w:rsid w:val="00CC1D85"/>
    <w:rsid w:val="00CC1D87"/>
    <w:rsid w:val="00CC1E6B"/>
    <w:rsid w:val="00CC1EE3"/>
    <w:rsid w:val="00CC2117"/>
    <w:rsid w:val="00CC2160"/>
    <w:rsid w:val="00CC2399"/>
    <w:rsid w:val="00CC242F"/>
    <w:rsid w:val="00CC24A6"/>
    <w:rsid w:val="00CC27CA"/>
    <w:rsid w:val="00CC2A69"/>
    <w:rsid w:val="00CC2BD8"/>
    <w:rsid w:val="00CC2DB2"/>
    <w:rsid w:val="00CC2E39"/>
    <w:rsid w:val="00CC2E49"/>
    <w:rsid w:val="00CC2FCC"/>
    <w:rsid w:val="00CC3115"/>
    <w:rsid w:val="00CC31BE"/>
    <w:rsid w:val="00CC3341"/>
    <w:rsid w:val="00CC37F6"/>
    <w:rsid w:val="00CC38CF"/>
    <w:rsid w:val="00CC3BF4"/>
    <w:rsid w:val="00CC3C50"/>
    <w:rsid w:val="00CC3E84"/>
    <w:rsid w:val="00CC409A"/>
    <w:rsid w:val="00CC4172"/>
    <w:rsid w:val="00CC4196"/>
    <w:rsid w:val="00CC4307"/>
    <w:rsid w:val="00CC43B6"/>
    <w:rsid w:val="00CC4663"/>
    <w:rsid w:val="00CC47AE"/>
    <w:rsid w:val="00CC4879"/>
    <w:rsid w:val="00CC4966"/>
    <w:rsid w:val="00CC4E62"/>
    <w:rsid w:val="00CC4ED0"/>
    <w:rsid w:val="00CC4FD9"/>
    <w:rsid w:val="00CC55C7"/>
    <w:rsid w:val="00CC5941"/>
    <w:rsid w:val="00CC597C"/>
    <w:rsid w:val="00CC5A0B"/>
    <w:rsid w:val="00CC5C89"/>
    <w:rsid w:val="00CC5CF5"/>
    <w:rsid w:val="00CC5D14"/>
    <w:rsid w:val="00CC5EB8"/>
    <w:rsid w:val="00CC5F0E"/>
    <w:rsid w:val="00CC5FA5"/>
    <w:rsid w:val="00CC6228"/>
    <w:rsid w:val="00CC6382"/>
    <w:rsid w:val="00CC64D9"/>
    <w:rsid w:val="00CC6635"/>
    <w:rsid w:val="00CC66CA"/>
    <w:rsid w:val="00CC6CB7"/>
    <w:rsid w:val="00CC6D38"/>
    <w:rsid w:val="00CC6E95"/>
    <w:rsid w:val="00CC72CD"/>
    <w:rsid w:val="00CC731A"/>
    <w:rsid w:val="00CC73A0"/>
    <w:rsid w:val="00CC741C"/>
    <w:rsid w:val="00CC74A3"/>
    <w:rsid w:val="00CC7644"/>
    <w:rsid w:val="00CC77B2"/>
    <w:rsid w:val="00CC7A97"/>
    <w:rsid w:val="00CC7AA6"/>
    <w:rsid w:val="00CD002D"/>
    <w:rsid w:val="00CD02BD"/>
    <w:rsid w:val="00CD0392"/>
    <w:rsid w:val="00CD05AD"/>
    <w:rsid w:val="00CD05F1"/>
    <w:rsid w:val="00CD073A"/>
    <w:rsid w:val="00CD078F"/>
    <w:rsid w:val="00CD07D5"/>
    <w:rsid w:val="00CD07E2"/>
    <w:rsid w:val="00CD089F"/>
    <w:rsid w:val="00CD0945"/>
    <w:rsid w:val="00CD0A1A"/>
    <w:rsid w:val="00CD0E08"/>
    <w:rsid w:val="00CD0EF7"/>
    <w:rsid w:val="00CD115D"/>
    <w:rsid w:val="00CD14D7"/>
    <w:rsid w:val="00CD14EE"/>
    <w:rsid w:val="00CD16BE"/>
    <w:rsid w:val="00CD1958"/>
    <w:rsid w:val="00CD19AB"/>
    <w:rsid w:val="00CD1A2C"/>
    <w:rsid w:val="00CD1C71"/>
    <w:rsid w:val="00CD1CA1"/>
    <w:rsid w:val="00CD1CA2"/>
    <w:rsid w:val="00CD1CAC"/>
    <w:rsid w:val="00CD1D20"/>
    <w:rsid w:val="00CD2308"/>
    <w:rsid w:val="00CD2518"/>
    <w:rsid w:val="00CD27C7"/>
    <w:rsid w:val="00CD27DB"/>
    <w:rsid w:val="00CD2917"/>
    <w:rsid w:val="00CD2B73"/>
    <w:rsid w:val="00CD2BF1"/>
    <w:rsid w:val="00CD2C9F"/>
    <w:rsid w:val="00CD2E29"/>
    <w:rsid w:val="00CD2F1A"/>
    <w:rsid w:val="00CD313A"/>
    <w:rsid w:val="00CD31C9"/>
    <w:rsid w:val="00CD335D"/>
    <w:rsid w:val="00CD3372"/>
    <w:rsid w:val="00CD34FA"/>
    <w:rsid w:val="00CD350D"/>
    <w:rsid w:val="00CD3510"/>
    <w:rsid w:val="00CD36E9"/>
    <w:rsid w:val="00CD376C"/>
    <w:rsid w:val="00CD37FE"/>
    <w:rsid w:val="00CD3A39"/>
    <w:rsid w:val="00CD3B06"/>
    <w:rsid w:val="00CD3C80"/>
    <w:rsid w:val="00CD3DA7"/>
    <w:rsid w:val="00CD3DB7"/>
    <w:rsid w:val="00CD3E60"/>
    <w:rsid w:val="00CD4081"/>
    <w:rsid w:val="00CD417D"/>
    <w:rsid w:val="00CD456F"/>
    <w:rsid w:val="00CD4573"/>
    <w:rsid w:val="00CD474F"/>
    <w:rsid w:val="00CD49CC"/>
    <w:rsid w:val="00CD4C10"/>
    <w:rsid w:val="00CD4EBB"/>
    <w:rsid w:val="00CD5045"/>
    <w:rsid w:val="00CD55ED"/>
    <w:rsid w:val="00CD5768"/>
    <w:rsid w:val="00CD57CA"/>
    <w:rsid w:val="00CD5894"/>
    <w:rsid w:val="00CD5B52"/>
    <w:rsid w:val="00CD5CE1"/>
    <w:rsid w:val="00CD5E1E"/>
    <w:rsid w:val="00CD5E2E"/>
    <w:rsid w:val="00CD6213"/>
    <w:rsid w:val="00CD6220"/>
    <w:rsid w:val="00CD6451"/>
    <w:rsid w:val="00CD6744"/>
    <w:rsid w:val="00CD67BE"/>
    <w:rsid w:val="00CD67F5"/>
    <w:rsid w:val="00CD6A65"/>
    <w:rsid w:val="00CD6A83"/>
    <w:rsid w:val="00CD6D13"/>
    <w:rsid w:val="00CD7037"/>
    <w:rsid w:val="00CD7137"/>
    <w:rsid w:val="00CD72ED"/>
    <w:rsid w:val="00CD7497"/>
    <w:rsid w:val="00CD770C"/>
    <w:rsid w:val="00CD77FE"/>
    <w:rsid w:val="00CD7873"/>
    <w:rsid w:val="00CD7877"/>
    <w:rsid w:val="00CD7958"/>
    <w:rsid w:val="00CD7A6D"/>
    <w:rsid w:val="00CD7ABA"/>
    <w:rsid w:val="00CD7B03"/>
    <w:rsid w:val="00CD7B58"/>
    <w:rsid w:val="00CD7C10"/>
    <w:rsid w:val="00CD7C47"/>
    <w:rsid w:val="00CD7C98"/>
    <w:rsid w:val="00CD7CAA"/>
    <w:rsid w:val="00CE02C0"/>
    <w:rsid w:val="00CE04BE"/>
    <w:rsid w:val="00CE073A"/>
    <w:rsid w:val="00CE08BD"/>
    <w:rsid w:val="00CE0A36"/>
    <w:rsid w:val="00CE0A7F"/>
    <w:rsid w:val="00CE0DB6"/>
    <w:rsid w:val="00CE15A0"/>
    <w:rsid w:val="00CE1622"/>
    <w:rsid w:val="00CE169D"/>
    <w:rsid w:val="00CE194E"/>
    <w:rsid w:val="00CE1AE0"/>
    <w:rsid w:val="00CE1BEC"/>
    <w:rsid w:val="00CE1C28"/>
    <w:rsid w:val="00CE1C4C"/>
    <w:rsid w:val="00CE1DD6"/>
    <w:rsid w:val="00CE1E12"/>
    <w:rsid w:val="00CE1E4A"/>
    <w:rsid w:val="00CE1FA7"/>
    <w:rsid w:val="00CE2008"/>
    <w:rsid w:val="00CE2408"/>
    <w:rsid w:val="00CE2607"/>
    <w:rsid w:val="00CE270D"/>
    <w:rsid w:val="00CE27BE"/>
    <w:rsid w:val="00CE2839"/>
    <w:rsid w:val="00CE2898"/>
    <w:rsid w:val="00CE2C1E"/>
    <w:rsid w:val="00CE2CF2"/>
    <w:rsid w:val="00CE2D28"/>
    <w:rsid w:val="00CE2D84"/>
    <w:rsid w:val="00CE2E16"/>
    <w:rsid w:val="00CE2EB0"/>
    <w:rsid w:val="00CE313B"/>
    <w:rsid w:val="00CE3197"/>
    <w:rsid w:val="00CE32AF"/>
    <w:rsid w:val="00CE365F"/>
    <w:rsid w:val="00CE373B"/>
    <w:rsid w:val="00CE37FE"/>
    <w:rsid w:val="00CE3983"/>
    <w:rsid w:val="00CE3BBC"/>
    <w:rsid w:val="00CE3CA8"/>
    <w:rsid w:val="00CE3FE8"/>
    <w:rsid w:val="00CE405C"/>
    <w:rsid w:val="00CE428A"/>
    <w:rsid w:val="00CE441E"/>
    <w:rsid w:val="00CE4422"/>
    <w:rsid w:val="00CE4D10"/>
    <w:rsid w:val="00CE4E43"/>
    <w:rsid w:val="00CE4E54"/>
    <w:rsid w:val="00CE4F1C"/>
    <w:rsid w:val="00CE50D6"/>
    <w:rsid w:val="00CE534F"/>
    <w:rsid w:val="00CE53FD"/>
    <w:rsid w:val="00CE54EB"/>
    <w:rsid w:val="00CE55F2"/>
    <w:rsid w:val="00CE5650"/>
    <w:rsid w:val="00CE56B5"/>
    <w:rsid w:val="00CE56E8"/>
    <w:rsid w:val="00CE584D"/>
    <w:rsid w:val="00CE58A8"/>
    <w:rsid w:val="00CE58DD"/>
    <w:rsid w:val="00CE5921"/>
    <w:rsid w:val="00CE5972"/>
    <w:rsid w:val="00CE5A19"/>
    <w:rsid w:val="00CE5B56"/>
    <w:rsid w:val="00CE5CA6"/>
    <w:rsid w:val="00CE5CD0"/>
    <w:rsid w:val="00CE5F83"/>
    <w:rsid w:val="00CE6153"/>
    <w:rsid w:val="00CE62A3"/>
    <w:rsid w:val="00CE66F5"/>
    <w:rsid w:val="00CE683B"/>
    <w:rsid w:val="00CE69D8"/>
    <w:rsid w:val="00CE6ECC"/>
    <w:rsid w:val="00CE6FEC"/>
    <w:rsid w:val="00CE70A6"/>
    <w:rsid w:val="00CE72E0"/>
    <w:rsid w:val="00CE7322"/>
    <w:rsid w:val="00CE7418"/>
    <w:rsid w:val="00CE760E"/>
    <w:rsid w:val="00CE76EA"/>
    <w:rsid w:val="00CE7739"/>
    <w:rsid w:val="00CE774F"/>
    <w:rsid w:val="00CE7799"/>
    <w:rsid w:val="00CE78B9"/>
    <w:rsid w:val="00CE7D3D"/>
    <w:rsid w:val="00CE7EB4"/>
    <w:rsid w:val="00CE7F46"/>
    <w:rsid w:val="00CE7F91"/>
    <w:rsid w:val="00CF004E"/>
    <w:rsid w:val="00CF036C"/>
    <w:rsid w:val="00CF03D2"/>
    <w:rsid w:val="00CF0686"/>
    <w:rsid w:val="00CF098A"/>
    <w:rsid w:val="00CF0995"/>
    <w:rsid w:val="00CF09A6"/>
    <w:rsid w:val="00CF0E19"/>
    <w:rsid w:val="00CF0E59"/>
    <w:rsid w:val="00CF1063"/>
    <w:rsid w:val="00CF1221"/>
    <w:rsid w:val="00CF1489"/>
    <w:rsid w:val="00CF17F0"/>
    <w:rsid w:val="00CF187F"/>
    <w:rsid w:val="00CF1A23"/>
    <w:rsid w:val="00CF1E8D"/>
    <w:rsid w:val="00CF1EBC"/>
    <w:rsid w:val="00CF1F2F"/>
    <w:rsid w:val="00CF20E8"/>
    <w:rsid w:val="00CF2109"/>
    <w:rsid w:val="00CF233C"/>
    <w:rsid w:val="00CF2351"/>
    <w:rsid w:val="00CF24F7"/>
    <w:rsid w:val="00CF26A5"/>
    <w:rsid w:val="00CF2846"/>
    <w:rsid w:val="00CF2922"/>
    <w:rsid w:val="00CF29A1"/>
    <w:rsid w:val="00CF2A8D"/>
    <w:rsid w:val="00CF2AF7"/>
    <w:rsid w:val="00CF2B42"/>
    <w:rsid w:val="00CF2D96"/>
    <w:rsid w:val="00CF2E00"/>
    <w:rsid w:val="00CF2E70"/>
    <w:rsid w:val="00CF3002"/>
    <w:rsid w:val="00CF34DB"/>
    <w:rsid w:val="00CF3561"/>
    <w:rsid w:val="00CF36B2"/>
    <w:rsid w:val="00CF36D6"/>
    <w:rsid w:val="00CF3853"/>
    <w:rsid w:val="00CF3A9E"/>
    <w:rsid w:val="00CF3AB8"/>
    <w:rsid w:val="00CF3E4C"/>
    <w:rsid w:val="00CF465C"/>
    <w:rsid w:val="00CF48B3"/>
    <w:rsid w:val="00CF4A93"/>
    <w:rsid w:val="00CF4B9D"/>
    <w:rsid w:val="00CF53FF"/>
    <w:rsid w:val="00CF54C6"/>
    <w:rsid w:val="00CF579A"/>
    <w:rsid w:val="00CF58C4"/>
    <w:rsid w:val="00CF5938"/>
    <w:rsid w:val="00CF5C16"/>
    <w:rsid w:val="00CF5E11"/>
    <w:rsid w:val="00CF5FFC"/>
    <w:rsid w:val="00CF6366"/>
    <w:rsid w:val="00CF6494"/>
    <w:rsid w:val="00CF6657"/>
    <w:rsid w:val="00CF66CC"/>
    <w:rsid w:val="00CF691A"/>
    <w:rsid w:val="00CF697E"/>
    <w:rsid w:val="00CF6C93"/>
    <w:rsid w:val="00CF6D44"/>
    <w:rsid w:val="00CF6D80"/>
    <w:rsid w:val="00CF6E03"/>
    <w:rsid w:val="00CF6E28"/>
    <w:rsid w:val="00CF6F09"/>
    <w:rsid w:val="00CF7300"/>
    <w:rsid w:val="00CF734C"/>
    <w:rsid w:val="00CF73FE"/>
    <w:rsid w:val="00CF7510"/>
    <w:rsid w:val="00CF7610"/>
    <w:rsid w:val="00CF78AC"/>
    <w:rsid w:val="00CF79D8"/>
    <w:rsid w:val="00CF7BF6"/>
    <w:rsid w:val="00CF7CA0"/>
    <w:rsid w:val="00CF7D7D"/>
    <w:rsid w:val="00CF7DE5"/>
    <w:rsid w:val="00D00125"/>
    <w:rsid w:val="00D002D7"/>
    <w:rsid w:val="00D003F5"/>
    <w:rsid w:val="00D00443"/>
    <w:rsid w:val="00D00746"/>
    <w:rsid w:val="00D00833"/>
    <w:rsid w:val="00D00957"/>
    <w:rsid w:val="00D00A0D"/>
    <w:rsid w:val="00D00AA9"/>
    <w:rsid w:val="00D00AC9"/>
    <w:rsid w:val="00D00EB7"/>
    <w:rsid w:val="00D00F4C"/>
    <w:rsid w:val="00D00F9D"/>
    <w:rsid w:val="00D0126B"/>
    <w:rsid w:val="00D013A7"/>
    <w:rsid w:val="00D0160E"/>
    <w:rsid w:val="00D018C6"/>
    <w:rsid w:val="00D019D9"/>
    <w:rsid w:val="00D01B2E"/>
    <w:rsid w:val="00D01BAC"/>
    <w:rsid w:val="00D01E03"/>
    <w:rsid w:val="00D01EB8"/>
    <w:rsid w:val="00D020EA"/>
    <w:rsid w:val="00D02237"/>
    <w:rsid w:val="00D0223B"/>
    <w:rsid w:val="00D022A1"/>
    <w:rsid w:val="00D023DD"/>
    <w:rsid w:val="00D02568"/>
    <w:rsid w:val="00D0259E"/>
    <w:rsid w:val="00D025BC"/>
    <w:rsid w:val="00D02738"/>
    <w:rsid w:val="00D027DC"/>
    <w:rsid w:val="00D027F1"/>
    <w:rsid w:val="00D0284C"/>
    <w:rsid w:val="00D0296C"/>
    <w:rsid w:val="00D02AB9"/>
    <w:rsid w:val="00D02C00"/>
    <w:rsid w:val="00D02CF3"/>
    <w:rsid w:val="00D02DBB"/>
    <w:rsid w:val="00D02DEC"/>
    <w:rsid w:val="00D031C8"/>
    <w:rsid w:val="00D03250"/>
    <w:rsid w:val="00D03295"/>
    <w:rsid w:val="00D0329D"/>
    <w:rsid w:val="00D03379"/>
    <w:rsid w:val="00D03785"/>
    <w:rsid w:val="00D03A52"/>
    <w:rsid w:val="00D03B3E"/>
    <w:rsid w:val="00D03BB3"/>
    <w:rsid w:val="00D03DCA"/>
    <w:rsid w:val="00D03F70"/>
    <w:rsid w:val="00D041A9"/>
    <w:rsid w:val="00D04252"/>
    <w:rsid w:val="00D043EB"/>
    <w:rsid w:val="00D0454E"/>
    <w:rsid w:val="00D045CC"/>
    <w:rsid w:val="00D0472C"/>
    <w:rsid w:val="00D04760"/>
    <w:rsid w:val="00D04845"/>
    <w:rsid w:val="00D04B6D"/>
    <w:rsid w:val="00D04C51"/>
    <w:rsid w:val="00D04C97"/>
    <w:rsid w:val="00D04ECC"/>
    <w:rsid w:val="00D04F8A"/>
    <w:rsid w:val="00D05059"/>
    <w:rsid w:val="00D050D4"/>
    <w:rsid w:val="00D052CF"/>
    <w:rsid w:val="00D05512"/>
    <w:rsid w:val="00D057C0"/>
    <w:rsid w:val="00D0586D"/>
    <w:rsid w:val="00D059EB"/>
    <w:rsid w:val="00D05AB3"/>
    <w:rsid w:val="00D05CB3"/>
    <w:rsid w:val="00D05E41"/>
    <w:rsid w:val="00D05F62"/>
    <w:rsid w:val="00D0608F"/>
    <w:rsid w:val="00D061C9"/>
    <w:rsid w:val="00D06262"/>
    <w:rsid w:val="00D06274"/>
    <w:rsid w:val="00D06280"/>
    <w:rsid w:val="00D06515"/>
    <w:rsid w:val="00D06525"/>
    <w:rsid w:val="00D06575"/>
    <w:rsid w:val="00D06704"/>
    <w:rsid w:val="00D06785"/>
    <w:rsid w:val="00D06909"/>
    <w:rsid w:val="00D06980"/>
    <w:rsid w:val="00D06A00"/>
    <w:rsid w:val="00D06E1A"/>
    <w:rsid w:val="00D07096"/>
    <w:rsid w:val="00D07182"/>
    <w:rsid w:val="00D07267"/>
    <w:rsid w:val="00D07328"/>
    <w:rsid w:val="00D07563"/>
    <w:rsid w:val="00D077CF"/>
    <w:rsid w:val="00D0793E"/>
    <w:rsid w:val="00D07C29"/>
    <w:rsid w:val="00D07D80"/>
    <w:rsid w:val="00D07FEA"/>
    <w:rsid w:val="00D1022E"/>
    <w:rsid w:val="00D1051E"/>
    <w:rsid w:val="00D10677"/>
    <w:rsid w:val="00D106AE"/>
    <w:rsid w:val="00D1073F"/>
    <w:rsid w:val="00D107D8"/>
    <w:rsid w:val="00D10818"/>
    <w:rsid w:val="00D10E3F"/>
    <w:rsid w:val="00D1117D"/>
    <w:rsid w:val="00D111CA"/>
    <w:rsid w:val="00D112AE"/>
    <w:rsid w:val="00D11390"/>
    <w:rsid w:val="00D113BC"/>
    <w:rsid w:val="00D117AF"/>
    <w:rsid w:val="00D11946"/>
    <w:rsid w:val="00D11A1B"/>
    <w:rsid w:val="00D11BD0"/>
    <w:rsid w:val="00D11D5A"/>
    <w:rsid w:val="00D12733"/>
    <w:rsid w:val="00D12739"/>
    <w:rsid w:val="00D128E8"/>
    <w:rsid w:val="00D12917"/>
    <w:rsid w:val="00D1292D"/>
    <w:rsid w:val="00D129E3"/>
    <w:rsid w:val="00D12B6A"/>
    <w:rsid w:val="00D12B9A"/>
    <w:rsid w:val="00D12BB7"/>
    <w:rsid w:val="00D12CA6"/>
    <w:rsid w:val="00D12CBD"/>
    <w:rsid w:val="00D12DC5"/>
    <w:rsid w:val="00D13260"/>
    <w:rsid w:val="00D132CE"/>
    <w:rsid w:val="00D13352"/>
    <w:rsid w:val="00D1344C"/>
    <w:rsid w:val="00D13620"/>
    <w:rsid w:val="00D136E8"/>
    <w:rsid w:val="00D137C9"/>
    <w:rsid w:val="00D137DA"/>
    <w:rsid w:val="00D13847"/>
    <w:rsid w:val="00D13C8D"/>
    <w:rsid w:val="00D13F2B"/>
    <w:rsid w:val="00D14103"/>
    <w:rsid w:val="00D141A1"/>
    <w:rsid w:val="00D1439F"/>
    <w:rsid w:val="00D144C4"/>
    <w:rsid w:val="00D145A2"/>
    <w:rsid w:val="00D147CC"/>
    <w:rsid w:val="00D14A98"/>
    <w:rsid w:val="00D14B35"/>
    <w:rsid w:val="00D14D33"/>
    <w:rsid w:val="00D14D86"/>
    <w:rsid w:val="00D150C5"/>
    <w:rsid w:val="00D152BD"/>
    <w:rsid w:val="00D154D4"/>
    <w:rsid w:val="00D155C9"/>
    <w:rsid w:val="00D15670"/>
    <w:rsid w:val="00D158CF"/>
    <w:rsid w:val="00D158E2"/>
    <w:rsid w:val="00D15DA5"/>
    <w:rsid w:val="00D15F08"/>
    <w:rsid w:val="00D15F55"/>
    <w:rsid w:val="00D16106"/>
    <w:rsid w:val="00D16143"/>
    <w:rsid w:val="00D16174"/>
    <w:rsid w:val="00D16228"/>
    <w:rsid w:val="00D1634A"/>
    <w:rsid w:val="00D16386"/>
    <w:rsid w:val="00D164DB"/>
    <w:rsid w:val="00D16620"/>
    <w:rsid w:val="00D1664A"/>
    <w:rsid w:val="00D168E4"/>
    <w:rsid w:val="00D16915"/>
    <w:rsid w:val="00D169B5"/>
    <w:rsid w:val="00D16A22"/>
    <w:rsid w:val="00D16BD5"/>
    <w:rsid w:val="00D16D61"/>
    <w:rsid w:val="00D16E97"/>
    <w:rsid w:val="00D16EE4"/>
    <w:rsid w:val="00D16FA7"/>
    <w:rsid w:val="00D17087"/>
    <w:rsid w:val="00D170D0"/>
    <w:rsid w:val="00D171D3"/>
    <w:rsid w:val="00D173A7"/>
    <w:rsid w:val="00D179C4"/>
    <w:rsid w:val="00D17E72"/>
    <w:rsid w:val="00D17F57"/>
    <w:rsid w:val="00D20101"/>
    <w:rsid w:val="00D2058C"/>
    <w:rsid w:val="00D205CE"/>
    <w:rsid w:val="00D2065C"/>
    <w:rsid w:val="00D207AB"/>
    <w:rsid w:val="00D20806"/>
    <w:rsid w:val="00D20887"/>
    <w:rsid w:val="00D2094A"/>
    <w:rsid w:val="00D20A43"/>
    <w:rsid w:val="00D20E5C"/>
    <w:rsid w:val="00D20FDE"/>
    <w:rsid w:val="00D211CD"/>
    <w:rsid w:val="00D2136C"/>
    <w:rsid w:val="00D213CB"/>
    <w:rsid w:val="00D21705"/>
    <w:rsid w:val="00D21866"/>
    <w:rsid w:val="00D21982"/>
    <w:rsid w:val="00D21A01"/>
    <w:rsid w:val="00D21A6B"/>
    <w:rsid w:val="00D21CD0"/>
    <w:rsid w:val="00D21DE7"/>
    <w:rsid w:val="00D220C1"/>
    <w:rsid w:val="00D222C4"/>
    <w:rsid w:val="00D227F7"/>
    <w:rsid w:val="00D22969"/>
    <w:rsid w:val="00D22A29"/>
    <w:rsid w:val="00D22B7C"/>
    <w:rsid w:val="00D22DB5"/>
    <w:rsid w:val="00D22E0C"/>
    <w:rsid w:val="00D232FB"/>
    <w:rsid w:val="00D23482"/>
    <w:rsid w:val="00D2353E"/>
    <w:rsid w:val="00D236F1"/>
    <w:rsid w:val="00D23810"/>
    <w:rsid w:val="00D238AE"/>
    <w:rsid w:val="00D238C2"/>
    <w:rsid w:val="00D2395D"/>
    <w:rsid w:val="00D239BD"/>
    <w:rsid w:val="00D23A10"/>
    <w:rsid w:val="00D23C9A"/>
    <w:rsid w:val="00D23FF2"/>
    <w:rsid w:val="00D2447E"/>
    <w:rsid w:val="00D24511"/>
    <w:rsid w:val="00D24586"/>
    <w:rsid w:val="00D246BF"/>
    <w:rsid w:val="00D247E9"/>
    <w:rsid w:val="00D2486B"/>
    <w:rsid w:val="00D24BB2"/>
    <w:rsid w:val="00D24CAD"/>
    <w:rsid w:val="00D25057"/>
    <w:rsid w:val="00D253EE"/>
    <w:rsid w:val="00D25502"/>
    <w:rsid w:val="00D2550C"/>
    <w:rsid w:val="00D2563F"/>
    <w:rsid w:val="00D25751"/>
    <w:rsid w:val="00D2589C"/>
    <w:rsid w:val="00D2596B"/>
    <w:rsid w:val="00D259EA"/>
    <w:rsid w:val="00D25A79"/>
    <w:rsid w:val="00D262BC"/>
    <w:rsid w:val="00D26484"/>
    <w:rsid w:val="00D26789"/>
    <w:rsid w:val="00D268EA"/>
    <w:rsid w:val="00D26BBB"/>
    <w:rsid w:val="00D26D60"/>
    <w:rsid w:val="00D26FC5"/>
    <w:rsid w:val="00D271C2"/>
    <w:rsid w:val="00D271D0"/>
    <w:rsid w:val="00D272F1"/>
    <w:rsid w:val="00D27350"/>
    <w:rsid w:val="00D273A6"/>
    <w:rsid w:val="00D2757E"/>
    <w:rsid w:val="00D276B6"/>
    <w:rsid w:val="00D277A3"/>
    <w:rsid w:val="00D2790B"/>
    <w:rsid w:val="00D2793F"/>
    <w:rsid w:val="00D27996"/>
    <w:rsid w:val="00D27B29"/>
    <w:rsid w:val="00D27B2B"/>
    <w:rsid w:val="00D27C38"/>
    <w:rsid w:val="00D27CF3"/>
    <w:rsid w:val="00D27D6A"/>
    <w:rsid w:val="00D27E92"/>
    <w:rsid w:val="00D27EA6"/>
    <w:rsid w:val="00D27F51"/>
    <w:rsid w:val="00D27FEF"/>
    <w:rsid w:val="00D27FFC"/>
    <w:rsid w:val="00D300BB"/>
    <w:rsid w:val="00D30207"/>
    <w:rsid w:val="00D3036D"/>
    <w:rsid w:val="00D30471"/>
    <w:rsid w:val="00D304A3"/>
    <w:rsid w:val="00D30547"/>
    <w:rsid w:val="00D309B5"/>
    <w:rsid w:val="00D30AB9"/>
    <w:rsid w:val="00D30BDA"/>
    <w:rsid w:val="00D30C5B"/>
    <w:rsid w:val="00D31031"/>
    <w:rsid w:val="00D31262"/>
    <w:rsid w:val="00D3126B"/>
    <w:rsid w:val="00D316AE"/>
    <w:rsid w:val="00D318AE"/>
    <w:rsid w:val="00D31998"/>
    <w:rsid w:val="00D319A0"/>
    <w:rsid w:val="00D31B6F"/>
    <w:rsid w:val="00D31BDE"/>
    <w:rsid w:val="00D322A3"/>
    <w:rsid w:val="00D3234F"/>
    <w:rsid w:val="00D3249A"/>
    <w:rsid w:val="00D3289D"/>
    <w:rsid w:val="00D32BD2"/>
    <w:rsid w:val="00D32DB3"/>
    <w:rsid w:val="00D32E13"/>
    <w:rsid w:val="00D33104"/>
    <w:rsid w:val="00D3326C"/>
    <w:rsid w:val="00D335C0"/>
    <w:rsid w:val="00D3385B"/>
    <w:rsid w:val="00D33A87"/>
    <w:rsid w:val="00D33B6D"/>
    <w:rsid w:val="00D33C4F"/>
    <w:rsid w:val="00D33F3C"/>
    <w:rsid w:val="00D3430F"/>
    <w:rsid w:val="00D3438A"/>
    <w:rsid w:val="00D34557"/>
    <w:rsid w:val="00D345B8"/>
    <w:rsid w:val="00D34693"/>
    <w:rsid w:val="00D3482B"/>
    <w:rsid w:val="00D34846"/>
    <w:rsid w:val="00D3492E"/>
    <w:rsid w:val="00D349D1"/>
    <w:rsid w:val="00D34A0B"/>
    <w:rsid w:val="00D34CA2"/>
    <w:rsid w:val="00D34F1F"/>
    <w:rsid w:val="00D34FD3"/>
    <w:rsid w:val="00D3502C"/>
    <w:rsid w:val="00D3537A"/>
    <w:rsid w:val="00D35501"/>
    <w:rsid w:val="00D35637"/>
    <w:rsid w:val="00D35754"/>
    <w:rsid w:val="00D35840"/>
    <w:rsid w:val="00D35876"/>
    <w:rsid w:val="00D358CA"/>
    <w:rsid w:val="00D358D8"/>
    <w:rsid w:val="00D35B38"/>
    <w:rsid w:val="00D35C8F"/>
    <w:rsid w:val="00D35FFC"/>
    <w:rsid w:val="00D363C0"/>
    <w:rsid w:val="00D3644B"/>
    <w:rsid w:val="00D3673E"/>
    <w:rsid w:val="00D36805"/>
    <w:rsid w:val="00D36851"/>
    <w:rsid w:val="00D3696E"/>
    <w:rsid w:val="00D369A7"/>
    <w:rsid w:val="00D36BD9"/>
    <w:rsid w:val="00D36CEE"/>
    <w:rsid w:val="00D36DDC"/>
    <w:rsid w:val="00D36E94"/>
    <w:rsid w:val="00D36EFB"/>
    <w:rsid w:val="00D370D6"/>
    <w:rsid w:val="00D37236"/>
    <w:rsid w:val="00D3738F"/>
    <w:rsid w:val="00D37735"/>
    <w:rsid w:val="00D377A7"/>
    <w:rsid w:val="00D37885"/>
    <w:rsid w:val="00D378DB"/>
    <w:rsid w:val="00D37901"/>
    <w:rsid w:val="00D37CC9"/>
    <w:rsid w:val="00D37EDB"/>
    <w:rsid w:val="00D401DE"/>
    <w:rsid w:val="00D40342"/>
    <w:rsid w:val="00D40428"/>
    <w:rsid w:val="00D405AF"/>
    <w:rsid w:val="00D40608"/>
    <w:rsid w:val="00D407A5"/>
    <w:rsid w:val="00D4086F"/>
    <w:rsid w:val="00D40875"/>
    <w:rsid w:val="00D40AC8"/>
    <w:rsid w:val="00D40AD6"/>
    <w:rsid w:val="00D40EC5"/>
    <w:rsid w:val="00D41072"/>
    <w:rsid w:val="00D417F8"/>
    <w:rsid w:val="00D418C8"/>
    <w:rsid w:val="00D4190C"/>
    <w:rsid w:val="00D41A49"/>
    <w:rsid w:val="00D41A7B"/>
    <w:rsid w:val="00D41C28"/>
    <w:rsid w:val="00D41E2B"/>
    <w:rsid w:val="00D41E37"/>
    <w:rsid w:val="00D41EC4"/>
    <w:rsid w:val="00D4222C"/>
    <w:rsid w:val="00D422CA"/>
    <w:rsid w:val="00D42371"/>
    <w:rsid w:val="00D42457"/>
    <w:rsid w:val="00D42461"/>
    <w:rsid w:val="00D4253D"/>
    <w:rsid w:val="00D4284C"/>
    <w:rsid w:val="00D4284F"/>
    <w:rsid w:val="00D42BA0"/>
    <w:rsid w:val="00D42C27"/>
    <w:rsid w:val="00D42CDD"/>
    <w:rsid w:val="00D42DCD"/>
    <w:rsid w:val="00D4312B"/>
    <w:rsid w:val="00D43168"/>
    <w:rsid w:val="00D4330C"/>
    <w:rsid w:val="00D43784"/>
    <w:rsid w:val="00D43821"/>
    <w:rsid w:val="00D438CC"/>
    <w:rsid w:val="00D43AD7"/>
    <w:rsid w:val="00D43FDD"/>
    <w:rsid w:val="00D44512"/>
    <w:rsid w:val="00D4453D"/>
    <w:rsid w:val="00D44574"/>
    <w:rsid w:val="00D445FF"/>
    <w:rsid w:val="00D446A1"/>
    <w:rsid w:val="00D4475B"/>
    <w:rsid w:val="00D447B7"/>
    <w:rsid w:val="00D44859"/>
    <w:rsid w:val="00D448FF"/>
    <w:rsid w:val="00D44904"/>
    <w:rsid w:val="00D4495C"/>
    <w:rsid w:val="00D449E4"/>
    <w:rsid w:val="00D44A1E"/>
    <w:rsid w:val="00D44C3E"/>
    <w:rsid w:val="00D45034"/>
    <w:rsid w:val="00D45200"/>
    <w:rsid w:val="00D4558F"/>
    <w:rsid w:val="00D45BFE"/>
    <w:rsid w:val="00D45F87"/>
    <w:rsid w:val="00D46353"/>
    <w:rsid w:val="00D463DE"/>
    <w:rsid w:val="00D464B7"/>
    <w:rsid w:val="00D4684E"/>
    <w:rsid w:val="00D468A7"/>
    <w:rsid w:val="00D46987"/>
    <w:rsid w:val="00D469BF"/>
    <w:rsid w:val="00D46AD5"/>
    <w:rsid w:val="00D46BE4"/>
    <w:rsid w:val="00D46CA7"/>
    <w:rsid w:val="00D46D0E"/>
    <w:rsid w:val="00D46DF5"/>
    <w:rsid w:val="00D47007"/>
    <w:rsid w:val="00D47188"/>
    <w:rsid w:val="00D472E2"/>
    <w:rsid w:val="00D47548"/>
    <w:rsid w:val="00D47839"/>
    <w:rsid w:val="00D4787E"/>
    <w:rsid w:val="00D47C25"/>
    <w:rsid w:val="00D47FB1"/>
    <w:rsid w:val="00D50040"/>
    <w:rsid w:val="00D50068"/>
    <w:rsid w:val="00D500BB"/>
    <w:rsid w:val="00D5011B"/>
    <w:rsid w:val="00D50186"/>
    <w:rsid w:val="00D5019B"/>
    <w:rsid w:val="00D501D9"/>
    <w:rsid w:val="00D501E5"/>
    <w:rsid w:val="00D50296"/>
    <w:rsid w:val="00D5034B"/>
    <w:rsid w:val="00D506BA"/>
    <w:rsid w:val="00D50733"/>
    <w:rsid w:val="00D50761"/>
    <w:rsid w:val="00D50947"/>
    <w:rsid w:val="00D50BE6"/>
    <w:rsid w:val="00D50CF1"/>
    <w:rsid w:val="00D50F5C"/>
    <w:rsid w:val="00D50F9B"/>
    <w:rsid w:val="00D50FF3"/>
    <w:rsid w:val="00D51188"/>
    <w:rsid w:val="00D5118B"/>
    <w:rsid w:val="00D513BE"/>
    <w:rsid w:val="00D514C6"/>
    <w:rsid w:val="00D5161F"/>
    <w:rsid w:val="00D51B80"/>
    <w:rsid w:val="00D51D7C"/>
    <w:rsid w:val="00D51DBB"/>
    <w:rsid w:val="00D51DC2"/>
    <w:rsid w:val="00D5224F"/>
    <w:rsid w:val="00D5234E"/>
    <w:rsid w:val="00D523CD"/>
    <w:rsid w:val="00D52744"/>
    <w:rsid w:val="00D528A4"/>
    <w:rsid w:val="00D5290F"/>
    <w:rsid w:val="00D52B26"/>
    <w:rsid w:val="00D52C2D"/>
    <w:rsid w:val="00D52E4B"/>
    <w:rsid w:val="00D5311C"/>
    <w:rsid w:val="00D5325E"/>
    <w:rsid w:val="00D53310"/>
    <w:rsid w:val="00D53659"/>
    <w:rsid w:val="00D53875"/>
    <w:rsid w:val="00D539BE"/>
    <w:rsid w:val="00D53A5C"/>
    <w:rsid w:val="00D53A5D"/>
    <w:rsid w:val="00D53A79"/>
    <w:rsid w:val="00D53AA6"/>
    <w:rsid w:val="00D53B75"/>
    <w:rsid w:val="00D53D4D"/>
    <w:rsid w:val="00D53F5D"/>
    <w:rsid w:val="00D54820"/>
    <w:rsid w:val="00D54840"/>
    <w:rsid w:val="00D54BB0"/>
    <w:rsid w:val="00D54E16"/>
    <w:rsid w:val="00D54FAD"/>
    <w:rsid w:val="00D55305"/>
    <w:rsid w:val="00D557CB"/>
    <w:rsid w:val="00D55C22"/>
    <w:rsid w:val="00D55C3D"/>
    <w:rsid w:val="00D55CCC"/>
    <w:rsid w:val="00D55F36"/>
    <w:rsid w:val="00D560FF"/>
    <w:rsid w:val="00D56540"/>
    <w:rsid w:val="00D566B3"/>
    <w:rsid w:val="00D5673A"/>
    <w:rsid w:val="00D56D09"/>
    <w:rsid w:val="00D56E59"/>
    <w:rsid w:val="00D56E65"/>
    <w:rsid w:val="00D57135"/>
    <w:rsid w:val="00D571E5"/>
    <w:rsid w:val="00D57264"/>
    <w:rsid w:val="00D5728D"/>
    <w:rsid w:val="00D57333"/>
    <w:rsid w:val="00D5740B"/>
    <w:rsid w:val="00D57480"/>
    <w:rsid w:val="00D574C2"/>
    <w:rsid w:val="00D57626"/>
    <w:rsid w:val="00D57634"/>
    <w:rsid w:val="00D57860"/>
    <w:rsid w:val="00D57886"/>
    <w:rsid w:val="00D57AB8"/>
    <w:rsid w:val="00D57B57"/>
    <w:rsid w:val="00D57BA0"/>
    <w:rsid w:val="00D57C7B"/>
    <w:rsid w:val="00D57C86"/>
    <w:rsid w:val="00D57CD6"/>
    <w:rsid w:val="00D60141"/>
    <w:rsid w:val="00D602AA"/>
    <w:rsid w:val="00D604B1"/>
    <w:rsid w:val="00D6056F"/>
    <w:rsid w:val="00D60841"/>
    <w:rsid w:val="00D60915"/>
    <w:rsid w:val="00D609DD"/>
    <w:rsid w:val="00D60A05"/>
    <w:rsid w:val="00D60CDC"/>
    <w:rsid w:val="00D6104A"/>
    <w:rsid w:val="00D611B2"/>
    <w:rsid w:val="00D611FF"/>
    <w:rsid w:val="00D613AA"/>
    <w:rsid w:val="00D6150F"/>
    <w:rsid w:val="00D616C5"/>
    <w:rsid w:val="00D6180F"/>
    <w:rsid w:val="00D61A45"/>
    <w:rsid w:val="00D61A8C"/>
    <w:rsid w:val="00D61DDD"/>
    <w:rsid w:val="00D61F13"/>
    <w:rsid w:val="00D620B9"/>
    <w:rsid w:val="00D62124"/>
    <w:rsid w:val="00D62281"/>
    <w:rsid w:val="00D62312"/>
    <w:rsid w:val="00D6246D"/>
    <w:rsid w:val="00D629AD"/>
    <w:rsid w:val="00D62BAF"/>
    <w:rsid w:val="00D62CE8"/>
    <w:rsid w:val="00D62F8A"/>
    <w:rsid w:val="00D62FD4"/>
    <w:rsid w:val="00D630CB"/>
    <w:rsid w:val="00D6314C"/>
    <w:rsid w:val="00D632AC"/>
    <w:rsid w:val="00D634CD"/>
    <w:rsid w:val="00D634F3"/>
    <w:rsid w:val="00D63576"/>
    <w:rsid w:val="00D6368E"/>
    <w:rsid w:val="00D638BC"/>
    <w:rsid w:val="00D63A24"/>
    <w:rsid w:val="00D63B3A"/>
    <w:rsid w:val="00D63B7E"/>
    <w:rsid w:val="00D63B95"/>
    <w:rsid w:val="00D63F02"/>
    <w:rsid w:val="00D643AC"/>
    <w:rsid w:val="00D643F6"/>
    <w:rsid w:val="00D64627"/>
    <w:rsid w:val="00D64642"/>
    <w:rsid w:val="00D64804"/>
    <w:rsid w:val="00D64827"/>
    <w:rsid w:val="00D649BD"/>
    <w:rsid w:val="00D64CFC"/>
    <w:rsid w:val="00D6526C"/>
    <w:rsid w:val="00D6539A"/>
    <w:rsid w:val="00D654B8"/>
    <w:rsid w:val="00D6595C"/>
    <w:rsid w:val="00D65ABE"/>
    <w:rsid w:val="00D65E94"/>
    <w:rsid w:val="00D6607B"/>
    <w:rsid w:val="00D661D4"/>
    <w:rsid w:val="00D661D5"/>
    <w:rsid w:val="00D665C5"/>
    <w:rsid w:val="00D66901"/>
    <w:rsid w:val="00D66AA8"/>
    <w:rsid w:val="00D66AF1"/>
    <w:rsid w:val="00D66C54"/>
    <w:rsid w:val="00D66CE2"/>
    <w:rsid w:val="00D6703D"/>
    <w:rsid w:val="00D670B7"/>
    <w:rsid w:val="00D671D5"/>
    <w:rsid w:val="00D67277"/>
    <w:rsid w:val="00D67318"/>
    <w:rsid w:val="00D67464"/>
    <w:rsid w:val="00D674ED"/>
    <w:rsid w:val="00D675DE"/>
    <w:rsid w:val="00D67A24"/>
    <w:rsid w:val="00D67D35"/>
    <w:rsid w:val="00D70064"/>
    <w:rsid w:val="00D700FB"/>
    <w:rsid w:val="00D7056E"/>
    <w:rsid w:val="00D7065D"/>
    <w:rsid w:val="00D7079B"/>
    <w:rsid w:val="00D70A77"/>
    <w:rsid w:val="00D70DA3"/>
    <w:rsid w:val="00D70E05"/>
    <w:rsid w:val="00D70E0B"/>
    <w:rsid w:val="00D70E27"/>
    <w:rsid w:val="00D70EE9"/>
    <w:rsid w:val="00D71063"/>
    <w:rsid w:val="00D7107A"/>
    <w:rsid w:val="00D711CC"/>
    <w:rsid w:val="00D71334"/>
    <w:rsid w:val="00D71370"/>
    <w:rsid w:val="00D71375"/>
    <w:rsid w:val="00D715A9"/>
    <w:rsid w:val="00D71718"/>
    <w:rsid w:val="00D717E1"/>
    <w:rsid w:val="00D718E0"/>
    <w:rsid w:val="00D71AAF"/>
    <w:rsid w:val="00D71C5B"/>
    <w:rsid w:val="00D71EB9"/>
    <w:rsid w:val="00D7244C"/>
    <w:rsid w:val="00D72471"/>
    <w:rsid w:val="00D72608"/>
    <w:rsid w:val="00D727B5"/>
    <w:rsid w:val="00D727D4"/>
    <w:rsid w:val="00D727F7"/>
    <w:rsid w:val="00D7284C"/>
    <w:rsid w:val="00D728F9"/>
    <w:rsid w:val="00D72DFF"/>
    <w:rsid w:val="00D72E17"/>
    <w:rsid w:val="00D73181"/>
    <w:rsid w:val="00D732D7"/>
    <w:rsid w:val="00D73312"/>
    <w:rsid w:val="00D733C8"/>
    <w:rsid w:val="00D734D5"/>
    <w:rsid w:val="00D738B1"/>
    <w:rsid w:val="00D73A0F"/>
    <w:rsid w:val="00D73B17"/>
    <w:rsid w:val="00D73D37"/>
    <w:rsid w:val="00D73D68"/>
    <w:rsid w:val="00D73E78"/>
    <w:rsid w:val="00D73F47"/>
    <w:rsid w:val="00D742FB"/>
    <w:rsid w:val="00D7430A"/>
    <w:rsid w:val="00D7442D"/>
    <w:rsid w:val="00D744D5"/>
    <w:rsid w:val="00D74501"/>
    <w:rsid w:val="00D74552"/>
    <w:rsid w:val="00D74600"/>
    <w:rsid w:val="00D74712"/>
    <w:rsid w:val="00D748BD"/>
    <w:rsid w:val="00D74C9D"/>
    <w:rsid w:val="00D74D2D"/>
    <w:rsid w:val="00D74FCE"/>
    <w:rsid w:val="00D752C6"/>
    <w:rsid w:val="00D7543F"/>
    <w:rsid w:val="00D75557"/>
    <w:rsid w:val="00D7588B"/>
    <w:rsid w:val="00D758F8"/>
    <w:rsid w:val="00D75AA2"/>
    <w:rsid w:val="00D75AB6"/>
    <w:rsid w:val="00D75D26"/>
    <w:rsid w:val="00D763FB"/>
    <w:rsid w:val="00D76409"/>
    <w:rsid w:val="00D76415"/>
    <w:rsid w:val="00D7645C"/>
    <w:rsid w:val="00D765A7"/>
    <w:rsid w:val="00D76953"/>
    <w:rsid w:val="00D76C2A"/>
    <w:rsid w:val="00D76FCA"/>
    <w:rsid w:val="00D771E0"/>
    <w:rsid w:val="00D772E3"/>
    <w:rsid w:val="00D77478"/>
    <w:rsid w:val="00D77479"/>
    <w:rsid w:val="00D774C1"/>
    <w:rsid w:val="00D77605"/>
    <w:rsid w:val="00D77614"/>
    <w:rsid w:val="00D7797E"/>
    <w:rsid w:val="00D77A1D"/>
    <w:rsid w:val="00D77C41"/>
    <w:rsid w:val="00D77D4B"/>
    <w:rsid w:val="00D77EF6"/>
    <w:rsid w:val="00D77F12"/>
    <w:rsid w:val="00D80190"/>
    <w:rsid w:val="00D803BD"/>
    <w:rsid w:val="00D8052C"/>
    <w:rsid w:val="00D80782"/>
    <w:rsid w:val="00D807CE"/>
    <w:rsid w:val="00D80A7D"/>
    <w:rsid w:val="00D80C53"/>
    <w:rsid w:val="00D80C74"/>
    <w:rsid w:val="00D80C76"/>
    <w:rsid w:val="00D80CB6"/>
    <w:rsid w:val="00D80CC5"/>
    <w:rsid w:val="00D80D3B"/>
    <w:rsid w:val="00D80EA5"/>
    <w:rsid w:val="00D8109F"/>
    <w:rsid w:val="00D814E6"/>
    <w:rsid w:val="00D814E8"/>
    <w:rsid w:val="00D8182B"/>
    <w:rsid w:val="00D81E61"/>
    <w:rsid w:val="00D81F78"/>
    <w:rsid w:val="00D8209A"/>
    <w:rsid w:val="00D821F6"/>
    <w:rsid w:val="00D8251C"/>
    <w:rsid w:val="00D8257D"/>
    <w:rsid w:val="00D8262B"/>
    <w:rsid w:val="00D82645"/>
    <w:rsid w:val="00D8286D"/>
    <w:rsid w:val="00D82CF2"/>
    <w:rsid w:val="00D830D2"/>
    <w:rsid w:val="00D83228"/>
    <w:rsid w:val="00D83306"/>
    <w:rsid w:val="00D8369F"/>
    <w:rsid w:val="00D8377B"/>
    <w:rsid w:val="00D838DE"/>
    <w:rsid w:val="00D83A48"/>
    <w:rsid w:val="00D83AB2"/>
    <w:rsid w:val="00D83B86"/>
    <w:rsid w:val="00D83C5B"/>
    <w:rsid w:val="00D83DFE"/>
    <w:rsid w:val="00D8413D"/>
    <w:rsid w:val="00D84162"/>
    <w:rsid w:val="00D84476"/>
    <w:rsid w:val="00D84ACC"/>
    <w:rsid w:val="00D84D5E"/>
    <w:rsid w:val="00D84E82"/>
    <w:rsid w:val="00D84EAE"/>
    <w:rsid w:val="00D850A8"/>
    <w:rsid w:val="00D850C3"/>
    <w:rsid w:val="00D852E9"/>
    <w:rsid w:val="00D853D0"/>
    <w:rsid w:val="00D85405"/>
    <w:rsid w:val="00D8544D"/>
    <w:rsid w:val="00D85520"/>
    <w:rsid w:val="00D85624"/>
    <w:rsid w:val="00D85879"/>
    <w:rsid w:val="00D858B0"/>
    <w:rsid w:val="00D85B70"/>
    <w:rsid w:val="00D85D5A"/>
    <w:rsid w:val="00D85D89"/>
    <w:rsid w:val="00D85E29"/>
    <w:rsid w:val="00D85F11"/>
    <w:rsid w:val="00D85FDE"/>
    <w:rsid w:val="00D85FF3"/>
    <w:rsid w:val="00D8654E"/>
    <w:rsid w:val="00D866E3"/>
    <w:rsid w:val="00D86731"/>
    <w:rsid w:val="00D867C8"/>
    <w:rsid w:val="00D8680A"/>
    <w:rsid w:val="00D868BB"/>
    <w:rsid w:val="00D86952"/>
    <w:rsid w:val="00D86B43"/>
    <w:rsid w:val="00D86C72"/>
    <w:rsid w:val="00D86CE4"/>
    <w:rsid w:val="00D86D4C"/>
    <w:rsid w:val="00D86D79"/>
    <w:rsid w:val="00D86D9F"/>
    <w:rsid w:val="00D86E81"/>
    <w:rsid w:val="00D87108"/>
    <w:rsid w:val="00D87120"/>
    <w:rsid w:val="00D8724C"/>
    <w:rsid w:val="00D876A8"/>
    <w:rsid w:val="00D87833"/>
    <w:rsid w:val="00D87958"/>
    <w:rsid w:val="00D87B56"/>
    <w:rsid w:val="00D87C90"/>
    <w:rsid w:val="00D87CD0"/>
    <w:rsid w:val="00D87D01"/>
    <w:rsid w:val="00D87D51"/>
    <w:rsid w:val="00D900E1"/>
    <w:rsid w:val="00D900E3"/>
    <w:rsid w:val="00D903DD"/>
    <w:rsid w:val="00D90537"/>
    <w:rsid w:val="00D906A9"/>
    <w:rsid w:val="00D90787"/>
    <w:rsid w:val="00D907DD"/>
    <w:rsid w:val="00D90871"/>
    <w:rsid w:val="00D90B17"/>
    <w:rsid w:val="00D90BFB"/>
    <w:rsid w:val="00D90C83"/>
    <w:rsid w:val="00D90EFC"/>
    <w:rsid w:val="00D910C2"/>
    <w:rsid w:val="00D91278"/>
    <w:rsid w:val="00D91377"/>
    <w:rsid w:val="00D91505"/>
    <w:rsid w:val="00D9162C"/>
    <w:rsid w:val="00D91636"/>
    <w:rsid w:val="00D918DF"/>
    <w:rsid w:val="00D91AE8"/>
    <w:rsid w:val="00D91B14"/>
    <w:rsid w:val="00D91E16"/>
    <w:rsid w:val="00D91E83"/>
    <w:rsid w:val="00D91F78"/>
    <w:rsid w:val="00D92171"/>
    <w:rsid w:val="00D925EA"/>
    <w:rsid w:val="00D926DC"/>
    <w:rsid w:val="00D9279A"/>
    <w:rsid w:val="00D9280D"/>
    <w:rsid w:val="00D928C7"/>
    <w:rsid w:val="00D928E7"/>
    <w:rsid w:val="00D92BDC"/>
    <w:rsid w:val="00D92F9A"/>
    <w:rsid w:val="00D933C6"/>
    <w:rsid w:val="00D933FA"/>
    <w:rsid w:val="00D9344B"/>
    <w:rsid w:val="00D937C4"/>
    <w:rsid w:val="00D93A3D"/>
    <w:rsid w:val="00D93A87"/>
    <w:rsid w:val="00D93B18"/>
    <w:rsid w:val="00D93BA7"/>
    <w:rsid w:val="00D93BC5"/>
    <w:rsid w:val="00D93F04"/>
    <w:rsid w:val="00D9404D"/>
    <w:rsid w:val="00D94144"/>
    <w:rsid w:val="00D9419B"/>
    <w:rsid w:val="00D94359"/>
    <w:rsid w:val="00D943C0"/>
    <w:rsid w:val="00D94417"/>
    <w:rsid w:val="00D9448A"/>
    <w:rsid w:val="00D9454D"/>
    <w:rsid w:val="00D94CBE"/>
    <w:rsid w:val="00D94FC0"/>
    <w:rsid w:val="00D95198"/>
    <w:rsid w:val="00D95262"/>
    <w:rsid w:val="00D952AE"/>
    <w:rsid w:val="00D953A0"/>
    <w:rsid w:val="00D957A6"/>
    <w:rsid w:val="00D95800"/>
    <w:rsid w:val="00D959CD"/>
    <w:rsid w:val="00D95C97"/>
    <w:rsid w:val="00D95CDF"/>
    <w:rsid w:val="00D95CF8"/>
    <w:rsid w:val="00D95D20"/>
    <w:rsid w:val="00D95D34"/>
    <w:rsid w:val="00D95E77"/>
    <w:rsid w:val="00D95F5D"/>
    <w:rsid w:val="00D9622A"/>
    <w:rsid w:val="00D962E5"/>
    <w:rsid w:val="00D963B1"/>
    <w:rsid w:val="00D963BB"/>
    <w:rsid w:val="00D9641E"/>
    <w:rsid w:val="00D96457"/>
    <w:rsid w:val="00D9658E"/>
    <w:rsid w:val="00D968FD"/>
    <w:rsid w:val="00D96B07"/>
    <w:rsid w:val="00D96B54"/>
    <w:rsid w:val="00D96BB1"/>
    <w:rsid w:val="00D96EA0"/>
    <w:rsid w:val="00D96FE9"/>
    <w:rsid w:val="00D970F9"/>
    <w:rsid w:val="00D97347"/>
    <w:rsid w:val="00D973DE"/>
    <w:rsid w:val="00D977DB"/>
    <w:rsid w:val="00D978B5"/>
    <w:rsid w:val="00D97C14"/>
    <w:rsid w:val="00D97C4D"/>
    <w:rsid w:val="00D97DA0"/>
    <w:rsid w:val="00D97E40"/>
    <w:rsid w:val="00D97EA1"/>
    <w:rsid w:val="00DA008E"/>
    <w:rsid w:val="00DA02C1"/>
    <w:rsid w:val="00DA04A5"/>
    <w:rsid w:val="00DA05DC"/>
    <w:rsid w:val="00DA07D8"/>
    <w:rsid w:val="00DA08DF"/>
    <w:rsid w:val="00DA0C25"/>
    <w:rsid w:val="00DA0F62"/>
    <w:rsid w:val="00DA110F"/>
    <w:rsid w:val="00DA1138"/>
    <w:rsid w:val="00DA1335"/>
    <w:rsid w:val="00DA14CB"/>
    <w:rsid w:val="00DA169F"/>
    <w:rsid w:val="00DA172F"/>
    <w:rsid w:val="00DA1B75"/>
    <w:rsid w:val="00DA1C54"/>
    <w:rsid w:val="00DA1DED"/>
    <w:rsid w:val="00DA1E30"/>
    <w:rsid w:val="00DA1FBF"/>
    <w:rsid w:val="00DA202A"/>
    <w:rsid w:val="00DA202F"/>
    <w:rsid w:val="00DA2391"/>
    <w:rsid w:val="00DA28F5"/>
    <w:rsid w:val="00DA2BF0"/>
    <w:rsid w:val="00DA2E88"/>
    <w:rsid w:val="00DA3082"/>
    <w:rsid w:val="00DA3160"/>
    <w:rsid w:val="00DA3388"/>
    <w:rsid w:val="00DA34F3"/>
    <w:rsid w:val="00DA357A"/>
    <w:rsid w:val="00DA36B1"/>
    <w:rsid w:val="00DA3719"/>
    <w:rsid w:val="00DA3895"/>
    <w:rsid w:val="00DA3B4C"/>
    <w:rsid w:val="00DA3C49"/>
    <w:rsid w:val="00DA3C6F"/>
    <w:rsid w:val="00DA3D89"/>
    <w:rsid w:val="00DA3FDD"/>
    <w:rsid w:val="00DA43B0"/>
    <w:rsid w:val="00DA43CF"/>
    <w:rsid w:val="00DA4503"/>
    <w:rsid w:val="00DA4829"/>
    <w:rsid w:val="00DA4A65"/>
    <w:rsid w:val="00DA4AF2"/>
    <w:rsid w:val="00DA4B11"/>
    <w:rsid w:val="00DA4CC3"/>
    <w:rsid w:val="00DA4D44"/>
    <w:rsid w:val="00DA4D91"/>
    <w:rsid w:val="00DA4FE2"/>
    <w:rsid w:val="00DA50F1"/>
    <w:rsid w:val="00DA5AFE"/>
    <w:rsid w:val="00DA5C49"/>
    <w:rsid w:val="00DA5D23"/>
    <w:rsid w:val="00DA5E77"/>
    <w:rsid w:val="00DA5F1A"/>
    <w:rsid w:val="00DA5F39"/>
    <w:rsid w:val="00DA60EA"/>
    <w:rsid w:val="00DA61E5"/>
    <w:rsid w:val="00DA63B3"/>
    <w:rsid w:val="00DA68B2"/>
    <w:rsid w:val="00DA68CA"/>
    <w:rsid w:val="00DA68DF"/>
    <w:rsid w:val="00DA69CD"/>
    <w:rsid w:val="00DA6A9A"/>
    <w:rsid w:val="00DA6C75"/>
    <w:rsid w:val="00DA6EC4"/>
    <w:rsid w:val="00DA7184"/>
    <w:rsid w:val="00DA73FC"/>
    <w:rsid w:val="00DA7464"/>
    <w:rsid w:val="00DA7818"/>
    <w:rsid w:val="00DA78B6"/>
    <w:rsid w:val="00DA7A80"/>
    <w:rsid w:val="00DA7A8D"/>
    <w:rsid w:val="00DA7B47"/>
    <w:rsid w:val="00DA7B49"/>
    <w:rsid w:val="00DA7C67"/>
    <w:rsid w:val="00DA7DF4"/>
    <w:rsid w:val="00DA7E33"/>
    <w:rsid w:val="00DA7EA7"/>
    <w:rsid w:val="00DA7EE5"/>
    <w:rsid w:val="00DB037D"/>
    <w:rsid w:val="00DB03C7"/>
    <w:rsid w:val="00DB0423"/>
    <w:rsid w:val="00DB0A84"/>
    <w:rsid w:val="00DB0CBD"/>
    <w:rsid w:val="00DB0DAB"/>
    <w:rsid w:val="00DB10E2"/>
    <w:rsid w:val="00DB123A"/>
    <w:rsid w:val="00DB13C2"/>
    <w:rsid w:val="00DB1477"/>
    <w:rsid w:val="00DB153D"/>
    <w:rsid w:val="00DB1709"/>
    <w:rsid w:val="00DB18A0"/>
    <w:rsid w:val="00DB19B9"/>
    <w:rsid w:val="00DB19DA"/>
    <w:rsid w:val="00DB1A02"/>
    <w:rsid w:val="00DB1A6A"/>
    <w:rsid w:val="00DB1BDC"/>
    <w:rsid w:val="00DB1DB9"/>
    <w:rsid w:val="00DB1E5D"/>
    <w:rsid w:val="00DB20CE"/>
    <w:rsid w:val="00DB2618"/>
    <w:rsid w:val="00DB26D6"/>
    <w:rsid w:val="00DB27B0"/>
    <w:rsid w:val="00DB27FE"/>
    <w:rsid w:val="00DB2922"/>
    <w:rsid w:val="00DB2A46"/>
    <w:rsid w:val="00DB2C43"/>
    <w:rsid w:val="00DB2CE5"/>
    <w:rsid w:val="00DB2DB0"/>
    <w:rsid w:val="00DB2F6F"/>
    <w:rsid w:val="00DB3461"/>
    <w:rsid w:val="00DB3524"/>
    <w:rsid w:val="00DB3572"/>
    <w:rsid w:val="00DB3621"/>
    <w:rsid w:val="00DB3822"/>
    <w:rsid w:val="00DB3904"/>
    <w:rsid w:val="00DB391A"/>
    <w:rsid w:val="00DB39A2"/>
    <w:rsid w:val="00DB39CD"/>
    <w:rsid w:val="00DB3B22"/>
    <w:rsid w:val="00DB3B37"/>
    <w:rsid w:val="00DB3C26"/>
    <w:rsid w:val="00DB3E1C"/>
    <w:rsid w:val="00DB3E8F"/>
    <w:rsid w:val="00DB3F09"/>
    <w:rsid w:val="00DB3F44"/>
    <w:rsid w:val="00DB41F9"/>
    <w:rsid w:val="00DB435F"/>
    <w:rsid w:val="00DB4362"/>
    <w:rsid w:val="00DB4421"/>
    <w:rsid w:val="00DB45A7"/>
    <w:rsid w:val="00DB45B4"/>
    <w:rsid w:val="00DB4659"/>
    <w:rsid w:val="00DB46A8"/>
    <w:rsid w:val="00DB4905"/>
    <w:rsid w:val="00DB4A45"/>
    <w:rsid w:val="00DB4A64"/>
    <w:rsid w:val="00DB4B1B"/>
    <w:rsid w:val="00DB4C87"/>
    <w:rsid w:val="00DB4CF5"/>
    <w:rsid w:val="00DB4EA5"/>
    <w:rsid w:val="00DB50E9"/>
    <w:rsid w:val="00DB5108"/>
    <w:rsid w:val="00DB52F2"/>
    <w:rsid w:val="00DB5487"/>
    <w:rsid w:val="00DB5691"/>
    <w:rsid w:val="00DB5860"/>
    <w:rsid w:val="00DB5952"/>
    <w:rsid w:val="00DB5CD2"/>
    <w:rsid w:val="00DB5DB3"/>
    <w:rsid w:val="00DB5EB8"/>
    <w:rsid w:val="00DB6164"/>
    <w:rsid w:val="00DB6248"/>
    <w:rsid w:val="00DB651B"/>
    <w:rsid w:val="00DB689F"/>
    <w:rsid w:val="00DB68B9"/>
    <w:rsid w:val="00DB6C7F"/>
    <w:rsid w:val="00DB6CC6"/>
    <w:rsid w:val="00DB6CD4"/>
    <w:rsid w:val="00DB6DE6"/>
    <w:rsid w:val="00DB6F71"/>
    <w:rsid w:val="00DB70DB"/>
    <w:rsid w:val="00DB7175"/>
    <w:rsid w:val="00DB72F4"/>
    <w:rsid w:val="00DB73DD"/>
    <w:rsid w:val="00DB749E"/>
    <w:rsid w:val="00DB75FD"/>
    <w:rsid w:val="00DB7600"/>
    <w:rsid w:val="00DB7950"/>
    <w:rsid w:val="00DB797D"/>
    <w:rsid w:val="00DB7AFE"/>
    <w:rsid w:val="00DB7BB9"/>
    <w:rsid w:val="00DB7BEF"/>
    <w:rsid w:val="00DB7BF4"/>
    <w:rsid w:val="00DB7C23"/>
    <w:rsid w:val="00DB7C85"/>
    <w:rsid w:val="00DB7E06"/>
    <w:rsid w:val="00DC01C1"/>
    <w:rsid w:val="00DC02BE"/>
    <w:rsid w:val="00DC0AD8"/>
    <w:rsid w:val="00DC0B7A"/>
    <w:rsid w:val="00DC0C44"/>
    <w:rsid w:val="00DC0EBD"/>
    <w:rsid w:val="00DC119E"/>
    <w:rsid w:val="00DC12DA"/>
    <w:rsid w:val="00DC13A6"/>
    <w:rsid w:val="00DC1448"/>
    <w:rsid w:val="00DC14BB"/>
    <w:rsid w:val="00DC168B"/>
    <w:rsid w:val="00DC169B"/>
    <w:rsid w:val="00DC1703"/>
    <w:rsid w:val="00DC1739"/>
    <w:rsid w:val="00DC17C6"/>
    <w:rsid w:val="00DC17DD"/>
    <w:rsid w:val="00DC19AD"/>
    <w:rsid w:val="00DC1A93"/>
    <w:rsid w:val="00DC1AC2"/>
    <w:rsid w:val="00DC1AC9"/>
    <w:rsid w:val="00DC1BDD"/>
    <w:rsid w:val="00DC1DF9"/>
    <w:rsid w:val="00DC2109"/>
    <w:rsid w:val="00DC2138"/>
    <w:rsid w:val="00DC2170"/>
    <w:rsid w:val="00DC22F6"/>
    <w:rsid w:val="00DC2391"/>
    <w:rsid w:val="00DC2448"/>
    <w:rsid w:val="00DC2499"/>
    <w:rsid w:val="00DC25EF"/>
    <w:rsid w:val="00DC2847"/>
    <w:rsid w:val="00DC2876"/>
    <w:rsid w:val="00DC28B9"/>
    <w:rsid w:val="00DC2B56"/>
    <w:rsid w:val="00DC2B7F"/>
    <w:rsid w:val="00DC2C09"/>
    <w:rsid w:val="00DC2E52"/>
    <w:rsid w:val="00DC306E"/>
    <w:rsid w:val="00DC30DA"/>
    <w:rsid w:val="00DC3360"/>
    <w:rsid w:val="00DC3748"/>
    <w:rsid w:val="00DC3FE2"/>
    <w:rsid w:val="00DC4253"/>
    <w:rsid w:val="00DC451F"/>
    <w:rsid w:val="00DC4598"/>
    <w:rsid w:val="00DC4739"/>
    <w:rsid w:val="00DC49D4"/>
    <w:rsid w:val="00DC49DF"/>
    <w:rsid w:val="00DC4CDD"/>
    <w:rsid w:val="00DC4F2D"/>
    <w:rsid w:val="00DC520C"/>
    <w:rsid w:val="00DC537D"/>
    <w:rsid w:val="00DC55AD"/>
    <w:rsid w:val="00DC5785"/>
    <w:rsid w:val="00DC582F"/>
    <w:rsid w:val="00DC5837"/>
    <w:rsid w:val="00DC58BA"/>
    <w:rsid w:val="00DC5976"/>
    <w:rsid w:val="00DC5C1D"/>
    <w:rsid w:val="00DC5CFE"/>
    <w:rsid w:val="00DC5E0D"/>
    <w:rsid w:val="00DC60D0"/>
    <w:rsid w:val="00DC615A"/>
    <w:rsid w:val="00DC617F"/>
    <w:rsid w:val="00DC6367"/>
    <w:rsid w:val="00DC63CE"/>
    <w:rsid w:val="00DC653F"/>
    <w:rsid w:val="00DC65B5"/>
    <w:rsid w:val="00DC662C"/>
    <w:rsid w:val="00DC664D"/>
    <w:rsid w:val="00DC66CD"/>
    <w:rsid w:val="00DC6712"/>
    <w:rsid w:val="00DC696D"/>
    <w:rsid w:val="00DC6DE6"/>
    <w:rsid w:val="00DC6DEE"/>
    <w:rsid w:val="00DC6F59"/>
    <w:rsid w:val="00DC7025"/>
    <w:rsid w:val="00DC72FE"/>
    <w:rsid w:val="00DC7457"/>
    <w:rsid w:val="00DC7814"/>
    <w:rsid w:val="00DC786F"/>
    <w:rsid w:val="00DC789F"/>
    <w:rsid w:val="00DC78C6"/>
    <w:rsid w:val="00DC7A6B"/>
    <w:rsid w:val="00DD00C2"/>
    <w:rsid w:val="00DD0158"/>
    <w:rsid w:val="00DD01B8"/>
    <w:rsid w:val="00DD01E3"/>
    <w:rsid w:val="00DD0405"/>
    <w:rsid w:val="00DD042B"/>
    <w:rsid w:val="00DD074E"/>
    <w:rsid w:val="00DD0884"/>
    <w:rsid w:val="00DD0968"/>
    <w:rsid w:val="00DD0B55"/>
    <w:rsid w:val="00DD0B5E"/>
    <w:rsid w:val="00DD0E14"/>
    <w:rsid w:val="00DD0E2B"/>
    <w:rsid w:val="00DD0E2D"/>
    <w:rsid w:val="00DD104B"/>
    <w:rsid w:val="00DD11DC"/>
    <w:rsid w:val="00DD12A4"/>
    <w:rsid w:val="00DD1358"/>
    <w:rsid w:val="00DD1757"/>
    <w:rsid w:val="00DD1B89"/>
    <w:rsid w:val="00DD1BE0"/>
    <w:rsid w:val="00DD1E2A"/>
    <w:rsid w:val="00DD1F32"/>
    <w:rsid w:val="00DD2072"/>
    <w:rsid w:val="00DD2073"/>
    <w:rsid w:val="00DD219D"/>
    <w:rsid w:val="00DD21A3"/>
    <w:rsid w:val="00DD24C3"/>
    <w:rsid w:val="00DD2568"/>
    <w:rsid w:val="00DD25E8"/>
    <w:rsid w:val="00DD26DA"/>
    <w:rsid w:val="00DD2AEF"/>
    <w:rsid w:val="00DD2B5E"/>
    <w:rsid w:val="00DD2BA2"/>
    <w:rsid w:val="00DD3477"/>
    <w:rsid w:val="00DD39AE"/>
    <w:rsid w:val="00DD3B9B"/>
    <w:rsid w:val="00DD3BA3"/>
    <w:rsid w:val="00DD3CCA"/>
    <w:rsid w:val="00DD3D6C"/>
    <w:rsid w:val="00DD40AE"/>
    <w:rsid w:val="00DD412D"/>
    <w:rsid w:val="00DD473D"/>
    <w:rsid w:val="00DD48E5"/>
    <w:rsid w:val="00DD4903"/>
    <w:rsid w:val="00DD49AB"/>
    <w:rsid w:val="00DD49D7"/>
    <w:rsid w:val="00DD4A6E"/>
    <w:rsid w:val="00DD4B46"/>
    <w:rsid w:val="00DD4CC8"/>
    <w:rsid w:val="00DD4DD7"/>
    <w:rsid w:val="00DD4E0B"/>
    <w:rsid w:val="00DD5070"/>
    <w:rsid w:val="00DD5120"/>
    <w:rsid w:val="00DD5157"/>
    <w:rsid w:val="00DD526A"/>
    <w:rsid w:val="00DD527F"/>
    <w:rsid w:val="00DD52A2"/>
    <w:rsid w:val="00DD54EF"/>
    <w:rsid w:val="00DD5523"/>
    <w:rsid w:val="00DD557D"/>
    <w:rsid w:val="00DD558B"/>
    <w:rsid w:val="00DD55EE"/>
    <w:rsid w:val="00DD56D3"/>
    <w:rsid w:val="00DD5E27"/>
    <w:rsid w:val="00DD5E72"/>
    <w:rsid w:val="00DD5E77"/>
    <w:rsid w:val="00DD604D"/>
    <w:rsid w:val="00DD6206"/>
    <w:rsid w:val="00DD6394"/>
    <w:rsid w:val="00DD63A2"/>
    <w:rsid w:val="00DD6B65"/>
    <w:rsid w:val="00DD6CD3"/>
    <w:rsid w:val="00DD6D7B"/>
    <w:rsid w:val="00DD7003"/>
    <w:rsid w:val="00DD7249"/>
    <w:rsid w:val="00DD7274"/>
    <w:rsid w:val="00DD72DA"/>
    <w:rsid w:val="00DD7502"/>
    <w:rsid w:val="00DD750D"/>
    <w:rsid w:val="00DD7662"/>
    <w:rsid w:val="00DD7832"/>
    <w:rsid w:val="00DD7A1C"/>
    <w:rsid w:val="00DD7A88"/>
    <w:rsid w:val="00DD7CA2"/>
    <w:rsid w:val="00DD7CDA"/>
    <w:rsid w:val="00DD7D3F"/>
    <w:rsid w:val="00DD7D54"/>
    <w:rsid w:val="00DE0133"/>
    <w:rsid w:val="00DE0188"/>
    <w:rsid w:val="00DE0537"/>
    <w:rsid w:val="00DE05DE"/>
    <w:rsid w:val="00DE0665"/>
    <w:rsid w:val="00DE0823"/>
    <w:rsid w:val="00DE086C"/>
    <w:rsid w:val="00DE0969"/>
    <w:rsid w:val="00DE097E"/>
    <w:rsid w:val="00DE0A3E"/>
    <w:rsid w:val="00DE0AEE"/>
    <w:rsid w:val="00DE0E36"/>
    <w:rsid w:val="00DE0EEB"/>
    <w:rsid w:val="00DE1085"/>
    <w:rsid w:val="00DE10B1"/>
    <w:rsid w:val="00DE10D0"/>
    <w:rsid w:val="00DE10E2"/>
    <w:rsid w:val="00DE115A"/>
    <w:rsid w:val="00DE1252"/>
    <w:rsid w:val="00DE13C6"/>
    <w:rsid w:val="00DE15CF"/>
    <w:rsid w:val="00DE1820"/>
    <w:rsid w:val="00DE187C"/>
    <w:rsid w:val="00DE1A53"/>
    <w:rsid w:val="00DE1DD7"/>
    <w:rsid w:val="00DE1E85"/>
    <w:rsid w:val="00DE202D"/>
    <w:rsid w:val="00DE21C9"/>
    <w:rsid w:val="00DE22EF"/>
    <w:rsid w:val="00DE239E"/>
    <w:rsid w:val="00DE285E"/>
    <w:rsid w:val="00DE28F6"/>
    <w:rsid w:val="00DE2BD8"/>
    <w:rsid w:val="00DE2C65"/>
    <w:rsid w:val="00DE2CFE"/>
    <w:rsid w:val="00DE2FBF"/>
    <w:rsid w:val="00DE3061"/>
    <w:rsid w:val="00DE306B"/>
    <w:rsid w:val="00DE328B"/>
    <w:rsid w:val="00DE3297"/>
    <w:rsid w:val="00DE32A5"/>
    <w:rsid w:val="00DE33E6"/>
    <w:rsid w:val="00DE3417"/>
    <w:rsid w:val="00DE35D2"/>
    <w:rsid w:val="00DE35F1"/>
    <w:rsid w:val="00DE386A"/>
    <w:rsid w:val="00DE3DD6"/>
    <w:rsid w:val="00DE3EC6"/>
    <w:rsid w:val="00DE400F"/>
    <w:rsid w:val="00DE4035"/>
    <w:rsid w:val="00DE4245"/>
    <w:rsid w:val="00DE4448"/>
    <w:rsid w:val="00DE48A5"/>
    <w:rsid w:val="00DE48BD"/>
    <w:rsid w:val="00DE4AC0"/>
    <w:rsid w:val="00DE4BD2"/>
    <w:rsid w:val="00DE4E7D"/>
    <w:rsid w:val="00DE4EEC"/>
    <w:rsid w:val="00DE4F37"/>
    <w:rsid w:val="00DE53CA"/>
    <w:rsid w:val="00DE5425"/>
    <w:rsid w:val="00DE5B66"/>
    <w:rsid w:val="00DE5EE1"/>
    <w:rsid w:val="00DE614E"/>
    <w:rsid w:val="00DE61BB"/>
    <w:rsid w:val="00DE627E"/>
    <w:rsid w:val="00DE63B6"/>
    <w:rsid w:val="00DE6403"/>
    <w:rsid w:val="00DE64A0"/>
    <w:rsid w:val="00DE64FA"/>
    <w:rsid w:val="00DE66F6"/>
    <w:rsid w:val="00DE69DE"/>
    <w:rsid w:val="00DE6B4F"/>
    <w:rsid w:val="00DE6BED"/>
    <w:rsid w:val="00DE6E53"/>
    <w:rsid w:val="00DE6F00"/>
    <w:rsid w:val="00DE6F12"/>
    <w:rsid w:val="00DE6F78"/>
    <w:rsid w:val="00DE6F8C"/>
    <w:rsid w:val="00DE7190"/>
    <w:rsid w:val="00DE720E"/>
    <w:rsid w:val="00DE7268"/>
    <w:rsid w:val="00DE7364"/>
    <w:rsid w:val="00DE738D"/>
    <w:rsid w:val="00DE7555"/>
    <w:rsid w:val="00DE7624"/>
    <w:rsid w:val="00DE77B8"/>
    <w:rsid w:val="00DE7CD2"/>
    <w:rsid w:val="00DF0207"/>
    <w:rsid w:val="00DF06EB"/>
    <w:rsid w:val="00DF0DB3"/>
    <w:rsid w:val="00DF1186"/>
    <w:rsid w:val="00DF1565"/>
    <w:rsid w:val="00DF17C5"/>
    <w:rsid w:val="00DF1978"/>
    <w:rsid w:val="00DF1EA3"/>
    <w:rsid w:val="00DF20D4"/>
    <w:rsid w:val="00DF2251"/>
    <w:rsid w:val="00DF26B7"/>
    <w:rsid w:val="00DF27B6"/>
    <w:rsid w:val="00DF2A9B"/>
    <w:rsid w:val="00DF2AC9"/>
    <w:rsid w:val="00DF2B49"/>
    <w:rsid w:val="00DF2B6D"/>
    <w:rsid w:val="00DF2B86"/>
    <w:rsid w:val="00DF2BA7"/>
    <w:rsid w:val="00DF2D7F"/>
    <w:rsid w:val="00DF2DD5"/>
    <w:rsid w:val="00DF31FE"/>
    <w:rsid w:val="00DF32B9"/>
    <w:rsid w:val="00DF3439"/>
    <w:rsid w:val="00DF3556"/>
    <w:rsid w:val="00DF35EA"/>
    <w:rsid w:val="00DF37AC"/>
    <w:rsid w:val="00DF3922"/>
    <w:rsid w:val="00DF3BA6"/>
    <w:rsid w:val="00DF3D77"/>
    <w:rsid w:val="00DF3F43"/>
    <w:rsid w:val="00DF4066"/>
    <w:rsid w:val="00DF42BD"/>
    <w:rsid w:val="00DF4713"/>
    <w:rsid w:val="00DF4A0F"/>
    <w:rsid w:val="00DF4BF3"/>
    <w:rsid w:val="00DF4CE9"/>
    <w:rsid w:val="00DF4D80"/>
    <w:rsid w:val="00DF4E8B"/>
    <w:rsid w:val="00DF526F"/>
    <w:rsid w:val="00DF545D"/>
    <w:rsid w:val="00DF547B"/>
    <w:rsid w:val="00DF559D"/>
    <w:rsid w:val="00DF589E"/>
    <w:rsid w:val="00DF5A5E"/>
    <w:rsid w:val="00DF5B5C"/>
    <w:rsid w:val="00DF5BD6"/>
    <w:rsid w:val="00DF5D47"/>
    <w:rsid w:val="00DF5D7F"/>
    <w:rsid w:val="00DF5F9B"/>
    <w:rsid w:val="00DF6078"/>
    <w:rsid w:val="00DF635C"/>
    <w:rsid w:val="00DF65D3"/>
    <w:rsid w:val="00DF681B"/>
    <w:rsid w:val="00DF6943"/>
    <w:rsid w:val="00DF6AFD"/>
    <w:rsid w:val="00DF6CD9"/>
    <w:rsid w:val="00DF6DA6"/>
    <w:rsid w:val="00DF6EAA"/>
    <w:rsid w:val="00DF6F02"/>
    <w:rsid w:val="00DF7112"/>
    <w:rsid w:val="00DF725C"/>
    <w:rsid w:val="00DF744E"/>
    <w:rsid w:val="00DF7514"/>
    <w:rsid w:val="00DF7932"/>
    <w:rsid w:val="00DF7E19"/>
    <w:rsid w:val="00DF7F00"/>
    <w:rsid w:val="00DF7F94"/>
    <w:rsid w:val="00E00003"/>
    <w:rsid w:val="00E00139"/>
    <w:rsid w:val="00E00296"/>
    <w:rsid w:val="00E003B3"/>
    <w:rsid w:val="00E009F7"/>
    <w:rsid w:val="00E00AD5"/>
    <w:rsid w:val="00E00C26"/>
    <w:rsid w:val="00E00C89"/>
    <w:rsid w:val="00E00EFA"/>
    <w:rsid w:val="00E00F4E"/>
    <w:rsid w:val="00E00FD4"/>
    <w:rsid w:val="00E00FDC"/>
    <w:rsid w:val="00E014D2"/>
    <w:rsid w:val="00E016A9"/>
    <w:rsid w:val="00E01AC3"/>
    <w:rsid w:val="00E01BCE"/>
    <w:rsid w:val="00E01E8B"/>
    <w:rsid w:val="00E01ED3"/>
    <w:rsid w:val="00E01FBC"/>
    <w:rsid w:val="00E0207A"/>
    <w:rsid w:val="00E021EE"/>
    <w:rsid w:val="00E022B8"/>
    <w:rsid w:val="00E02333"/>
    <w:rsid w:val="00E023FE"/>
    <w:rsid w:val="00E024A9"/>
    <w:rsid w:val="00E026CA"/>
    <w:rsid w:val="00E028C7"/>
    <w:rsid w:val="00E0292D"/>
    <w:rsid w:val="00E029BD"/>
    <w:rsid w:val="00E02B44"/>
    <w:rsid w:val="00E02C47"/>
    <w:rsid w:val="00E02C60"/>
    <w:rsid w:val="00E02D1E"/>
    <w:rsid w:val="00E02F57"/>
    <w:rsid w:val="00E02F86"/>
    <w:rsid w:val="00E02FE5"/>
    <w:rsid w:val="00E031E8"/>
    <w:rsid w:val="00E035FC"/>
    <w:rsid w:val="00E037C7"/>
    <w:rsid w:val="00E03857"/>
    <w:rsid w:val="00E038D4"/>
    <w:rsid w:val="00E03942"/>
    <w:rsid w:val="00E03C52"/>
    <w:rsid w:val="00E03FCF"/>
    <w:rsid w:val="00E0405A"/>
    <w:rsid w:val="00E04148"/>
    <w:rsid w:val="00E043A3"/>
    <w:rsid w:val="00E0458B"/>
    <w:rsid w:val="00E049D0"/>
    <w:rsid w:val="00E04D07"/>
    <w:rsid w:val="00E05173"/>
    <w:rsid w:val="00E05259"/>
    <w:rsid w:val="00E05466"/>
    <w:rsid w:val="00E0572A"/>
    <w:rsid w:val="00E058DF"/>
    <w:rsid w:val="00E0590B"/>
    <w:rsid w:val="00E05A6B"/>
    <w:rsid w:val="00E05C61"/>
    <w:rsid w:val="00E05D11"/>
    <w:rsid w:val="00E05D4E"/>
    <w:rsid w:val="00E05F3C"/>
    <w:rsid w:val="00E05F96"/>
    <w:rsid w:val="00E06040"/>
    <w:rsid w:val="00E06152"/>
    <w:rsid w:val="00E06255"/>
    <w:rsid w:val="00E065DC"/>
    <w:rsid w:val="00E065E3"/>
    <w:rsid w:val="00E06669"/>
    <w:rsid w:val="00E06781"/>
    <w:rsid w:val="00E068AF"/>
    <w:rsid w:val="00E06A66"/>
    <w:rsid w:val="00E06C4D"/>
    <w:rsid w:val="00E06CAC"/>
    <w:rsid w:val="00E06D38"/>
    <w:rsid w:val="00E06E93"/>
    <w:rsid w:val="00E06F65"/>
    <w:rsid w:val="00E070ED"/>
    <w:rsid w:val="00E07179"/>
    <w:rsid w:val="00E07555"/>
    <w:rsid w:val="00E07722"/>
    <w:rsid w:val="00E0789C"/>
    <w:rsid w:val="00E07A2A"/>
    <w:rsid w:val="00E07A73"/>
    <w:rsid w:val="00E07B80"/>
    <w:rsid w:val="00E07B9C"/>
    <w:rsid w:val="00E100D0"/>
    <w:rsid w:val="00E100F2"/>
    <w:rsid w:val="00E103E1"/>
    <w:rsid w:val="00E104EE"/>
    <w:rsid w:val="00E104FB"/>
    <w:rsid w:val="00E105F3"/>
    <w:rsid w:val="00E10AEA"/>
    <w:rsid w:val="00E10B71"/>
    <w:rsid w:val="00E10BF8"/>
    <w:rsid w:val="00E10E3C"/>
    <w:rsid w:val="00E10E61"/>
    <w:rsid w:val="00E1106B"/>
    <w:rsid w:val="00E110E9"/>
    <w:rsid w:val="00E111CE"/>
    <w:rsid w:val="00E11520"/>
    <w:rsid w:val="00E117AB"/>
    <w:rsid w:val="00E11A53"/>
    <w:rsid w:val="00E11C7B"/>
    <w:rsid w:val="00E11C86"/>
    <w:rsid w:val="00E1220B"/>
    <w:rsid w:val="00E12507"/>
    <w:rsid w:val="00E12610"/>
    <w:rsid w:val="00E127DF"/>
    <w:rsid w:val="00E128C9"/>
    <w:rsid w:val="00E128D7"/>
    <w:rsid w:val="00E12A4B"/>
    <w:rsid w:val="00E12BBF"/>
    <w:rsid w:val="00E12BFB"/>
    <w:rsid w:val="00E12C4D"/>
    <w:rsid w:val="00E13036"/>
    <w:rsid w:val="00E1318B"/>
    <w:rsid w:val="00E1325B"/>
    <w:rsid w:val="00E134E0"/>
    <w:rsid w:val="00E13515"/>
    <w:rsid w:val="00E1355D"/>
    <w:rsid w:val="00E13683"/>
    <w:rsid w:val="00E13AEF"/>
    <w:rsid w:val="00E13DBF"/>
    <w:rsid w:val="00E13E1E"/>
    <w:rsid w:val="00E13EFC"/>
    <w:rsid w:val="00E147D9"/>
    <w:rsid w:val="00E147E6"/>
    <w:rsid w:val="00E14A27"/>
    <w:rsid w:val="00E14B7E"/>
    <w:rsid w:val="00E14F5B"/>
    <w:rsid w:val="00E1513F"/>
    <w:rsid w:val="00E151EE"/>
    <w:rsid w:val="00E15310"/>
    <w:rsid w:val="00E153BF"/>
    <w:rsid w:val="00E1545E"/>
    <w:rsid w:val="00E158EF"/>
    <w:rsid w:val="00E15983"/>
    <w:rsid w:val="00E15BFB"/>
    <w:rsid w:val="00E15FE8"/>
    <w:rsid w:val="00E160DE"/>
    <w:rsid w:val="00E161C2"/>
    <w:rsid w:val="00E161C9"/>
    <w:rsid w:val="00E16877"/>
    <w:rsid w:val="00E169F3"/>
    <w:rsid w:val="00E16A42"/>
    <w:rsid w:val="00E16D1C"/>
    <w:rsid w:val="00E16D74"/>
    <w:rsid w:val="00E17057"/>
    <w:rsid w:val="00E171E8"/>
    <w:rsid w:val="00E17505"/>
    <w:rsid w:val="00E17579"/>
    <w:rsid w:val="00E176BA"/>
    <w:rsid w:val="00E178A9"/>
    <w:rsid w:val="00E1792F"/>
    <w:rsid w:val="00E17F0B"/>
    <w:rsid w:val="00E17F37"/>
    <w:rsid w:val="00E2018D"/>
    <w:rsid w:val="00E201B8"/>
    <w:rsid w:val="00E2050E"/>
    <w:rsid w:val="00E205FB"/>
    <w:rsid w:val="00E2071C"/>
    <w:rsid w:val="00E2094D"/>
    <w:rsid w:val="00E20A71"/>
    <w:rsid w:val="00E20A8D"/>
    <w:rsid w:val="00E20D06"/>
    <w:rsid w:val="00E20EBB"/>
    <w:rsid w:val="00E210FA"/>
    <w:rsid w:val="00E21347"/>
    <w:rsid w:val="00E215B5"/>
    <w:rsid w:val="00E21A14"/>
    <w:rsid w:val="00E21A46"/>
    <w:rsid w:val="00E21B9A"/>
    <w:rsid w:val="00E22069"/>
    <w:rsid w:val="00E22224"/>
    <w:rsid w:val="00E223A2"/>
    <w:rsid w:val="00E22514"/>
    <w:rsid w:val="00E225CB"/>
    <w:rsid w:val="00E22750"/>
    <w:rsid w:val="00E22808"/>
    <w:rsid w:val="00E229D0"/>
    <w:rsid w:val="00E229DC"/>
    <w:rsid w:val="00E22A09"/>
    <w:rsid w:val="00E22B46"/>
    <w:rsid w:val="00E22B5B"/>
    <w:rsid w:val="00E22D01"/>
    <w:rsid w:val="00E22D2B"/>
    <w:rsid w:val="00E22E1F"/>
    <w:rsid w:val="00E22ED2"/>
    <w:rsid w:val="00E22F32"/>
    <w:rsid w:val="00E22FF4"/>
    <w:rsid w:val="00E231B0"/>
    <w:rsid w:val="00E23211"/>
    <w:rsid w:val="00E2345D"/>
    <w:rsid w:val="00E234F3"/>
    <w:rsid w:val="00E2355C"/>
    <w:rsid w:val="00E237B3"/>
    <w:rsid w:val="00E23A69"/>
    <w:rsid w:val="00E23A9C"/>
    <w:rsid w:val="00E23D8E"/>
    <w:rsid w:val="00E23DC0"/>
    <w:rsid w:val="00E23E85"/>
    <w:rsid w:val="00E24091"/>
    <w:rsid w:val="00E24493"/>
    <w:rsid w:val="00E245E5"/>
    <w:rsid w:val="00E24705"/>
    <w:rsid w:val="00E24917"/>
    <w:rsid w:val="00E249FC"/>
    <w:rsid w:val="00E24CC9"/>
    <w:rsid w:val="00E24DC1"/>
    <w:rsid w:val="00E24E14"/>
    <w:rsid w:val="00E24F58"/>
    <w:rsid w:val="00E24FBC"/>
    <w:rsid w:val="00E25744"/>
    <w:rsid w:val="00E25889"/>
    <w:rsid w:val="00E25B2F"/>
    <w:rsid w:val="00E25B57"/>
    <w:rsid w:val="00E25B6D"/>
    <w:rsid w:val="00E25D21"/>
    <w:rsid w:val="00E25D6F"/>
    <w:rsid w:val="00E25D82"/>
    <w:rsid w:val="00E26180"/>
    <w:rsid w:val="00E26412"/>
    <w:rsid w:val="00E264D6"/>
    <w:rsid w:val="00E26598"/>
    <w:rsid w:val="00E266A1"/>
    <w:rsid w:val="00E26748"/>
    <w:rsid w:val="00E26759"/>
    <w:rsid w:val="00E26861"/>
    <w:rsid w:val="00E2689A"/>
    <w:rsid w:val="00E26949"/>
    <w:rsid w:val="00E26AF6"/>
    <w:rsid w:val="00E26B82"/>
    <w:rsid w:val="00E26C18"/>
    <w:rsid w:val="00E26D54"/>
    <w:rsid w:val="00E26F55"/>
    <w:rsid w:val="00E26F9F"/>
    <w:rsid w:val="00E27002"/>
    <w:rsid w:val="00E27279"/>
    <w:rsid w:val="00E272A0"/>
    <w:rsid w:val="00E273D3"/>
    <w:rsid w:val="00E274DE"/>
    <w:rsid w:val="00E27612"/>
    <w:rsid w:val="00E2767E"/>
    <w:rsid w:val="00E2779A"/>
    <w:rsid w:val="00E277F2"/>
    <w:rsid w:val="00E27952"/>
    <w:rsid w:val="00E279B1"/>
    <w:rsid w:val="00E27B2D"/>
    <w:rsid w:val="00E27BE4"/>
    <w:rsid w:val="00E27D40"/>
    <w:rsid w:val="00E27DB4"/>
    <w:rsid w:val="00E27FA3"/>
    <w:rsid w:val="00E3020E"/>
    <w:rsid w:val="00E3028B"/>
    <w:rsid w:val="00E30C0E"/>
    <w:rsid w:val="00E30CAD"/>
    <w:rsid w:val="00E31031"/>
    <w:rsid w:val="00E310FA"/>
    <w:rsid w:val="00E3139C"/>
    <w:rsid w:val="00E313B5"/>
    <w:rsid w:val="00E314F1"/>
    <w:rsid w:val="00E31541"/>
    <w:rsid w:val="00E3156E"/>
    <w:rsid w:val="00E3174C"/>
    <w:rsid w:val="00E31903"/>
    <w:rsid w:val="00E3191A"/>
    <w:rsid w:val="00E319E1"/>
    <w:rsid w:val="00E31A68"/>
    <w:rsid w:val="00E31B07"/>
    <w:rsid w:val="00E31D9A"/>
    <w:rsid w:val="00E31E50"/>
    <w:rsid w:val="00E31ED5"/>
    <w:rsid w:val="00E32084"/>
    <w:rsid w:val="00E323C3"/>
    <w:rsid w:val="00E32527"/>
    <w:rsid w:val="00E3267A"/>
    <w:rsid w:val="00E32847"/>
    <w:rsid w:val="00E32982"/>
    <w:rsid w:val="00E32EE3"/>
    <w:rsid w:val="00E32F1A"/>
    <w:rsid w:val="00E33038"/>
    <w:rsid w:val="00E332D9"/>
    <w:rsid w:val="00E332F3"/>
    <w:rsid w:val="00E338F9"/>
    <w:rsid w:val="00E33A01"/>
    <w:rsid w:val="00E34278"/>
    <w:rsid w:val="00E34353"/>
    <w:rsid w:val="00E343AD"/>
    <w:rsid w:val="00E345EE"/>
    <w:rsid w:val="00E34C54"/>
    <w:rsid w:val="00E34DE1"/>
    <w:rsid w:val="00E34E05"/>
    <w:rsid w:val="00E34F05"/>
    <w:rsid w:val="00E34F3E"/>
    <w:rsid w:val="00E34FB7"/>
    <w:rsid w:val="00E34FCC"/>
    <w:rsid w:val="00E35269"/>
    <w:rsid w:val="00E352C4"/>
    <w:rsid w:val="00E352D0"/>
    <w:rsid w:val="00E352E1"/>
    <w:rsid w:val="00E3539B"/>
    <w:rsid w:val="00E35650"/>
    <w:rsid w:val="00E3573B"/>
    <w:rsid w:val="00E35840"/>
    <w:rsid w:val="00E35967"/>
    <w:rsid w:val="00E360FE"/>
    <w:rsid w:val="00E36114"/>
    <w:rsid w:val="00E362E9"/>
    <w:rsid w:val="00E3639B"/>
    <w:rsid w:val="00E36404"/>
    <w:rsid w:val="00E36599"/>
    <w:rsid w:val="00E36788"/>
    <w:rsid w:val="00E36854"/>
    <w:rsid w:val="00E3685A"/>
    <w:rsid w:val="00E368F2"/>
    <w:rsid w:val="00E3695C"/>
    <w:rsid w:val="00E369B7"/>
    <w:rsid w:val="00E36D53"/>
    <w:rsid w:val="00E36E65"/>
    <w:rsid w:val="00E36F58"/>
    <w:rsid w:val="00E370B9"/>
    <w:rsid w:val="00E37506"/>
    <w:rsid w:val="00E3759C"/>
    <w:rsid w:val="00E379F9"/>
    <w:rsid w:val="00E37D67"/>
    <w:rsid w:val="00E37FBC"/>
    <w:rsid w:val="00E4007A"/>
    <w:rsid w:val="00E401D6"/>
    <w:rsid w:val="00E40207"/>
    <w:rsid w:val="00E40299"/>
    <w:rsid w:val="00E40448"/>
    <w:rsid w:val="00E40487"/>
    <w:rsid w:val="00E405F1"/>
    <w:rsid w:val="00E40734"/>
    <w:rsid w:val="00E40B13"/>
    <w:rsid w:val="00E40D47"/>
    <w:rsid w:val="00E40D65"/>
    <w:rsid w:val="00E40E9F"/>
    <w:rsid w:val="00E40FA2"/>
    <w:rsid w:val="00E40FD8"/>
    <w:rsid w:val="00E4133A"/>
    <w:rsid w:val="00E4147F"/>
    <w:rsid w:val="00E4153B"/>
    <w:rsid w:val="00E4166B"/>
    <w:rsid w:val="00E41978"/>
    <w:rsid w:val="00E41A0E"/>
    <w:rsid w:val="00E41A34"/>
    <w:rsid w:val="00E41B9B"/>
    <w:rsid w:val="00E4214E"/>
    <w:rsid w:val="00E424B5"/>
    <w:rsid w:val="00E42502"/>
    <w:rsid w:val="00E42553"/>
    <w:rsid w:val="00E42632"/>
    <w:rsid w:val="00E42A99"/>
    <w:rsid w:val="00E42B5F"/>
    <w:rsid w:val="00E42B7D"/>
    <w:rsid w:val="00E42C81"/>
    <w:rsid w:val="00E430D6"/>
    <w:rsid w:val="00E43558"/>
    <w:rsid w:val="00E435A1"/>
    <w:rsid w:val="00E435F0"/>
    <w:rsid w:val="00E43665"/>
    <w:rsid w:val="00E4370D"/>
    <w:rsid w:val="00E43722"/>
    <w:rsid w:val="00E43962"/>
    <w:rsid w:val="00E43A5E"/>
    <w:rsid w:val="00E44032"/>
    <w:rsid w:val="00E44076"/>
    <w:rsid w:val="00E44180"/>
    <w:rsid w:val="00E44194"/>
    <w:rsid w:val="00E44297"/>
    <w:rsid w:val="00E4451D"/>
    <w:rsid w:val="00E44604"/>
    <w:rsid w:val="00E447F4"/>
    <w:rsid w:val="00E4486E"/>
    <w:rsid w:val="00E44926"/>
    <w:rsid w:val="00E44990"/>
    <w:rsid w:val="00E449A4"/>
    <w:rsid w:val="00E44AD4"/>
    <w:rsid w:val="00E44CCD"/>
    <w:rsid w:val="00E44E4B"/>
    <w:rsid w:val="00E44E5E"/>
    <w:rsid w:val="00E44E89"/>
    <w:rsid w:val="00E44EC1"/>
    <w:rsid w:val="00E45010"/>
    <w:rsid w:val="00E450D3"/>
    <w:rsid w:val="00E4526D"/>
    <w:rsid w:val="00E45678"/>
    <w:rsid w:val="00E45734"/>
    <w:rsid w:val="00E45923"/>
    <w:rsid w:val="00E4598C"/>
    <w:rsid w:val="00E459A3"/>
    <w:rsid w:val="00E45B0C"/>
    <w:rsid w:val="00E45B26"/>
    <w:rsid w:val="00E45B41"/>
    <w:rsid w:val="00E45C3C"/>
    <w:rsid w:val="00E45C80"/>
    <w:rsid w:val="00E45CB0"/>
    <w:rsid w:val="00E4612D"/>
    <w:rsid w:val="00E46215"/>
    <w:rsid w:val="00E46378"/>
    <w:rsid w:val="00E4637A"/>
    <w:rsid w:val="00E46625"/>
    <w:rsid w:val="00E4662B"/>
    <w:rsid w:val="00E466E0"/>
    <w:rsid w:val="00E46A17"/>
    <w:rsid w:val="00E46B64"/>
    <w:rsid w:val="00E46DEE"/>
    <w:rsid w:val="00E46EA4"/>
    <w:rsid w:val="00E46EC2"/>
    <w:rsid w:val="00E47025"/>
    <w:rsid w:val="00E47136"/>
    <w:rsid w:val="00E471B0"/>
    <w:rsid w:val="00E47467"/>
    <w:rsid w:val="00E47995"/>
    <w:rsid w:val="00E47CA2"/>
    <w:rsid w:val="00E47CDE"/>
    <w:rsid w:val="00E500AD"/>
    <w:rsid w:val="00E503DA"/>
    <w:rsid w:val="00E50533"/>
    <w:rsid w:val="00E5066D"/>
    <w:rsid w:val="00E50676"/>
    <w:rsid w:val="00E5068F"/>
    <w:rsid w:val="00E50740"/>
    <w:rsid w:val="00E50ECE"/>
    <w:rsid w:val="00E50F43"/>
    <w:rsid w:val="00E510EA"/>
    <w:rsid w:val="00E511D3"/>
    <w:rsid w:val="00E514EA"/>
    <w:rsid w:val="00E515B9"/>
    <w:rsid w:val="00E5172F"/>
    <w:rsid w:val="00E5175C"/>
    <w:rsid w:val="00E5176E"/>
    <w:rsid w:val="00E5185B"/>
    <w:rsid w:val="00E518DA"/>
    <w:rsid w:val="00E5192D"/>
    <w:rsid w:val="00E51CD4"/>
    <w:rsid w:val="00E51E35"/>
    <w:rsid w:val="00E51F2C"/>
    <w:rsid w:val="00E51F95"/>
    <w:rsid w:val="00E52072"/>
    <w:rsid w:val="00E520DA"/>
    <w:rsid w:val="00E52441"/>
    <w:rsid w:val="00E52551"/>
    <w:rsid w:val="00E52562"/>
    <w:rsid w:val="00E52577"/>
    <w:rsid w:val="00E52717"/>
    <w:rsid w:val="00E52788"/>
    <w:rsid w:val="00E527F2"/>
    <w:rsid w:val="00E52848"/>
    <w:rsid w:val="00E52986"/>
    <w:rsid w:val="00E529B4"/>
    <w:rsid w:val="00E52AB1"/>
    <w:rsid w:val="00E52BCB"/>
    <w:rsid w:val="00E52C74"/>
    <w:rsid w:val="00E52FE2"/>
    <w:rsid w:val="00E53304"/>
    <w:rsid w:val="00E53370"/>
    <w:rsid w:val="00E5338D"/>
    <w:rsid w:val="00E53480"/>
    <w:rsid w:val="00E538CB"/>
    <w:rsid w:val="00E5391B"/>
    <w:rsid w:val="00E53A40"/>
    <w:rsid w:val="00E53C33"/>
    <w:rsid w:val="00E53D8D"/>
    <w:rsid w:val="00E53E7A"/>
    <w:rsid w:val="00E542CB"/>
    <w:rsid w:val="00E5447B"/>
    <w:rsid w:val="00E545EE"/>
    <w:rsid w:val="00E5462C"/>
    <w:rsid w:val="00E54642"/>
    <w:rsid w:val="00E54A5A"/>
    <w:rsid w:val="00E54D85"/>
    <w:rsid w:val="00E54DF4"/>
    <w:rsid w:val="00E5549B"/>
    <w:rsid w:val="00E5553B"/>
    <w:rsid w:val="00E555BB"/>
    <w:rsid w:val="00E556DB"/>
    <w:rsid w:val="00E55839"/>
    <w:rsid w:val="00E55A75"/>
    <w:rsid w:val="00E55CA2"/>
    <w:rsid w:val="00E56017"/>
    <w:rsid w:val="00E56067"/>
    <w:rsid w:val="00E5645C"/>
    <w:rsid w:val="00E564BA"/>
    <w:rsid w:val="00E564CB"/>
    <w:rsid w:val="00E56911"/>
    <w:rsid w:val="00E56D4E"/>
    <w:rsid w:val="00E56EBD"/>
    <w:rsid w:val="00E56F95"/>
    <w:rsid w:val="00E56FAB"/>
    <w:rsid w:val="00E57060"/>
    <w:rsid w:val="00E57114"/>
    <w:rsid w:val="00E57135"/>
    <w:rsid w:val="00E575F4"/>
    <w:rsid w:val="00E576F2"/>
    <w:rsid w:val="00E57856"/>
    <w:rsid w:val="00E5791F"/>
    <w:rsid w:val="00E5796E"/>
    <w:rsid w:val="00E57989"/>
    <w:rsid w:val="00E57B92"/>
    <w:rsid w:val="00E57D31"/>
    <w:rsid w:val="00E6080B"/>
    <w:rsid w:val="00E6082B"/>
    <w:rsid w:val="00E60995"/>
    <w:rsid w:val="00E60A57"/>
    <w:rsid w:val="00E60C98"/>
    <w:rsid w:val="00E60F6F"/>
    <w:rsid w:val="00E6104D"/>
    <w:rsid w:val="00E6140D"/>
    <w:rsid w:val="00E61432"/>
    <w:rsid w:val="00E6144A"/>
    <w:rsid w:val="00E61471"/>
    <w:rsid w:val="00E615E0"/>
    <w:rsid w:val="00E616AE"/>
    <w:rsid w:val="00E6189E"/>
    <w:rsid w:val="00E61B1B"/>
    <w:rsid w:val="00E61BCD"/>
    <w:rsid w:val="00E61F2B"/>
    <w:rsid w:val="00E61F47"/>
    <w:rsid w:val="00E621A7"/>
    <w:rsid w:val="00E62288"/>
    <w:rsid w:val="00E624AD"/>
    <w:rsid w:val="00E62654"/>
    <w:rsid w:val="00E6273E"/>
    <w:rsid w:val="00E628E9"/>
    <w:rsid w:val="00E62B39"/>
    <w:rsid w:val="00E62D0D"/>
    <w:rsid w:val="00E62D37"/>
    <w:rsid w:val="00E62DFF"/>
    <w:rsid w:val="00E62E4D"/>
    <w:rsid w:val="00E63019"/>
    <w:rsid w:val="00E63066"/>
    <w:rsid w:val="00E6314D"/>
    <w:rsid w:val="00E632C4"/>
    <w:rsid w:val="00E63459"/>
    <w:rsid w:val="00E6361F"/>
    <w:rsid w:val="00E63808"/>
    <w:rsid w:val="00E63853"/>
    <w:rsid w:val="00E63A0C"/>
    <w:rsid w:val="00E63B8A"/>
    <w:rsid w:val="00E63E8A"/>
    <w:rsid w:val="00E63EEA"/>
    <w:rsid w:val="00E63F1D"/>
    <w:rsid w:val="00E63F38"/>
    <w:rsid w:val="00E64083"/>
    <w:rsid w:val="00E640F5"/>
    <w:rsid w:val="00E6419C"/>
    <w:rsid w:val="00E6421F"/>
    <w:rsid w:val="00E643BA"/>
    <w:rsid w:val="00E6441C"/>
    <w:rsid w:val="00E64460"/>
    <w:rsid w:val="00E6447C"/>
    <w:rsid w:val="00E64565"/>
    <w:rsid w:val="00E6464C"/>
    <w:rsid w:val="00E64B8B"/>
    <w:rsid w:val="00E64CD3"/>
    <w:rsid w:val="00E64D4B"/>
    <w:rsid w:val="00E64DFD"/>
    <w:rsid w:val="00E64EF8"/>
    <w:rsid w:val="00E650B3"/>
    <w:rsid w:val="00E650C3"/>
    <w:rsid w:val="00E650D2"/>
    <w:rsid w:val="00E651D0"/>
    <w:rsid w:val="00E653B5"/>
    <w:rsid w:val="00E653D5"/>
    <w:rsid w:val="00E653F7"/>
    <w:rsid w:val="00E65725"/>
    <w:rsid w:val="00E657B6"/>
    <w:rsid w:val="00E65A31"/>
    <w:rsid w:val="00E65BBB"/>
    <w:rsid w:val="00E65C35"/>
    <w:rsid w:val="00E6610E"/>
    <w:rsid w:val="00E6636D"/>
    <w:rsid w:val="00E663FD"/>
    <w:rsid w:val="00E665C3"/>
    <w:rsid w:val="00E66606"/>
    <w:rsid w:val="00E6665E"/>
    <w:rsid w:val="00E666C6"/>
    <w:rsid w:val="00E66935"/>
    <w:rsid w:val="00E669EA"/>
    <w:rsid w:val="00E66A4A"/>
    <w:rsid w:val="00E66B73"/>
    <w:rsid w:val="00E66CC8"/>
    <w:rsid w:val="00E67034"/>
    <w:rsid w:val="00E67078"/>
    <w:rsid w:val="00E670C9"/>
    <w:rsid w:val="00E671BE"/>
    <w:rsid w:val="00E6720E"/>
    <w:rsid w:val="00E6742B"/>
    <w:rsid w:val="00E6755C"/>
    <w:rsid w:val="00E677A1"/>
    <w:rsid w:val="00E67AD6"/>
    <w:rsid w:val="00E67BE2"/>
    <w:rsid w:val="00E67F04"/>
    <w:rsid w:val="00E701A4"/>
    <w:rsid w:val="00E70362"/>
    <w:rsid w:val="00E706A3"/>
    <w:rsid w:val="00E70716"/>
    <w:rsid w:val="00E707AD"/>
    <w:rsid w:val="00E707DA"/>
    <w:rsid w:val="00E70D6C"/>
    <w:rsid w:val="00E70E0D"/>
    <w:rsid w:val="00E7161A"/>
    <w:rsid w:val="00E71626"/>
    <w:rsid w:val="00E7173A"/>
    <w:rsid w:val="00E71795"/>
    <w:rsid w:val="00E717D6"/>
    <w:rsid w:val="00E717E8"/>
    <w:rsid w:val="00E719F3"/>
    <w:rsid w:val="00E71C33"/>
    <w:rsid w:val="00E71CA4"/>
    <w:rsid w:val="00E71E2B"/>
    <w:rsid w:val="00E71EF7"/>
    <w:rsid w:val="00E71F2C"/>
    <w:rsid w:val="00E72188"/>
    <w:rsid w:val="00E721CB"/>
    <w:rsid w:val="00E7224F"/>
    <w:rsid w:val="00E72358"/>
    <w:rsid w:val="00E7241E"/>
    <w:rsid w:val="00E724CA"/>
    <w:rsid w:val="00E7253F"/>
    <w:rsid w:val="00E725E5"/>
    <w:rsid w:val="00E7281B"/>
    <w:rsid w:val="00E72AFD"/>
    <w:rsid w:val="00E72F1C"/>
    <w:rsid w:val="00E73017"/>
    <w:rsid w:val="00E73614"/>
    <w:rsid w:val="00E7374A"/>
    <w:rsid w:val="00E737FA"/>
    <w:rsid w:val="00E741CD"/>
    <w:rsid w:val="00E743C1"/>
    <w:rsid w:val="00E74714"/>
    <w:rsid w:val="00E747C7"/>
    <w:rsid w:val="00E74924"/>
    <w:rsid w:val="00E74942"/>
    <w:rsid w:val="00E74ABE"/>
    <w:rsid w:val="00E7505B"/>
    <w:rsid w:val="00E750A9"/>
    <w:rsid w:val="00E750E0"/>
    <w:rsid w:val="00E751CF"/>
    <w:rsid w:val="00E752F6"/>
    <w:rsid w:val="00E7537C"/>
    <w:rsid w:val="00E756DF"/>
    <w:rsid w:val="00E756EB"/>
    <w:rsid w:val="00E758F6"/>
    <w:rsid w:val="00E75B3E"/>
    <w:rsid w:val="00E75C4C"/>
    <w:rsid w:val="00E75D22"/>
    <w:rsid w:val="00E76087"/>
    <w:rsid w:val="00E763E8"/>
    <w:rsid w:val="00E763EA"/>
    <w:rsid w:val="00E76896"/>
    <w:rsid w:val="00E7696A"/>
    <w:rsid w:val="00E769ED"/>
    <w:rsid w:val="00E76A1A"/>
    <w:rsid w:val="00E76C44"/>
    <w:rsid w:val="00E77024"/>
    <w:rsid w:val="00E7739C"/>
    <w:rsid w:val="00E775D0"/>
    <w:rsid w:val="00E7767C"/>
    <w:rsid w:val="00E776F0"/>
    <w:rsid w:val="00E77B98"/>
    <w:rsid w:val="00E802C1"/>
    <w:rsid w:val="00E8033B"/>
    <w:rsid w:val="00E8049D"/>
    <w:rsid w:val="00E8058E"/>
    <w:rsid w:val="00E805FE"/>
    <w:rsid w:val="00E807F0"/>
    <w:rsid w:val="00E808D4"/>
    <w:rsid w:val="00E80A2F"/>
    <w:rsid w:val="00E80A47"/>
    <w:rsid w:val="00E80CF6"/>
    <w:rsid w:val="00E80FB9"/>
    <w:rsid w:val="00E80FCD"/>
    <w:rsid w:val="00E8119A"/>
    <w:rsid w:val="00E81201"/>
    <w:rsid w:val="00E81283"/>
    <w:rsid w:val="00E813CF"/>
    <w:rsid w:val="00E8146D"/>
    <w:rsid w:val="00E817B2"/>
    <w:rsid w:val="00E8189A"/>
    <w:rsid w:val="00E81AE6"/>
    <w:rsid w:val="00E81B3E"/>
    <w:rsid w:val="00E81C1B"/>
    <w:rsid w:val="00E81D90"/>
    <w:rsid w:val="00E81EE7"/>
    <w:rsid w:val="00E81F0F"/>
    <w:rsid w:val="00E81FC9"/>
    <w:rsid w:val="00E82045"/>
    <w:rsid w:val="00E8217B"/>
    <w:rsid w:val="00E821C3"/>
    <w:rsid w:val="00E822A6"/>
    <w:rsid w:val="00E8243D"/>
    <w:rsid w:val="00E8244F"/>
    <w:rsid w:val="00E8282F"/>
    <w:rsid w:val="00E82A42"/>
    <w:rsid w:val="00E82B83"/>
    <w:rsid w:val="00E82BD5"/>
    <w:rsid w:val="00E82EC2"/>
    <w:rsid w:val="00E83205"/>
    <w:rsid w:val="00E83214"/>
    <w:rsid w:val="00E83520"/>
    <w:rsid w:val="00E8355D"/>
    <w:rsid w:val="00E83593"/>
    <w:rsid w:val="00E837C2"/>
    <w:rsid w:val="00E83AE1"/>
    <w:rsid w:val="00E83CDE"/>
    <w:rsid w:val="00E83EE1"/>
    <w:rsid w:val="00E8429E"/>
    <w:rsid w:val="00E844D7"/>
    <w:rsid w:val="00E844F3"/>
    <w:rsid w:val="00E84705"/>
    <w:rsid w:val="00E8473D"/>
    <w:rsid w:val="00E84813"/>
    <w:rsid w:val="00E84907"/>
    <w:rsid w:val="00E84B4E"/>
    <w:rsid w:val="00E84FC5"/>
    <w:rsid w:val="00E85014"/>
    <w:rsid w:val="00E8513F"/>
    <w:rsid w:val="00E8576F"/>
    <w:rsid w:val="00E85913"/>
    <w:rsid w:val="00E85D49"/>
    <w:rsid w:val="00E85D72"/>
    <w:rsid w:val="00E85E42"/>
    <w:rsid w:val="00E8622D"/>
    <w:rsid w:val="00E86260"/>
    <w:rsid w:val="00E863F6"/>
    <w:rsid w:val="00E86457"/>
    <w:rsid w:val="00E864EB"/>
    <w:rsid w:val="00E86557"/>
    <w:rsid w:val="00E86772"/>
    <w:rsid w:val="00E867E3"/>
    <w:rsid w:val="00E86A57"/>
    <w:rsid w:val="00E86B99"/>
    <w:rsid w:val="00E86BD7"/>
    <w:rsid w:val="00E86C06"/>
    <w:rsid w:val="00E86FBD"/>
    <w:rsid w:val="00E87198"/>
    <w:rsid w:val="00E871B7"/>
    <w:rsid w:val="00E87374"/>
    <w:rsid w:val="00E876AF"/>
    <w:rsid w:val="00E876EB"/>
    <w:rsid w:val="00E87733"/>
    <w:rsid w:val="00E87827"/>
    <w:rsid w:val="00E87908"/>
    <w:rsid w:val="00E87B40"/>
    <w:rsid w:val="00E87C59"/>
    <w:rsid w:val="00E87C6A"/>
    <w:rsid w:val="00E87D68"/>
    <w:rsid w:val="00E87DBD"/>
    <w:rsid w:val="00E87E0E"/>
    <w:rsid w:val="00E9011F"/>
    <w:rsid w:val="00E901C4"/>
    <w:rsid w:val="00E901C8"/>
    <w:rsid w:val="00E901EA"/>
    <w:rsid w:val="00E903A3"/>
    <w:rsid w:val="00E90413"/>
    <w:rsid w:val="00E90445"/>
    <w:rsid w:val="00E907C3"/>
    <w:rsid w:val="00E90918"/>
    <w:rsid w:val="00E90A8B"/>
    <w:rsid w:val="00E90B8A"/>
    <w:rsid w:val="00E90E30"/>
    <w:rsid w:val="00E90EB0"/>
    <w:rsid w:val="00E90FB5"/>
    <w:rsid w:val="00E910E3"/>
    <w:rsid w:val="00E9136D"/>
    <w:rsid w:val="00E914F4"/>
    <w:rsid w:val="00E915AB"/>
    <w:rsid w:val="00E916A9"/>
    <w:rsid w:val="00E918FF"/>
    <w:rsid w:val="00E91946"/>
    <w:rsid w:val="00E91A75"/>
    <w:rsid w:val="00E91B00"/>
    <w:rsid w:val="00E91BA2"/>
    <w:rsid w:val="00E9208E"/>
    <w:rsid w:val="00E924FA"/>
    <w:rsid w:val="00E925BE"/>
    <w:rsid w:val="00E929DC"/>
    <w:rsid w:val="00E92B36"/>
    <w:rsid w:val="00E92B55"/>
    <w:rsid w:val="00E92FAA"/>
    <w:rsid w:val="00E92FAF"/>
    <w:rsid w:val="00E93009"/>
    <w:rsid w:val="00E9308F"/>
    <w:rsid w:val="00E932D1"/>
    <w:rsid w:val="00E933AE"/>
    <w:rsid w:val="00E93524"/>
    <w:rsid w:val="00E93D86"/>
    <w:rsid w:val="00E940CF"/>
    <w:rsid w:val="00E941C4"/>
    <w:rsid w:val="00E94332"/>
    <w:rsid w:val="00E94807"/>
    <w:rsid w:val="00E94AAE"/>
    <w:rsid w:val="00E95550"/>
    <w:rsid w:val="00E95752"/>
    <w:rsid w:val="00E95856"/>
    <w:rsid w:val="00E9588A"/>
    <w:rsid w:val="00E95897"/>
    <w:rsid w:val="00E95C46"/>
    <w:rsid w:val="00E95EDB"/>
    <w:rsid w:val="00E95F0D"/>
    <w:rsid w:val="00E95F59"/>
    <w:rsid w:val="00E96004"/>
    <w:rsid w:val="00E960CE"/>
    <w:rsid w:val="00E96261"/>
    <w:rsid w:val="00E962F5"/>
    <w:rsid w:val="00E9693B"/>
    <w:rsid w:val="00E96AB9"/>
    <w:rsid w:val="00E96AF6"/>
    <w:rsid w:val="00E96C36"/>
    <w:rsid w:val="00E96DE9"/>
    <w:rsid w:val="00E96DED"/>
    <w:rsid w:val="00E96F85"/>
    <w:rsid w:val="00E970E3"/>
    <w:rsid w:val="00E97200"/>
    <w:rsid w:val="00E97349"/>
    <w:rsid w:val="00E97679"/>
    <w:rsid w:val="00E97704"/>
    <w:rsid w:val="00E97739"/>
    <w:rsid w:val="00E97775"/>
    <w:rsid w:val="00E978F8"/>
    <w:rsid w:val="00E979F0"/>
    <w:rsid w:val="00E97B88"/>
    <w:rsid w:val="00E97BB7"/>
    <w:rsid w:val="00E97BC0"/>
    <w:rsid w:val="00E97C25"/>
    <w:rsid w:val="00E97C98"/>
    <w:rsid w:val="00E97C9C"/>
    <w:rsid w:val="00E97CB8"/>
    <w:rsid w:val="00EA005B"/>
    <w:rsid w:val="00EA0073"/>
    <w:rsid w:val="00EA0204"/>
    <w:rsid w:val="00EA021E"/>
    <w:rsid w:val="00EA0239"/>
    <w:rsid w:val="00EA02BD"/>
    <w:rsid w:val="00EA02C3"/>
    <w:rsid w:val="00EA03E2"/>
    <w:rsid w:val="00EA05CC"/>
    <w:rsid w:val="00EA0A1D"/>
    <w:rsid w:val="00EA0D1D"/>
    <w:rsid w:val="00EA11A0"/>
    <w:rsid w:val="00EA11A7"/>
    <w:rsid w:val="00EA1237"/>
    <w:rsid w:val="00EA12EF"/>
    <w:rsid w:val="00EA149A"/>
    <w:rsid w:val="00EA176F"/>
    <w:rsid w:val="00EA1846"/>
    <w:rsid w:val="00EA18DE"/>
    <w:rsid w:val="00EA19E8"/>
    <w:rsid w:val="00EA1A6C"/>
    <w:rsid w:val="00EA1D14"/>
    <w:rsid w:val="00EA1F6F"/>
    <w:rsid w:val="00EA2092"/>
    <w:rsid w:val="00EA2214"/>
    <w:rsid w:val="00EA223D"/>
    <w:rsid w:val="00EA2250"/>
    <w:rsid w:val="00EA22DF"/>
    <w:rsid w:val="00EA230C"/>
    <w:rsid w:val="00EA2532"/>
    <w:rsid w:val="00EA2715"/>
    <w:rsid w:val="00EA2839"/>
    <w:rsid w:val="00EA29A8"/>
    <w:rsid w:val="00EA2A45"/>
    <w:rsid w:val="00EA2D19"/>
    <w:rsid w:val="00EA30A9"/>
    <w:rsid w:val="00EA30D3"/>
    <w:rsid w:val="00EA3210"/>
    <w:rsid w:val="00EA3245"/>
    <w:rsid w:val="00EA325C"/>
    <w:rsid w:val="00EA3375"/>
    <w:rsid w:val="00EA34B2"/>
    <w:rsid w:val="00EA35C1"/>
    <w:rsid w:val="00EA38F5"/>
    <w:rsid w:val="00EA39BB"/>
    <w:rsid w:val="00EA3A11"/>
    <w:rsid w:val="00EA3A64"/>
    <w:rsid w:val="00EA3D1F"/>
    <w:rsid w:val="00EA3FFC"/>
    <w:rsid w:val="00EA40DC"/>
    <w:rsid w:val="00EA4102"/>
    <w:rsid w:val="00EA4229"/>
    <w:rsid w:val="00EA42AF"/>
    <w:rsid w:val="00EA42C2"/>
    <w:rsid w:val="00EA4339"/>
    <w:rsid w:val="00EA439D"/>
    <w:rsid w:val="00EA448A"/>
    <w:rsid w:val="00EA448C"/>
    <w:rsid w:val="00EA4699"/>
    <w:rsid w:val="00EA46AE"/>
    <w:rsid w:val="00EA46E5"/>
    <w:rsid w:val="00EA4852"/>
    <w:rsid w:val="00EA4857"/>
    <w:rsid w:val="00EA48DA"/>
    <w:rsid w:val="00EA4C58"/>
    <w:rsid w:val="00EA4CC8"/>
    <w:rsid w:val="00EA4D27"/>
    <w:rsid w:val="00EA5204"/>
    <w:rsid w:val="00EA52EC"/>
    <w:rsid w:val="00EA54B8"/>
    <w:rsid w:val="00EA55A2"/>
    <w:rsid w:val="00EA56F2"/>
    <w:rsid w:val="00EA57A0"/>
    <w:rsid w:val="00EA5902"/>
    <w:rsid w:val="00EA5A13"/>
    <w:rsid w:val="00EA5C12"/>
    <w:rsid w:val="00EA5F1E"/>
    <w:rsid w:val="00EA607A"/>
    <w:rsid w:val="00EA654D"/>
    <w:rsid w:val="00EA68E3"/>
    <w:rsid w:val="00EA6BE2"/>
    <w:rsid w:val="00EA7185"/>
    <w:rsid w:val="00EA71C7"/>
    <w:rsid w:val="00EA738E"/>
    <w:rsid w:val="00EA7415"/>
    <w:rsid w:val="00EA77BF"/>
    <w:rsid w:val="00EA7911"/>
    <w:rsid w:val="00EA7A48"/>
    <w:rsid w:val="00EA7AB6"/>
    <w:rsid w:val="00EA7C15"/>
    <w:rsid w:val="00EA7D4E"/>
    <w:rsid w:val="00EA7DD0"/>
    <w:rsid w:val="00EA7FF4"/>
    <w:rsid w:val="00EB0365"/>
    <w:rsid w:val="00EB052D"/>
    <w:rsid w:val="00EB0866"/>
    <w:rsid w:val="00EB0A8F"/>
    <w:rsid w:val="00EB0B43"/>
    <w:rsid w:val="00EB0BD1"/>
    <w:rsid w:val="00EB0BE3"/>
    <w:rsid w:val="00EB0D3D"/>
    <w:rsid w:val="00EB0DFF"/>
    <w:rsid w:val="00EB0FB6"/>
    <w:rsid w:val="00EB11D7"/>
    <w:rsid w:val="00EB1346"/>
    <w:rsid w:val="00EB1359"/>
    <w:rsid w:val="00EB164F"/>
    <w:rsid w:val="00EB1746"/>
    <w:rsid w:val="00EB188A"/>
    <w:rsid w:val="00EB18D1"/>
    <w:rsid w:val="00EB19A3"/>
    <w:rsid w:val="00EB1AE8"/>
    <w:rsid w:val="00EB1E9A"/>
    <w:rsid w:val="00EB1EFB"/>
    <w:rsid w:val="00EB2031"/>
    <w:rsid w:val="00EB216A"/>
    <w:rsid w:val="00EB229B"/>
    <w:rsid w:val="00EB240B"/>
    <w:rsid w:val="00EB26B5"/>
    <w:rsid w:val="00EB2722"/>
    <w:rsid w:val="00EB2965"/>
    <w:rsid w:val="00EB2AF9"/>
    <w:rsid w:val="00EB2CF2"/>
    <w:rsid w:val="00EB2E9B"/>
    <w:rsid w:val="00EB2EB6"/>
    <w:rsid w:val="00EB2F4C"/>
    <w:rsid w:val="00EB2F9D"/>
    <w:rsid w:val="00EB3152"/>
    <w:rsid w:val="00EB32E4"/>
    <w:rsid w:val="00EB33B7"/>
    <w:rsid w:val="00EB3425"/>
    <w:rsid w:val="00EB34B7"/>
    <w:rsid w:val="00EB3AA1"/>
    <w:rsid w:val="00EB3C31"/>
    <w:rsid w:val="00EB3C92"/>
    <w:rsid w:val="00EB3CD9"/>
    <w:rsid w:val="00EB4071"/>
    <w:rsid w:val="00EB4103"/>
    <w:rsid w:val="00EB4773"/>
    <w:rsid w:val="00EB4938"/>
    <w:rsid w:val="00EB5007"/>
    <w:rsid w:val="00EB50F9"/>
    <w:rsid w:val="00EB54C1"/>
    <w:rsid w:val="00EB56A1"/>
    <w:rsid w:val="00EB57AD"/>
    <w:rsid w:val="00EB57B8"/>
    <w:rsid w:val="00EB5845"/>
    <w:rsid w:val="00EB5B71"/>
    <w:rsid w:val="00EB5BB3"/>
    <w:rsid w:val="00EB5F0D"/>
    <w:rsid w:val="00EB5FE7"/>
    <w:rsid w:val="00EB613F"/>
    <w:rsid w:val="00EB6308"/>
    <w:rsid w:val="00EB65DA"/>
    <w:rsid w:val="00EB66F8"/>
    <w:rsid w:val="00EB688F"/>
    <w:rsid w:val="00EB6975"/>
    <w:rsid w:val="00EB6B02"/>
    <w:rsid w:val="00EB6E17"/>
    <w:rsid w:val="00EB703B"/>
    <w:rsid w:val="00EB7308"/>
    <w:rsid w:val="00EB75C4"/>
    <w:rsid w:val="00EB783D"/>
    <w:rsid w:val="00EB7B33"/>
    <w:rsid w:val="00EB7CA0"/>
    <w:rsid w:val="00EB7F43"/>
    <w:rsid w:val="00EB7F48"/>
    <w:rsid w:val="00EC0211"/>
    <w:rsid w:val="00EC0954"/>
    <w:rsid w:val="00EC0B11"/>
    <w:rsid w:val="00EC0BA8"/>
    <w:rsid w:val="00EC0D29"/>
    <w:rsid w:val="00EC0D45"/>
    <w:rsid w:val="00EC0F78"/>
    <w:rsid w:val="00EC0FDC"/>
    <w:rsid w:val="00EC1089"/>
    <w:rsid w:val="00EC1233"/>
    <w:rsid w:val="00EC124D"/>
    <w:rsid w:val="00EC12BB"/>
    <w:rsid w:val="00EC14BA"/>
    <w:rsid w:val="00EC14C3"/>
    <w:rsid w:val="00EC14E9"/>
    <w:rsid w:val="00EC1A11"/>
    <w:rsid w:val="00EC1A39"/>
    <w:rsid w:val="00EC1DED"/>
    <w:rsid w:val="00EC1E80"/>
    <w:rsid w:val="00EC1EEB"/>
    <w:rsid w:val="00EC1F73"/>
    <w:rsid w:val="00EC234B"/>
    <w:rsid w:val="00EC2490"/>
    <w:rsid w:val="00EC24E1"/>
    <w:rsid w:val="00EC2533"/>
    <w:rsid w:val="00EC25E9"/>
    <w:rsid w:val="00EC2693"/>
    <w:rsid w:val="00EC2909"/>
    <w:rsid w:val="00EC2E98"/>
    <w:rsid w:val="00EC3088"/>
    <w:rsid w:val="00EC327B"/>
    <w:rsid w:val="00EC328C"/>
    <w:rsid w:val="00EC36E7"/>
    <w:rsid w:val="00EC37E4"/>
    <w:rsid w:val="00EC392F"/>
    <w:rsid w:val="00EC39A4"/>
    <w:rsid w:val="00EC3A01"/>
    <w:rsid w:val="00EC3CAD"/>
    <w:rsid w:val="00EC3FC9"/>
    <w:rsid w:val="00EC4010"/>
    <w:rsid w:val="00EC401F"/>
    <w:rsid w:val="00EC407B"/>
    <w:rsid w:val="00EC440C"/>
    <w:rsid w:val="00EC4597"/>
    <w:rsid w:val="00EC4624"/>
    <w:rsid w:val="00EC48BD"/>
    <w:rsid w:val="00EC490D"/>
    <w:rsid w:val="00EC4975"/>
    <w:rsid w:val="00EC4E00"/>
    <w:rsid w:val="00EC4E84"/>
    <w:rsid w:val="00EC4FC3"/>
    <w:rsid w:val="00EC52C6"/>
    <w:rsid w:val="00EC53B5"/>
    <w:rsid w:val="00EC5480"/>
    <w:rsid w:val="00EC58B3"/>
    <w:rsid w:val="00EC591F"/>
    <w:rsid w:val="00EC5924"/>
    <w:rsid w:val="00EC59D2"/>
    <w:rsid w:val="00EC5E18"/>
    <w:rsid w:val="00EC5E38"/>
    <w:rsid w:val="00EC5FD6"/>
    <w:rsid w:val="00EC603A"/>
    <w:rsid w:val="00EC603B"/>
    <w:rsid w:val="00EC60B7"/>
    <w:rsid w:val="00EC61AF"/>
    <w:rsid w:val="00EC6561"/>
    <w:rsid w:val="00EC6708"/>
    <w:rsid w:val="00EC68E8"/>
    <w:rsid w:val="00EC690F"/>
    <w:rsid w:val="00EC6A2B"/>
    <w:rsid w:val="00EC6CC6"/>
    <w:rsid w:val="00EC6F47"/>
    <w:rsid w:val="00EC6F5C"/>
    <w:rsid w:val="00EC6F8D"/>
    <w:rsid w:val="00EC702A"/>
    <w:rsid w:val="00EC709D"/>
    <w:rsid w:val="00EC75F8"/>
    <w:rsid w:val="00EC770C"/>
    <w:rsid w:val="00EC77EA"/>
    <w:rsid w:val="00EC79E2"/>
    <w:rsid w:val="00EC7AD0"/>
    <w:rsid w:val="00EC7E86"/>
    <w:rsid w:val="00ED0471"/>
    <w:rsid w:val="00ED053C"/>
    <w:rsid w:val="00ED05FB"/>
    <w:rsid w:val="00ED073E"/>
    <w:rsid w:val="00ED07E0"/>
    <w:rsid w:val="00ED0A73"/>
    <w:rsid w:val="00ED10E6"/>
    <w:rsid w:val="00ED1111"/>
    <w:rsid w:val="00ED112D"/>
    <w:rsid w:val="00ED13B4"/>
    <w:rsid w:val="00ED16D3"/>
    <w:rsid w:val="00ED16F6"/>
    <w:rsid w:val="00ED1906"/>
    <w:rsid w:val="00ED199A"/>
    <w:rsid w:val="00ED1B2F"/>
    <w:rsid w:val="00ED1CEB"/>
    <w:rsid w:val="00ED2090"/>
    <w:rsid w:val="00ED22A5"/>
    <w:rsid w:val="00ED2305"/>
    <w:rsid w:val="00ED2637"/>
    <w:rsid w:val="00ED26E0"/>
    <w:rsid w:val="00ED29DF"/>
    <w:rsid w:val="00ED2C72"/>
    <w:rsid w:val="00ED2F8F"/>
    <w:rsid w:val="00ED31A7"/>
    <w:rsid w:val="00ED35A6"/>
    <w:rsid w:val="00ED36B9"/>
    <w:rsid w:val="00ED3BA9"/>
    <w:rsid w:val="00ED3C10"/>
    <w:rsid w:val="00ED410D"/>
    <w:rsid w:val="00ED415B"/>
    <w:rsid w:val="00ED42DF"/>
    <w:rsid w:val="00ED42EC"/>
    <w:rsid w:val="00ED42F2"/>
    <w:rsid w:val="00ED46B9"/>
    <w:rsid w:val="00ED46DA"/>
    <w:rsid w:val="00ED479E"/>
    <w:rsid w:val="00ED49EC"/>
    <w:rsid w:val="00ED4AFC"/>
    <w:rsid w:val="00ED4C1B"/>
    <w:rsid w:val="00ED4D88"/>
    <w:rsid w:val="00ED4F4F"/>
    <w:rsid w:val="00ED4F78"/>
    <w:rsid w:val="00ED5038"/>
    <w:rsid w:val="00ED5481"/>
    <w:rsid w:val="00ED54A2"/>
    <w:rsid w:val="00ED562F"/>
    <w:rsid w:val="00ED5785"/>
    <w:rsid w:val="00ED5C7B"/>
    <w:rsid w:val="00ED5CEB"/>
    <w:rsid w:val="00ED5D2A"/>
    <w:rsid w:val="00ED5D66"/>
    <w:rsid w:val="00ED602F"/>
    <w:rsid w:val="00ED6268"/>
    <w:rsid w:val="00ED6431"/>
    <w:rsid w:val="00ED6479"/>
    <w:rsid w:val="00ED6604"/>
    <w:rsid w:val="00ED663A"/>
    <w:rsid w:val="00ED6642"/>
    <w:rsid w:val="00ED6708"/>
    <w:rsid w:val="00ED68FB"/>
    <w:rsid w:val="00ED6BA0"/>
    <w:rsid w:val="00ED6C23"/>
    <w:rsid w:val="00ED6C8A"/>
    <w:rsid w:val="00ED6CA1"/>
    <w:rsid w:val="00ED73F2"/>
    <w:rsid w:val="00ED754E"/>
    <w:rsid w:val="00ED7591"/>
    <w:rsid w:val="00ED7652"/>
    <w:rsid w:val="00ED768A"/>
    <w:rsid w:val="00ED7794"/>
    <w:rsid w:val="00ED7837"/>
    <w:rsid w:val="00ED7E32"/>
    <w:rsid w:val="00ED7FDE"/>
    <w:rsid w:val="00EE00AE"/>
    <w:rsid w:val="00EE017F"/>
    <w:rsid w:val="00EE03CC"/>
    <w:rsid w:val="00EE051B"/>
    <w:rsid w:val="00EE05D5"/>
    <w:rsid w:val="00EE06D6"/>
    <w:rsid w:val="00EE07B5"/>
    <w:rsid w:val="00EE092E"/>
    <w:rsid w:val="00EE0FDE"/>
    <w:rsid w:val="00EE1070"/>
    <w:rsid w:val="00EE111C"/>
    <w:rsid w:val="00EE11D0"/>
    <w:rsid w:val="00EE12EC"/>
    <w:rsid w:val="00EE1411"/>
    <w:rsid w:val="00EE149E"/>
    <w:rsid w:val="00EE14AE"/>
    <w:rsid w:val="00EE1744"/>
    <w:rsid w:val="00EE197C"/>
    <w:rsid w:val="00EE198E"/>
    <w:rsid w:val="00EE1AD8"/>
    <w:rsid w:val="00EE1BF8"/>
    <w:rsid w:val="00EE1D29"/>
    <w:rsid w:val="00EE1E6A"/>
    <w:rsid w:val="00EE1E7D"/>
    <w:rsid w:val="00EE1F66"/>
    <w:rsid w:val="00EE2057"/>
    <w:rsid w:val="00EE20E2"/>
    <w:rsid w:val="00EE2182"/>
    <w:rsid w:val="00EE25AC"/>
    <w:rsid w:val="00EE2629"/>
    <w:rsid w:val="00EE26E0"/>
    <w:rsid w:val="00EE2700"/>
    <w:rsid w:val="00EE2745"/>
    <w:rsid w:val="00EE27DC"/>
    <w:rsid w:val="00EE2ABD"/>
    <w:rsid w:val="00EE2AD0"/>
    <w:rsid w:val="00EE2BA6"/>
    <w:rsid w:val="00EE2C21"/>
    <w:rsid w:val="00EE2CF4"/>
    <w:rsid w:val="00EE2E0B"/>
    <w:rsid w:val="00EE2F46"/>
    <w:rsid w:val="00EE3044"/>
    <w:rsid w:val="00EE3110"/>
    <w:rsid w:val="00EE31F2"/>
    <w:rsid w:val="00EE3215"/>
    <w:rsid w:val="00EE3513"/>
    <w:rsid w:val="00EE3550"/>
    <w:rsid w:val="00EE35C8"/>
    <w:rsid w:val="00EE3688"/>
    <w:rsid w:val="00EE36B0"/>
    <w:rsid w:val="00EE3866"/>
    <w:rsid w:val="00EE3890"/>
    <w:rsid w:val="00EE38FF"/>
    <w:rsid w:val="00EE3CF4"/>
    <w:rsid w:val="00EE3CF6"/>
    <w:rsid w:val="00EE3DCB"/>
    <w:rsid w:val="00EE3EEE"/>
    <w:rsid w:val="00EE3F97"/>
    <w:rsid w:val="00EE410F"/>
    <w:rsid w:val="00EE4432"/>
    <w:rsid w:val="00EE454F"/>
    <w:rsid w:val="00EE47D2"/>
    <w:rsid w:val="00EE4827"/>
    <w:rsid w:val="00EE48D9"/>
    <w:rsid w:val="00EE4932"/>
    <w:rsid w:val="00EE4983"/>
    <w:rsid w:val="00EE4B9A"/>
    <w:rsid w:val="00EE4D22"/>
    <w:rsid w:val="00EE511E"/>
    <w:rsid w:val="00EE5195"/>
    <w:rsid w:val="00EE5498"/>
    <w:rsid w:val="00EE56B3"/>
    <w:rsid w:val="00EE5717"/>
    <w:rsid w:val="00EE587B"/>
    <w:rsid w:val="00EE58E5"/>
    <w:rsid w:val="00EE5A7F"/>
    <w:rsid w:val="00EE5B8D"/>
    <w:rsid w:val="00EE5BC5"/>
    <w:rsid w:val="00EE5E9B"/>
    <w:rsid w:val="00EE60B7"/>
    <w:rsid w:val="00EE6604"/>
    <w:rsid w:val="00EE675B"/>
    <w:rsid w:val="00EE6768"/>
    <w:rsid w:val="00EE67A2"/>
    <w:rsid w:val="00EE6BB7"/>
    <w:rsid w:val="00EE6BEB"/>
    <w:rsid w:val="00EE6CB5"/>
    <w:rsid w:val="00EE6CEC"/>
    <w:rsid w:val="00EE6DE0"/>
    <w:rsid w:val="00EE6E6F"/>
    <w:rsid w:val="00EE7050"/>
    <w:rsid w:val="00EE736E"/>
    <w:rsid w:val="00EE7763"/>
    <w:rsid w:val="00EE7823"/>
    <w:rsid w:val="00EE7B1D"/>
    <w:rsid w:val="00EE7BDA"/>
    <w:rsid w:val="00EE7C1F"/>
    <w:rsid w:val="00EE7F70"/>
    <w:rsid w:val="00EE7FD7"/>
    <w:rsid w:val="00EF0012"/>
    <w:rsid w:val="00EF0085"/>
    <w:rsid w:val="00EF0170"/>
    <w:rsid w:val="00EF02E1"/>
    <w:rsid w:val="00EF030D"/>
    <w:rsid w:val="00EF037E"/>
    <w:rsid w:val="00EF0856"/>
    <w:rsid w:val="00EF0879"/>
    <w:rsid w:val="00EF08D5"/>
    <w:rsid w:val="00EF0D8A"/>
    <w:rsid w:val="00EF11DC"/>
    <w:rsid w:val="00EF129A"/>
    <w:rsid w:val="00EF13C4"/>
    <w:rsid w:val="00EF153D"/>
    <w:rsid w:val="00EF1976"/>
    <w:rsid w:val="00EF19D3"/>
    <w:rsid w:val="00EF1BFD"/>
    <w:rsid w:val="00EF1C29"/>
    <w:rsid w:val="00EF1E13"/>
    <w:rsid w:val="00EF1EE8"/>
    <w:rsid w:val="00EF1EEB"/>
    <w:rsid w:val="00EF1FA5"/>
    <w:rsid w:val="00EF2144"/>
    <w:rsid w:val="00EF21C9"/>
    <w:rsid w:val="00EF21E1"/>
    <w:rsid w:val="00EF2482"/>
    <w:rsid w:val="00EF2BD9"/>
    <w:rsid w:val="00EF2E7B"/>
    <w:rsid w:val="00EF2FE1"/>
    <w:rsid w:val="00EF30DF"/>
    <w:rsid w:val="00EF3166"/>
    <w:rsid w:val="00EF3191"/>
    <w:rsid w:val="00EF31ED"/>
    <w:rsid w:val="00EF3230"/>
    <w:rsid w:val="00EF33AD"/>
    <w:rsid w:val="00EF33DC"/>
    <w:rsid w:val="00EF34F3"/>
    <w:rsid w:val="00EF395D"/>
    <w:rsid w:val="00EF3A08"/>
    <w:rsid w:val="00EF3A2E"/>
    <w:rsid w:val="00EF3D6B"/>
    <w:rsid w:val="00EF3E1C"/>
    <w:rsid w:val="00EF3FA0"/>
    <w:rsid w:val="00EF4093"/>
    <w:rsid w:val="00EF43A3"/>
    <w:rsid w:val="00EF43C3"/>
    <w:rsid w:val="00EF44AA"/>
    <w:rsid w:val="00EF44B8"/>
    <w:rsid w:val="00EF44C5"/>
    <w:rsid w:val="00EF44EE"/>
    <w:rsid w:val="00EF45E3"/>
    <w:rsid w:val="00EF46DE"/>
    <w:rsid w:val="00EF47F0"/>
    <w:rsid w:val="00EF486E"/>
    <w:rsid w:val="00EF4917"/>
    <w:rsid w:val="00EF4C13"/>
    <w:rsid w:val="00EF4C4F"/>
    <w:rsid w:val="00EF4D16"/>
    <w:rsid w:val="00EF50E5"/>
    <w:rsid w:val="00EF5152"/>
    <w:rsid w:val="00EF5203"/>
    <w:rsid w:val="00EF5260"/>
    <w:rsid w:val="00EF537C"/>
    <w:rsid w:val="00EF557E"/>
    <w:rsid w:val="00EF5612"/>
    <w:rsid w:val="00EF5A2A"/>
    <w:rsid w:val="00EF5A57"/>
    <w:rsid w:val="00EF5D26"/>
    <w:rsid w:val="00EF5E78"/>
    <w:rsid w:val="00EF5EA8"/>
    <w:rsid w:val="00EF5FF4"/>
    <w:rsid w:val="00EF64AA"/>
    <w:rsid w:val="00EF64CD"/>
    <w:rsid w:val="00EF6592"/>
    <w:rsid w:val="00EF65B9"/>
    <w:rsid w:val="00EF6735"/>
    <w:rsid w:val="00EF688C"/>
    <w:rsid w:val="00EF697A"/>
    <w:rsid w:val="00EF6B50"/>
    <w:rsid w:val="00EF6B79"/>
    <w:rsid w:val="00EF6C99"/>
    <w:rsid w:val="00EF6DC1"/>
    <w:rsid w:val="00EF6DFC"/>
    <w:rsid w:val="00EF6E4C"/>
    <w:rsid w:val="00EF6EEB"/>
    <w:rsid w:val="00EF7251"/>
    <w:rsid w:val="00EF72EB"/>
    <w:rsid w:val="00EF734F"/>
    <w:rsid w:val="00EF7563"/>
    <w:rsid w:val="00EF765F"/>
    <w:rsid w:val="00EF7934"/>
    <w:rsid w:val="00EF7AC7"/>
    <w:rsid w:val="00F001FD"/>
    <w:rsid w:val="00F00439"/>
    <w:rsid w:val="00F00A15"/>
    <w:rsid w:val="00F00A69"/>
    <w:rsid w:val="00F00B96"/>
    <w:rsid w:val="00F00BC5"/>
    <w:rsid w:val="00F00EF7"/>
    <w:rsid w:val="00F00FCF"/>
    <w:rsid w:val="00F01396"/>
    <w:rsid w:val="00F0154F"/>
    <w:rsid w:val="00F015C7"/>
    <w:rsid w:val="00F01610"/>
    <w:rsid w:val="00F01629"/>
    <w:rsid w:val="00F016EF"/>
    <w:rsid w:val="00F01923"/>
    <w:rsid w:val="00F0192C"/>
    <w:rsid w:val="00F01D34"/>
    <w:rsid w:val="00F01D93"/>
    <w:rsid w:val="00F01F32"/>
    <w:rsid w:val="00F01F5C"/>
    <w:rsid w:val="00F020A8"/>
    <w:rsid w:val="00F020D6"/>
    <w:rsid w:val="00F0220B"/>
    <w:rsid w:val="00F0224D"/>
    <w:rsid w:val="00F025DE"/>
    <w:rsid w:val="00F02618"/>
    <w:rsid w:val="00F02807"/>
    <w:rsid w:val="00F029FE"/>
    <w:rsid w:val="00F02E2A"/>
    <w:rsid w:val="00F02EA1"/>
    <w:rsid w:val="00F02F83"/>
    <w:rsid w:val="00F031C4"/>
    <w:rsid w:val="00F032C7"/>
    <w:rsid w:val="00F033A3"/>
    <w:rsid w:val="00F03813"/>
    <w:rsid w:val="00F03953"/>
    <w:rsid w:val="00F03A23"/>
    <w:rsid w:val="00F03A6D"/>
    <w:rsid w:val="00F03BE3"/>
    <w:rsid w:val="00F03D83"/>
    <w:rsid w:val="00F03FF2"/>
    <w:rsid w:val="00F04179"/>
    <w:rsid w:val="00F0438F"/>
    <w:rsid w:val="00F044B8"/>
    <w:rsid w:val="00F04520"/>
    <w:rsid w:val="00F0462B"/>
    <w:rsid w:val="00F04C27"/>
    <w:rsid w:val="00F04CAE"/>
    <w:rsid w:val="00F04D27"/>
    <w:rsid w:val="00F04E58"/>
    <w:rsid w:val="00F04EDB"/>
    <w:rsid w:val="00F04FC4"/>
    <w:rsid w:val="00F050E4"/>
    <w:rsid w:val="00F0516F"/>
    <w:rsid w:val="00F0523F"/>
    <w:rsid w:val="00F05250"/>
    <w:rsid w:val="00F05368"/>
    <w:rsid w:val="00F0545F"/>
    <w:rsid w:val="00F05612"/>
    <w:rsid w:val="00F0566C"/>
    <w:rsid w:val="00F05A57"/>
    <w:rsid w:val="00F05BF3"/>
    <w:rsid w:val="00F05C41"/>
    <w:rsid w:val="00F05CE4"/>
    <w:rsid w:val="00F05D3A"/>
    <w:rsid w:val="00F05D49"/>
    <w:rsid w:val="00F05D71"/>
    <w:rsid w:val="00F061C2"/>
    <w:rsid w:val="00F0638A"/>
    <w:rsid w:val="00F0643F"/>
    <w:rsid w:val="00F06494"/>
    <w:rsid w:val="00F067AE"/>
    <w:rsid w:val="00F06801"/>
    <w:rsid w:val="00F0684C"/>
    <w:rsid w:val="00F069C8"/>
    <w:rsid w:val="00F069F6"/>
    <w:rsid w:val="00F06A08"/>
    <w:rsid w:val="00F06AAC"/>
    <w:rsid w:val="00F06C50"/>
    <w:rsid w:val="00F06E03"/>
    <w:rsid w:val="00F06E37"/>
    <w:rsid w:val="00F07127"/>
    <w:rsid w:val="00F07247"/>
    <w:rsid w:val="00F0729B"/>
    <w:rsid w:val="00F072DF"/>
    <w:rsid w:val="00F074E8"/>
    <w:rsid w:val="00F07554"/>
    <w:rsid w:val="00F075F7"/>
    <w:rsid w:val="00F077C1"/>
    <w:rsid w:val="00F07CAC"/>
    <w:rsid w:val="00F07DC0"/>
    <w:rsid w:val="00F07EA7"/>
    <w:rsid w:val="00F07F45"/>
    <w:rsid w:val="00F102E6"/>
    <w:rsid w:val="00F103CD"/>
    <w:rsid w:val="00F10495"/>
    <w:rsid w:val="00F10534"/>
    <w:rsid w:val="00F108B5"/>
    <w:rsid w:val="00F10AC1"/>
    <w:rsid w:val="00F10BE7"/>
    <w:rsid w:val="00F10C09"/>
    <w:rsid w:val="00F10D92"/>
    <w:rsid w:val="00F10E3D"/>
    <w:rsid w:val="00F10E8D"/>
    <w:rsid w:val="00F10F13"/>
    <w:rsid w:val="00F11060"/>
    <w:rsid w:val="00F110C1"/>
    <w:rsid w:val="00F1116D"/>
    <w:rsid w:val="00F111E0"/>
    <w:rsid w:val="00F1144A"/>
    <w:rsid w:val="00F116FF"/>
    <w:rsid w:val="00F1180B"/>
    <w:rsid w:val="00F11947"/>
    <w:rsid w:val="00F11AF6"/>
    <w:rsid w:val="00F11FD7"/>
    <w:rsid w:val="00F121A7"/>
    <w:rsid w:val="00F1228F"/>
    <w:rsid w:val="00F122CC"/>
    <w:rsid w:val="00F1244E"/>
    <w:rsid w:val="00F12454"/>
    <w:rsid w:val="00F12468"/>
    <w:rsid w:val="00F12503"/>
    <w:rsid w:val="00F1250C"/>
    <w:rsid w:val="00F1253C"/>
    <w:rsid w:val="00F125CD"/>
    <w:rsid w:val="00F1272B"/>
    <w:rsid w:val="00F128AD"/>
    <w:rsid w:val="00F12935"/>
    <w:rsid w:val="00F12983"/>
    <w:rsid w:val="00F1298C"/>
    <w:rsid w:val="00F12C5D"/>
    <w:rsid w:val="00F12FEB"/>
    <w:rsid w:val="00F13118"/>
    <w:rsid w:val="00F132C4"/>
    <w:rsid w:val="00F134D2"/>
    <w:rsid w:val="00F13563"/>
    <w:rsid w:val="00F135C5"/>
    <w:rsid w:val="00F13671"/>
    <w:rsid w:val="00F139C5"/>
    <w:rsid w:val="00F13AA7"/>
    <w:rsid w:val="00F13AB7"/>
    <w:rsid w:val="00F13C52"/>
    <w:rsid w:val="00F13D90"/>
    <w:rsid w:val="00F13DEE"/>
    <w:rsid w:val="00F140B6"/>
    <w:rsid w:val="00F14201"/>
    <w:rsid w:val="00F14206"/>
    <w:rsid w:val="00F14278"/>
    <w:rsid w:val="00F142F9"/>
    <w:rsid w:val="00F14341"/>
    <w:rsid w:val="00F145C2"/>
    <w:rsid w:val="00F148D1"/>
    <w:rsid w:val="00F14904"/>
    <w:rsid w:val="00F1491C"/>
    <w:rsid w:val="00F14B39"/>
    <w:rsid w:val="00F14BE0"/>
    <w:rsid w:val="00F14CD5"/>
    <w:rsid w:val="00F15110"/>
    <w:rsid w:val="00F1526D"/>
    <w:rsid w:val="00F15297"/>
    <w:rsid w:val="00F1531B"/>
    <w:rsid w:val="00F153B6"/>
    <w:rsid w:val="00F15468"/>
    <w:rsid w:val="00F155B9"/>
    <w:rsid w:val="00F15686"/>
    <w:rsid w:val="00F1574C"/>
    <w:rsid w:val="00F15755"/>
    <w:rsid w:val="00F157EA"/>
    <w:rsid w:val="00F1584E"/>
    <w:rsid w:val="00F15874"/>
    <w:rsid w:val="00F15BB7"/>
    <w:rsid w:val="00F15C60"/>
    <w:rsid w:val="00F15D75"/>
    <w:rsid w:val="00F15FE0"/>
    <w:rsid w:val="00F1606C"/>
    <w:rsid w:val="00F16319"/>
    <w:rsid w:val="00F163B9"/>
    <w:rsid w:val="00F16556"/>
    <w:rsid w:val="00F167F8"/>
    <w:rsid w:val="00F168AC"/>
    <w:rsid w:val="00F1692B"/>
    <w:rsid w:val="00F16980"/>
    <w:rsid w:val="00F169FE"/>
    <w:rsid w:val="00F16A78"/>
    <w:rsid w:val="00F16A7A"/>
    <w:rsid w:val="00F16DCB"/>
    <w:rsid w:val="00F16EA1"/>
    <w:rsid w:val="00F16ED1"/>
    <w:rsid w:val="00F16FD6"/>
    <w:rsid w:val="00F17045"/>
    <w:rsid w:val="00F170B6"/>
    <w:rsid w:val="00F17112"/>
    <w:rsid w:val="00F172EC"/>
    <w:rsid w:val="00F174D5"/>
    <w:rsid w:val="00F174DF"/>
    <w:rsid w:val="00F174EB"/>
    <w:rsid w:val="00F177CD"/>
    <w:rsid w:val="00F179AE"/>
    <w:rsid w:val="00F17C77"/>
    <w:rsid w:val="00F17D34"/>
    <w:rsid w:val="00F17EF9"/>
    <w:rsid w:val="00F20352"/>
    <w:rsid w:val="00F203B7"/>
    <w:rsid w:val="00F206BF"/>
    <w:rsid w:val="00F207BB"/>
    <w:rsid w:val="00F2080D"/>
    <w:rsid w:val="00F20A08"/>
    <w:rsid w:val="00F20B3F"/>
    <w:rsid w:val="00F20FE3"/>
    <w:rsid w:val="00F2120F"/>
    <w:rsid w:val="00F2134C"/>
    <w:rsid w:val="00F21389"/>
    <w:rsid w:val="00F21401"/>
    <w:rsid w:val="00F21730"/>
    <w:rsid w:val="00F21BD7"/>
    <w:rsid w:val="00F21C37"/>
    <w:rsid w:val="00F22031"/>
    <w:rsid w:val="00F2212C"/>
    <w:rsid w:val="00F222CF"/>
    <w:rsid w:val="00F223D1"/>
    <w:rsid w:val="00F225F5"/>
    <w:rsid w:val="00F22631"/>
    <w:rsid w:val="00F22B7A"/>
    <w:rsid w:val="00F22BA9"/>
    <w:rsid w:val="00F22BC3"/>
    <w:rsid w:val="00F22D01"/>
    <w:rsid w:val="00F22DA0"/>
    <w:rsid w:val="00F22DD5"/>
    <w:rsid w:val="00F232C5"/>
    <w:rsid w:val="00F234C4"/>
    <w:rsid w:val="00F235AC"/>
    <w:rsid w:val="00F235C1"/>
    <w:rsid w:val="00F2364F"/>
    <w:rsid w:val="00F23735"/>
    <w:rsid w:val="00F23786"/>
    <w:rsid w:val="00F23CE9"/>
    <w:rsid w:val="00F2401B"/>
    <w:rsid w:val="00F245A2"/>
    <w:rsid w:val="00F245E8"/>
    <w:rsid w:val="00F24675"/>
    <w:rsid w:val="00F2470B"/>
    <w:rsid w:val="00F24814"/>
    <w:rsid w:val="00F2483C"/>
    <w:rsid w:val="00F24B7D"/>
    <w:rsid w:val="00F24D15"/>
    <w:rsid w:val="00F24DE4"/>
    <w:rsid w:val="00F24EEF"/>
    <w:rsid w:val="00F2518D"/>
    <w:rsid w:val="00F2534C"/>
    <w:rsid w:val="00F25556"/>
    <w:rsid w:val="00F25572"/>
    <w:rsid w:val="00F25729"/>
    <w:rsid w:val="00F2575D"/>
    <w:rsid w:val="00F25A2E"/>
    <w:rsid w:val="00F25BF4"/>
    <w:rsid w:val="00F25C36"/>
    <w:rsid w:val="00F25DC9"/>
    <w:rsid w:val="00F26146"/>
    <w:rsid w:val="00F262FA"/>
    <w:rsid w:val="00F2674E"/>
    <w:rsid w:val="00F2684E"/>
    <w:rsid w:val="00F26A32"/>
    <w:rsid w:val="00F26AC1"/>
    <w:rsid w:val="00F26AD6"/>
    <w:rsid w:val="00F26C60"/>
    <w:rsid w:val="00F26D8B"/>
    <w:rsid w:val="00F26E13"/>
    <w:rsid w:val="00F26E18"/>
    <w:rsid w:val="00F26E32"/>
    <w:rsid w:val="00F26E3E"/>
    <w:rsid w:val="00F26E74"/>
    <w:rsid w:val="00F26F07"/>
    <w:rsid w:val="00F26FB9"/>
    <w:rsid w:val="00F27093"/>
    <w:rsid w:val="00F270BB"/>
    <w:rsid w:val="00F271C0"/>
    <w:rsid w:val="00F2760E"/>
    <w:rsid w:val="00F27676"/>
    <w:rsid w:val="00F277C9"/>
    <w:rsid w:val="00F2798D"/>
    <w:rsid w:val="00F27A90"/>
    <w:rsid w:val="00F27BA7"/>
    <w:rsid w:val="00F27D78"/>
    <w:rsid w:val="00F300A2"/>
    <w:rsid w:val="00F300A8"/>
    <w:rsid w:val="00F305B8"/>
    <w:rsid w:val="00F305FB"/>
    <w:rsid w:val="00F30601"/>
    <w:rsid w:val="00F30801"/>
    <w:rsid w:val="00F30862"/>
    <w:rsid w:val="00F3098E"/>
    <w:rsid w:val="00F30CE9"/>
    <w:rsid w:val="00F30CF6"/>
    <w:rsid w:val="00F30D41"/>
    <w:rsid w:val="00F30E44"/>
    <w:rsid w:val="00F30FFF"/>
    <w:rsid w:val="00F31071"/>
    <w:rsid w:val="00F310F2"/>
    <w:rsid w:val="00F3119B"/>
    <w:rsid w:val="00F311B1"/>
    <w:rsid w:val="00F313F6"/>
    <w:rsid w:val="00F3147B"/>
    <w:rsid w:val="00F314B4"/>
    <w:rsid w:val="00F314E0"/>
    <w:rsid w:val="00F316C5"/>
    <w:rsid w:val="00F318D2"/>
    <w:rsid w:val="00F31C48"/>
    <w:rsid w:val="00F31D60"/>
    <w:rsid w:val="00F31FAE"/>
    <w:rsid w:val="00F32211"/>
    <w:rsid w:val="00F32646"/>
    <w:rsid w:val="00F32823"/>
    <w:rsid w:val="00F32950"/>
    <w:rsid w:val="00F32B9D"/>
    <w:rsid w:val="00F32CD1"/>
    <w:rsid w:val="00F32E93"/>
    <w:rsid w:val="00F332D1"/>
    <w:rsid w:val="00F332DF"/>
    <w:rsid w:val="00F333EC"/>
    <w:rsid w:val="00F33426"/>
    <w:rsid w:val="00F3353E"/>
    <w:rsid w:val="00F3363E"/>
    <w:rsid w:val="00F3371E"/>
    <w:rsid w:val="00F33A0E"/>
    <w:rsid w:val="00F33BB6"/>
    <w:rsid w:val="00F33C9F"/>
    <w:rsid w:val="00F33CC5"/>
    <w:rsid w:val="00F33D42"/>
    <w:rsid w:val="00F33D9E"/>
    <w:rsid w:val="00F33DE2"/>
    <w:rsid w:val="00F33EBE"/>
    <w:rsid w:val="00F340E8"/>
    <w:rsid w:val="00F343A2"/>
    <w:rsid w:val="00F347EE"/>
    <w:rsid w:val="00F3481D"/>
    <w:rsid w:val="00F34902"/>
    <w:rsid w:val="00F3495E"/>
    <w:rsid w:val="00F34B2C"/>
    <w:rsid w:val="00F34B49"/>
    <w:rsid w:val="00F34B91"/>
    <w:rsid w:val="00F34C8F"/>
    <w:rsid w:val="00F34DE6"/>
    <w:rsid w:val="00F34E5B"/>
    <w:rsid w:val="00F34F52"/>
    <w:rsid w:val="00F355C2"/>
    <w:rsid w:val="00F3573F"/>
    <w:rsid w:val="00F359BE"/>
    <w:rsid w:val="00F35B20"/>
    <w:rsid w:val="00F35B99"/>
    <w:rsid w:val="00F35D07"/>
    <w:rsid w:val="00F35E42"/>
    <w:rsid w:val="00F35FD8"/>
    <w:rsid w:val="00F3623C"/>
    <w:rsid w:val="00F363B4"/>
    <w:rsid w:val="00F363BF"/>
    <w:rsid w:val="00F366C5"/>
    <w:rsid w:val="00F369BC"/>
    <w:rsid w:val="00F36A42"/>
    <w:rsid w:val="00F36B6B"/>
    <w:rsid w:val="00F36CE7"/>
    <w:rsid w:val="00F36D14"/>
    <w:rsid w:val="00F36D77"/>
    <w:rsid w:val="00F36EE6"/>
    <w:rsid w:val="00F37171"/>
    <w:rsid w:val="00F371F4"/>
    <w:rsid w:val="00F3727F"/>
    <w:rsid w:val="00F3742A"/>
    <w:rsid w:val="00F37456"/>
    <w:rsid w:val="00F374BD"/>
    <w:rsid w:val="00F37802"/>
    <w:rsid w:val="00F3797D"/>
    <w:rsid w:val="00F37A26"/>
    <w:rsid w:val="00F37A92"/>
    <w:rsid w:val="00F37AB8"/>
    <w:rsid w:val="00F37F43"/>
    <w:rsid w:val="00F37FEA"/>
    <w:rsid w:val="00F40089"/>
    <w:rsid w:val="00F400DC"/>
    <w:rsid w:val="00F402C0"/>
    <w:rsid w:val="00F40390"/>
    <w:rsid w:val="00F404E4"/>
    <w:rsid w:val="00F4069B"/>
    <w:rsid w:val="00F406A7"/>
    <w:rsid w:val="00F407DB"/>
    <w:rsid w:val="00F408CB"/>
    <w:rsid w:val="00F4090E"/>
    <w:rsid w:val="00F4094B"/>
    <w:rsid w:val="00F40997"/>
    <w:rsid w:val="00F409D5"/>
    <w:rsid w:val="00F40AF4"/>
    <w:rsid w:val="00F40E11"/>
    <w:rsid w:val="00F40F26"/>
    <w:rsid w:val="00F41239"/>
    <w:rsid w:val="00F41584"/>
    <w:rsid w:val="00F416FB"/>
    <w:rsid w:val="00F419C1"/>
    <w:rsid w:val="00F41B47"/>
    <w:rsid w:val="00F41B82"/>
    <w:rsid w:val="00F41BE1"/>
    <w:rsid w:val="00F41EC3"/>
    <w:rsid w:val="00F42157"/>
    <w:rsid w:val="00F42283"/>
    <w:rsid w:val="00F4238C"/>
    <w:rsid w:val="00F4238E"/>
    <w:rsid w:val="00F423A8"/>
    <w:rsid w:val="00F42431"/>
    <w:rsid w:val="00F424A6"/>
    <w:rsid w:val="00F4272A"/>
    <w:rsid w:val="00F42849"/>
    <w:rsid w:val="00F42908"/>
    <w:rsid w:val="00F429F9"/>
    <w:rsid w:val="00F42B71"/>
    <w:rsid w:val="00F42BF1"/>
    <w:rsid w:val="00F42D98"/>
    <w:rsid w:val="00F42E94"/>
    <w:rsid w:val="00F42F52"/>
    <w:rsid w:val="00F431F5"/>
    <w:rsid w:val="00F43383"/>
    <w:rsid w:val="00F4338F"/>
    <w:rsid w:val="00F43462"/>
    <w:rsid w:val="00F43538"/>
    <w:rsid w:val="00F435E4"/>
    <w:rsid w:val="00F43B6E"/>
    <w:rsid w:val="00F43DF4"/>
    <w:rsid w:val="00F44016"/>
    <w:rsid w:val="00F44072"/>
    <w:rsid w:val="00F44128"/>
    <w:rsid w:val="00F44203"/>
    <w:rsid w:val="00F44288"/>
    <w:rsid w:val="00F44348"/>
    <w:rsid w:val="00F447B5"/>
    <w:rsid w:val="00F447C8"/>
    <w:rsid w:val="00F44892"/>
    <w:rsid w:val="00F449C3"/>
    <w:rsid w:val="00F44FEA"/>
    <w:rsid w:val="00F45000"/>
    <w:rsid w:val="00F45004"/>
    <w:rsid w:val="00F451A3"/>
    <w:rsid w:val="00F4521D"/>
    <w:rsid w:val="00F45425"/>
    <w:rsid w:val="00F45723"/>
    <w:rsid w:val="00F4578F"/>
    <w:rsid w:val="00F458BC"/>
    <w:rsid w:val="00F45B9B"/>
    <w:rsid w:val="00F46143"/>
    <w:rsid w:val="00F4614E"/>
    <w:rsid w:val="00F4639E"/>
    <w:rsid w:val="00F46630"/>
    <w:rsid w:val="00F467A2"/>
    <w:rsid w:val="00F4685B"/>
    <w:rsid w:val="00F46918"/>
    <w:rsid w:val="00F469E1"/>
    <w:rsid w:val="00F46C0B"/>
    <w:rsid w:val="00F46C0D"/>
    <w:rsid w:val="00F46C91"/>
    <w:rsid w:val="00F46CF0"/>
    <w:rsid w:val="00F46FBB"/>
    <w:rsid w:val="00F4722C"/>
    <w:rsid w:val="00F473C3"/>
    <w:rsid w:val="00F473CA"/>
    <w:rsid w:val="00F47407"/>
    <w:rsid w:val="00F47711"/>
    <w:rsid w:val="00F47782"/>
    <w:rsid w:val="00F477A3"/>
    <w:rsid w:val="00F47A07"/>
    <w:rsid w:val="00F47CDD"/>
    <w:rsid w:val="00F47D41"/>
    <w:rsid w:val="00F47DD0"/>
    <w:rsid w:val="00F47ED0"/>
    <w:rsid w:val="00F507A1"/>
    <w:rsid w:val="00F509F3"/>
    <w:rsid w:val="00F50A4E"/>
    <w:rsid w:val="00F50B45"/>
    <w:rsid w:val="00F50C9C"/>
    <w:rsid w:val="00F50EB4"/>
    <w:rsid w:val="00F50EDD"/>
    <w:rsid w:val="00F50FDB"/>
    <w:rsid w:val="00F51223"/>
    <w:rsid w:val="00F51402"/>
    <w:rsid w:val="00F51731"/>
    <w:rsid w:val="00F517F7"/>
    <w:rsid w:val="00F51DD2"/>
    <w:rsid w:val="00F52481"/>
    <w:rsid w:val="00F524C6"/>
    <w:rsid w:val="00F5260E"/>
    <w:rsid w:val="00F5274E"/>
    <w:rsid w:val="00F527CF"/>
    <w:rsid w:val="00F52C92"/>
    <w:rsid w:val="00F52D8A"/>
    <w:rsid w:val="00F52ED3"/>
    <w:rsid w:val="00F530B4"/>
    <w:rsid w:val="00F53640"/>
    <w:rsid w:val="00F536E6"/>
    <w:rsid w:val="00F538DC"/>
    <w:rsid w:val="00F538E2"/>
    <w:rsid w:val="00F5399D"/>
    <w:rsid w:val="00F539E6"/>
    <w:rsid w:val="00F53A16"/>
    <w:rsid w:val="00F53A8F"/>
    <w:rsid w:val="00F53C15"/>
    <w:rsid w:val="00F53D1B"/>
    <w:rsid w:val="00F53F22"/>
    <w:rsid w:val="00F5408E"/>
    <w:rsid w:val="00F54204"/>
    <w:rsid w:val="00F543EB"/>
    <w:rsid w:val="00F5452F"/>
    <w:rsid w:val="00F54696"/>
    <w:rsid w:val="00F5474F"/>
    <w:rsid w:val="00F54876"/>
    <w:rsid w:val="00F54A59"/>
    <w:rsid w:val="00F54E98"/>
    <w:rsid w:val="00F54FBB"/>
    <w:rsid w:val="00F54FFA"/>
    <w:rsid w:val="00F554AD"/>
    <w:rsid w:val="00F554B1"/>
    <w:rsid w:val="00F554CE"/>
    <w:rsid w:val="00F55600"/>
    <w:rsid w:val="00F5566F"/>
    <w:rsid w:val="00F557BF"/>
    <w:rsid w:val="00F55C46"/>
    <w:rsid w:val="00F55D35"/>
    <w:rsid w:val="00F55D7C"/>
    <w:rsid w:val="00F55F2D"/>
    <w:rsid w:val="00F5617D"/>
    <w:rsid w:val="00F561C8"/>
    <w:rsid w:val="00F564DC"/>
    <w:rsid w:val="00F566C4"/>
    <w:rsid w:val="00F56AC8"/>
    <w:rsid w:val="00F56ADB"/>
    <w:rsid w:val="00F56C3E"/>
    <w:rsid w:val="00F56E8D"/>
    <w:rsid w:val="00F5707A"/>
    <w:rsid w:val="00F5710A"/>
    <w:rsid w:val="00F571C1"/>
    <w:rsid w:val="00F57295"/>
    <w:rsid w:val="00F572B4"/>
    <w:rsid w:val="00F573DA"/>
    <w:rsid w:val="00F57694"/>
    <w:rsid w:val="00F5782F"/>
    <w:rsid w:val="00F57AE4"/>
    <w:rsid w:val="00F57B34"/>
    <w:rsid w:val="00F57BF0"/>
    <w:rsid w:val="00F57BF1"/>
    <w:rsid w:val="00F57DB6"/>
    <w:rsid w:val="00F57FBF"/>
    <w:rsid w:val="00F57FC7"/>
    <w:rsid w:val="00F60058"/>
    <w:rsid w:val="00F6023B"/>
    <w:rsid w:val="00F60474"/>
    <w:rsid w:val="00F60575"/>
    <w:rsid w:val="00F605C7"/>
    <w:rsid w:val="00F6067D"/>
    <w:rsid w:val="00F607EA"/>
    <w:rsid w:val="00F6088A"/>
    <w:rsid w:val="00F60B02"/>
    <w:rsid w:val="00F60C53"/>
    <w:rsid w:val="00F60C78"/>
    <w:rsid w:val="00F60D85"/>
    <w:rsid w:val="00F6101F"/>
    <w:rsid w:val="00F610AC"/>
    <w:rsid w:val="00F612C5"/>
    <w:rsid w:val="00F612FA"/>
    <w:rsid w:val="00F616EE"/>
    <w:rsid w:val="00F6198F"/>
    <w:rsid w:val="00F61A4A"/>
    <w:rsid w:val="00F61DD2"/>
    <w:rsid w:val="00F61E0A"/>
    <w:rsid w:val="00F61E10"/>
    <w:rsid w:val="00F62146"/>
    <w:rsid w:val="00F6218D"/>
    <w:rsid w:val="00F621AE"/>
    <w:rsid w:val="00F623E7"/>
    <w:rsid w:val="00F6263E"/>
    <w:rsid w:val="00F62745"/>
    <w:rsid w:val="00F6277C"/>
    <w:rsid w:val="00F627B5"/>
    <w:rsid w:val="00F6298B"/>
    <w:rsid w:val="00F62B11"/>
    <w:rsid w:val="00F62D2C"/>
    <w:rsid w:val="00F631B7"/>
    <w:rsid w:val="00F63285"/>
    <w:rsid w:val="00F633B0"/>
    <w:rsid w:val="00F633E1"/>
    <w:rsid w:val="00F633FB"/>
    <w:rsid w:val="00F6358B"/>
    <w:rsid w:val="00F63727"/>
    <w:rsid w:val="00F638A8"/>
    <w:rsid w:val="00F639AA"/>
    <w:rsid w:val="00F64097"/>
    <w:rsid w:val="00F641AF"/>
    <w:rsid w:val="00F646B6"/>
    <w:rsid w:val="00F64760"/>
    <w:rsid w:val="00F648F1"/>
    <w:rsid w:val="00F64BEA"/>
    <w:rsid w:val="00F64BF9"/>
    <w:rsid w:val="00F64C6D"/>
    <w:rsid w:val="00F64D85"/>
    <w:rsid w:val="00F64F7D"/>
    <w:rsid w:val="00F65059"/>
    <w:rsid w:val="00F650B8"/>
    <w:rsid w:val="00F650E4"/>
    <w:rsid w:val="00F65290"/>
    <w:rsid w:val="00F654FE"/>
    <w:rsid w:val="00F655A4"/>
    <w:rsid w:val="00F655E1"/>
    <w:rsid w:val="00F6562E"/>
    <w:rsid w:val="00F657DF"/>
    <w:rsid w:val="00F65805"/>
    <w:rsid w:val="00F65B76"/>
    <w:rsid w:val="00F65CE7"/>
    <w:rsid w:val="00F6604B"/>
    <w:rsid w:val="00F661C6"/>
    <w:rsid w:val="00F6635A"/>
    <w:rsid w:val="00F66476"/>
    <w:rsid w:val="00F666FC"/>
    <w:rsid w:val="00F66713"/>
    <w:rsid w:val="00F66A1F"/>
    <w:rsid w:val="00F66FB6"/>
    <w:rsid w:val="00F6709A"/>
    <w:rsid w:val="00F67146"/>
    <w:rsid w:val="00F671E0"/>
    <w:rsid w:val="00F67236"/>
    <w:rsid w:val="00F67409"/>
    <w:rsid w:val="00F67465"/>
    <w:rsid w:val="00F675CC"/>
    <w:rsid w:val="00F67FFB"/>
    <w:rsid w:val="00F7006F"/>
    <w:rsid w:val="00F70636"/>
    <w:rsid w:val="00F706E8"/>
    <w:rsid w:val="00F707DB"/>
    <w:rsid w:val="00F70819"/>
    <w:rsid w:val="00F70A8E"/>
    <w:rsid w:val="00F70CFC"/>
    <w:rsid w:val="00F70ED4"/>
    <w:rsid w:val="00F71391"/>
    <w:rsid w:val="00F71606"/>
    <w:rsid w:val="00F71BE0"/>
    <w:rsid w:val="00F71C35"/>
    <w:rsid w:val="00F71CB4"/>
    <w:rsid w:val="00F71D67"/>
    <w:rsid w:val="00F71DA0"/>
    <w:rsid w:val="00F71F4B"/>
    <w:rsid w:val="00F71FB2"/>
    <w:rsid w:val="00F721D8"/>
    <w:rsid w:val="00F721E7"/>
    <w:rsid w:val="00F72207"/>
    <w:rsid w:val="00F7222B"/>
    <w:rsid w:val="00F72554"/>
    <w:rsid w:val="00F7299E"/>
    <w:rsid w:val="00F72AC4"/>
    <w:rsid w:val="00F72D23"/>
    <w:rsid w:val="00F72D8D"/>
    <w:rsid w:val="00F72EE2"/>
    <w:rsid w:val="00F73250"/>
    <w:rsid w:val="00F73305"/>
    <w:rsid w:val="00F733C3"/>
    <w:rsid w:val="00F7368E"/>
    <w:rsid w:val="00F7369C"/>
    <w:rsid w:val="00F73748"/>
    <w:rsid w:val="00F737B5"/>
    <w:rsid w:val="00F73970"/>
    <w:rsid w:val="00F73A1B"/>
    <w:rsid w:val="00F73A6B"/>
    <w:rsid w:val="00F73B22"/>
    <w:rsid w:val="00F73DA8"/>
    <w:rsid w:val="00F73E72"/>
    <w:rsid w:val="00F73EA9"/>
    <w:rsid w:val="00F74084"/>
    <w:rsid w:val="00F74137"/>
    <w:rsid w:val="00F7429E"/>
    <w:rsid w:val="00F744DE"/>
    <w:rsid w:val="00F748D6"/>
    <w:rsid w:val="00F749F0"/>
    <w:rsid w:val="00F74A6C"/>
    <w:rsid w:val="00F74C36"/>
    <w:rsid w:val="00F74CD6"/>
    <w:rsid w:val="00F75012"/>
    <w:rsid w:val="00F7524C"/>
    <w:rsid w:val="00F7545F"/>
    <w:rsid w:val="00F75485"/>
    <w:rsid w:val="00F754E3"/>
    <w:rsid w:val="00F757AD"/>
    <w:rsid w:val="00F7598C"/>
    <w:rsid w:val="00F75A81"/>
    <w:rsid w:val="00F75EBE"/>
    <w:rsid w:val="00F75FEB"/>
    <w:rsid w:val="00F7603D"/>
    <w:rsid w:val="00F76081"/>
    <w:rsid w:val="00F76204"/>
    <w:rsid w:val="00F76428"/>
    <w:rsid w:val="00F76519"/>
    <w:rsid w:val="00F767A9"/>
    <w:rsid w:val="00F76E39"/>
    <w:rsid w:val="00F76F67"/>
    <w:rsid w:val="00F770F6"/>
    <w:rsid w:val="00F7710E"/>
    <w:rsid w:val="00F77387"/>
    <w:rsid w:val="00F77528"/>
    <w:rsid w:val="00F7772D"/>
    <w:rsid w:val="00F7790E"/>
    <w:rsid w:val="00F779B6"/>
    <w:rsid w:val="00F77CF4"/>
    <w:rsid w:val="00F77DCD"/>
    <w:rsid w:val="00F77E21"/>
    <w:rsid w:val="00F77E4D"/>
    <w:rsid w:val="00F77F3A"/>
    <w:rsid w:val="00F80040"/>
    <w:rsid w:val="00F80103"/>
    <w:rsid w:val="00F801AD"/>
    <w:rsid w:val="00F80371"/>
    <w:rsid w:val="00F80389"/>
    <w:rsid w:val="00F803DD"/>
    <w:rsid w:val="00F80536"/>
    <w:rsid w:val="00F80610"/>
    <w:rsid w:val="00F8080F"/>
    <w:rsid w:val="00F80905"/>
    <w:rsid w:val="00F80A73"/>
    <w:rsid w:val="00F80B05"/>
    <w:rsid w:val="00F80D9B"/>
    <w:rsid w:val="00F81386"/>
    <w:rsid w:val="00F8171A"/>
    <w:rsid w:val="00F817D4"/>
    <w:rsid w:val="00F818D2"/>
    <w:rsid w:val="00F819D6"/>
    <w:rsid w:val="00F81A3F"/>
    <w:rsid w:val="00F81BC1"/>
    <w:rsid w:val="00F81EB2"/>
    <w:rsid w:val="00F81EFC"/>
    <w:rsid w:val="00F81F36"/>
    <w:rsid w:val="00F820DA"/>
    <w:rsid w:val="00F821E0"/>
    <w:rsid w:val="00F82291"/>
    <w:rsid w:val="00F822AB"/>
    <w:rsid w:val="00F825CC"/>
    <w:rsid w:val="00F82745"/>
    <w:rsid w:val="00F82938"/>
    <w:rsid w:val="00F82C86"/>
    <w:rsid w:val="00F82D0E"/>
    <w:rsid w:val="00F82D72"/>
    <w:rsid w:val="00F82E56"/>
    <w:rsid w:val="00F82E8B"/>
    <w:rsid w:val="00F830B1"/>
    <w:rsid w:val="00F83597"/>
    <w:rsid w:val="00F836F6"/>
    <w:rsid w:val="00F8372D"/>
    <w:rsid w:val="00F83A49"/>
    <w:rsid w:val="00F83AB7"/>
    <w:rsid w:val="00F83B3D"/>
    <w:rsid w:val="00F83BC1"/>
    <w:rsid w:val="00F840DA"/>
    <w:rsid w:val="00F84135"/>
    <w:rsid w:val="00F843B3"/>
    <w:rsid w:val="00F843BA"/>
    <w:rsid w:val="00F84464"/>
    <w:rsid w:val="00F848AD"/>
    <w:rsid w:val="00F8497D"/>
    <w:rsid w:val="00F84A74"/>
    <w:rsid w:val="00F84A85"/>
    <w:rsid w:val="00F84CE9"/>
    <w:rsid w:val="00F84D2C"/>
    <w:rsid w:val="00F84E0D"/>
    <w:rsid w:val="00F84E3A"/>
    <w:rsid w:val="00F850BA"/>
    <w:rsid w:val="00F850E2"/>
    <w:rsid w:val="00F858C2"/>
    <w:rsid w:val="00F85ABE"/>
    <w:rsid w:val="00F85BCE"/>
    <w:rsid w:val="00F85DF8"/>
    <w:rsid w:val="00F85E31"/>
    <w:rsid w:val="00F85E48"/>
    <w:rsid w:val="00F85FC1"/>
    <w:rsid w:val="00F86077"/>
    <w:rsid w:val="00F861AF"/>
    <w:rsid w:val="00F86201"/>
    <w:rsid w:val="00F863BB"/>
    <w:rsid w:val="00F865E8"/>
    <w:rsid w:val="00F86653"/>
    <w:rsid w:val="00F86A0F"/>
    <w:rsid w:val="00F86B7E"/>
    <w:rsid w:val="00F86BC5"/>
    <w:rsid w:val="00F86D13"/>
    <w:rsid w:val="00F86DC8"/>
    <w:rsid w:val="00F870D3"/>
    <w:rsid w:val="00F874F8"/>
    <w:rsid w:val="00F87507"/>
    <w:rsid w:val="00F87547"/>
    <w:rsid w:val="00F875FE"/>
    <w:rsid w:val="00F879B2"/>
    <w:rsid w:val="00F87D4A"/>
    <w:rsid w:val="00F87FD6"/>
    <w:rsid w:val="00F903FC"/>
    <w:rsid w:val="00F90711"/>
    <w:rsid w:val="00F9076B"/>
    <w:rsid w:val="00F90797"/>
    <w:rsid w:val="00F907D6"/>
    <w:rsid w:val="00F90996"/>
    <w:rsid w:val="00F90A3C"/>
    <w:rsid w:val="00F90A6E"/>
    <w:rsid w:val="00F910B5"/>
    <w:rsid w:val="00F910EE"/>
    <w:rsid w:val="00F911A4"/>
    <w:rsid w:val="00F912EC"/>
    <w:rsid w:val="00F91393"/>
    <w:rsid w:val="00F9147F"/>
    <w:rsid w:val="00F91553"/>
    <w:rsid w:val="00F91668"/>
    <w:rsid w:val="00F91680"/>
    <w:rsid w:val="00F91B34"/>
    <w:rsid w:val="00F91E4A"/>
    <w:rsid w:val="00F91E82"/>
    <w:rsid w:val="00F91E99"/>
    <w:rsid w:val="00F91F48"/>
    <w:rsid w:val="00F922CE"/>
    <w:rsid w:val="00F923DD"/>
    <w:rsid w:val="00F9254D"/>
    <w:rsid w:val="00F92729"/>
    <w:rsid w:val="00F9272F"/>
    <w:rsid w:val="00F92A24"/>
    <w:rsid w:val="00F92B0C"/>
    <w:rsid w:val="00F92DA8"/>
    <w:rsid w:val="00F92F6A"/>
    <w:rsid w:val="00F92FC2"/>
    <w:rsid w:val="00F9305C"/>
    <w:rsid w:val="00F9346E"/>
    <w:rsid w:val="00F9356A"/>
    <w:rsid w:val="00F935A1"/>
    <w:rsid w:val="00F9361A"/>
    <w:rsid w:val="00F9384E"/>
    <w:rsid w:val="00F93859"/>
    <w:rsid w:val="00F938DA"/>
    <w:rsid w:val="00F938F8"/>
    <w:rsid w:val="00F93A6D"/>
    <w:rsid w:val="00F93D38"/>
    <w:rsid w:val="00F93DAA"/>
    <w:rsid w:val="00F942C9"/>
    <w:rsid w:val="00F9433F"/>
    <w:rsid w:val="00F94420"/>
    <w:rsid w:val="00F94472"/>
    <w:rsid w:val="00F94738"/>
    <w:rsid w:val="00F94F41"/>
    <w:rsid w:val="00F94FEE"/>
    <w:rsid w:val="00F951AA"/>
    <w:rsid w:val="00F9536F"/>
    <w:rsid w:val="00F9548C"/>
    <w:rsid w:val="00F95521"/>
    <w:rsid w:val="00F95807"/>
    <w:rsid w:val="00F95813"/>
    <w:rsid w:val="00F959E9"/>
    <w:rsid w:val="00F95AE0"/>
    <w:rsid w:val="00F95BBA"/>
    <w:rsid w:val="00F95C2F"/>
    <w:rsid w:val="00F95CA3"/>
    <w:rsid w:val="00F95D1A"/>
    <w:rsid w:val="00F95DAB"/>
    <w:rsid w:val="00F95DE5"/>
    <w:rsid w:val="00F95EFC"/>
    <w:rsid w:val="00F95F1C"/>
    <w:rsid w:val="00F96111"/>
    <w:rsid w:val="00F963CE"/>
    <w:rsid w:val="00F964A1"/>
    <w:rsid w:val="00F9684C"/>
    <w:rsid w:val="00F9699F"/>
    <w:rsid w:val="00F96A2E"/>
    <w:rsid w:val="00F96B45"/>
    <w:rsid w:val="00F96BC5"/>
    <w:rsid w:val="00F96CC2"/>
    <w:rsid w:val="00F96F6A"/>
    <w:rsid w:val="00F96FB4"/>
    <w:rsid w:val="00F97053"/>
    <w:rsid w:val="00F9709A"/>
    <w:rsid w:val="00F970DA"/>
    <w:rsid w:val="00F97263"/>
    <w:rsid w:val="00F972BF"/>
    <w:rsid w:val="00F97300"/>
    <w:rsid w:val="00F973D4"/>
    <w:rsid w:val="00F973E3"/>
    <w:rsid w:val="00F973FE"/>
    <w:rsid w:val="00F97443"/>
    <w:rsid w:val="00F97493"/>
    <w:rsid w:val="00F976DA"/>
    <w:rsid w:val="00F9783D"/>
    <w:rsid w:val="00F9791E"/>
    <w:rsid w:val="00F97B4E"/>
    <w:rsid w:val="00F97CE0"/>
    <w:rsid w:val="00F97E7C"/>
    <w:rsid w:val="00FA00D2"/>
    <w:rsid w:val="00FA016D"/>
    <w:rsid w:val="00FA042C"/>
    <w:rsid w:val="00FA044F"/>
    <w:rsid w:val="00FA04DA"/>
    <w:rsid w:val="00FA04FD"/>
    <w:rsid w:val="00FA0685"/>
    <w:rsid w:val="00FA078F"/>
    <w:rsid w:val="00FA0A82"/>
    <w:rsid w:val="00FA0AD8"/>
    <w:rsid w:val="00FA0BB0"/>
    <w:rsid w:val="00FA0C35"/>
    <w:rsid w:val="00FA0DC5"/>
    <w:rsid w:val="00FA0E54"/>
    <w:rsid w:val="00FA119B"/>
    <w:rsid w:val="00FA154D"/>
    <w:rsid w:val="00FA163A"/>
    <w:rsid w:val="00FA16A4"/>
    <w:rsid w:val="00FA1807"/>
    <w:rsid w:val="00FA189B"/>
    <w:rsid w:val="00FA18CB"/>
    <w:rsid w:val="00FA1A5F"/>
    <w:rsid w:val="00FA1A90"/>
    <w:rsid w:val="00FA1AFC"/>
    <w:rsid w:val="00FA1B51"/>
    <w:rsid w:val="00FA1C1F"/>
    <w:rsid w:val="00FA1E55"/>
    <w:rsid w:val="00FA2023"/>
    <w:rsid w:val="00FA2228"/>
    <w:rsid w:val="00FA229A"/>
    <w:rsid w:val="00FA231E"/>
    <w:rsid w:val="00FA2438"/>
    <w:rsid w:val="00FA24BB"/>
    <w:rsid w:val="00FA2553"/>
    <w:rsid w:val="00FA25E6"/>
    <w:rsid w:val="00FA2643"/>
    <w:rsid w:val="00FA26E9"/>
    <w:rsid w:val="00FA2753"/>
    <w:rsid w:val="00FA2777"/>
    <w:rsid w:val="00FA279F"/>
    <w:rsid w:val="00FA2D50"/>
    <w:rsid w:val="00FA2D88"/>
    <w:rsid w:val="00FA2DF6"/>
    <w:rsid w:val="00FA2FE6"/>
    <w:rsid w:val="00FA31A0"/>
    <w:rsid w:val="00FA3354"/>
    <w:rsid w:val="00FA33EC"/>
    <w:rsid w:val="00FA374C"/>
    <w:rsid w:val="00FA3866"/>
    <w:rsid w:val="00FA420C"/>
    <w:rsid w:val="00FA4358"/>
    <w:rsid w:val="00FA4425"/>
    <w:rsid w:val="00FA4718"/>
    <w:rsid w:val="00FA4A20"/>
    <w:rsid w:val="00FA4C13"/>
    <w:rsid w:val="00FA4D85"/>
    <w:rsid w:val="00FA4DB6"/>
    <w:rsid w:val="00FA4F1D"/>
    <w:rsid w:val="00FA521D"/>
    <w:rsid w:val="00FA57EC"/>
    <w:rsid w:val="00FA5BD6"/>
    <w:rsid w:val="00FA623A"/>
    <w:rsid w:val="00FA638E"/>
    <w:rsid w:val="00FA64C5"/>
    <w:rsid w:val="00FA64CE"/>
    <w:rsid w:val="00FA65DE"/>
    <w:rsid w:val="00FA65EE"/>
    <w:rsid w:val="00FA669F"/>
    <w:rsid w:val="00FA66AD"/>
    <w:rsid w:val="00FA6743"/>
    <w:rsid w:val="00FA676E"/>
    <w:rsid w:val="00FA6908"/>
    <w:rsid w:val="00FA6956"/>
    <w:rsid w:val="00FA6D49"/>
    <w:rsid w:val="00FA6D83"/>
    <w:rsid w:val="00FA6DFD"/>
    <w:rsid w:val="00FA6E26"/>
    <w:rsid w:val="00FA6EE7"/>
    <w:rsid w:val="00FA6FFC"/>
    <w:rsid w:val="00FA709F"/>
    <w:rsid w:val="00FA7285"/>
    <w:rsid w:val="00FA73BA"/>
    <w:rsid w:val="00FA74A2"/>
    <w:rsid w:val="00FA7577"/>
    <w:rsid w:val="00FA75FC"/>
    <w:rsid w:val="00FA77A6"/>
    <w:rsid w:val="00FA77DE"/>
    <w:rsid w:val="00FA7A8B"/>
    <w:rsid w:val="00FA7CEC"/>
    <w:rsid w:val="00FB0137"/>
    <w:rsid w:val="00FB0185"/>
    <w:rsid w:val="00FB01EA"/>
    <w:rsid w:val="00FB0241"/>
    <w:rsid w:val="00FB0243"/>
    <w:rsid w:val="00FB02D7"/>
    <w:rsid w:val="00FB065B"/>
    <w:rsid w:val="00FB06B9"/>
    <w:rsid w:val="00FB07DB"/>
    <w:rsid w:val="00FB0839"/>
    <w:rsid w:val="00FB0AEB"/>
    <w:rsid w:val="00FB0C12"/>
    <w:rsid w:val="00FB0CC0"/>
    <w:rsid w:val="00FB0D3F"/>
    <w:rsid w:val="00FB0FD6"/>
    <w:rsid w:val="00FB1225"/>
    <w:rsid w:val="00FB123C"/>
    <w:rsid w:val="00FB15E5"/>
    <w:rsid w:val="00FB19F6"/>
    <w:rsid w:val="00FB1AC9"/>
    <w:rsid w:val="00FB1CA5"/>
    <w:rsid w:val="00FB1CF6"/>
    <w:rsid w:val="00FB1DED"/>
    <w:rsid w:val="00FB1FF0"/>
    <w:rsid w:val="00FB21D3"/>
    <w:rsid w:val="00FB222B"/>
    <w:rsid w:val="00FB22D5"/>
    <w:rsid w:val="00FB27C7"/>
    <w:rsid w:val="00FB2A06"/>
    <w:rsid w:val="00FB2A69"/>
    <w:rsid w:val="00FB2C5F"/>
    <w:rsid w:val="00FB2E3A"/>
    <w:rsid w:val="00FB2F8C"/>
    <w:rsid w:val="00FB3167"/>
    <w:rsid w:val="00FB333B"/>
    <w:rsid w:val="00FB337D"/>
    <w:rsid w:val="00FB36C7"/>
    <w:rsid w:val="00FB3873"/>
    <w:rsid w:val="00FB3A80"/>
    <w:rsid w:val="00FB3B4E"/>
    <w:rsid w:val="00FB3C84"/>
    <w:rsid w:val="00FB3D50"/>
    <w:rsid w:val="00FB3FC4"/>
    <w:rsid w:val="00FB40B8"/>
    <w:rsid w:val="00FB444F"/>
    <w:rsid w:val="00FB45DB"/>
    <w:rsid w:val="00FB46B5"/>
    <w:rsid w:val="00FB4950"/>
    <w:rsid w:val="00FB4BA3"/>
    <w:rsid w:val="00FB4BC6"/>
    <w:rsid w:val="00FB4CC1"/>
    <w:rsid w:val="00FB4CFD"/>
    <w:rsid w:val="00FB4D68"/>
    <w:rsid w:val="00FB4E85"/>
    <w:rsid w:val="00FB4ED3"/>
    <w:rsid w:val="00FB4F82"/>
    <w:rsid w:val="00FB4FBB"/>
    <w:rsid w:val="00FB5279"/>
    <w:rsid w:val="00FB5408"/>
    <w:rsid w:val="00FB55EF"/>
    <w:rsid w:val="00FB5679"/>
    <w:rsid w:val="00FB57F1"/>
    <w:rsid w:val="00FB59D5"/>
    <w:rsid w:val="00FB5CBC"/>
    <w:rsid w:val="00FB5E4F"/>
    <w:rsid w:val="00FB5EA3"/>
    <w:rsid w:val="00FB6229"/>
    <w:rsid w:val="00FB63A3"/>
    <w:rsid w:val="00FB63A7"/>
    <w:rsid w:val="00FB6CBD"/>
    <w:rsid w:val="00FB6CCA"/>
    <w:rsid w:val="00FB6F16"/>
    <w:rsid w:val="00FB7482"/>
    <w:rsid w:val="00FB7681"/>
    <w:rsid w:val="00FB76C0"/>
    <w:rsid w:val="00FB7ECE"/>
    <w:rsid w:val="00FB7FE9"/>
    <w:rsid w:val="00FC0303"/>
    <w:rsid w:val="00FC041E"/>
    <w:rsid w:val="00FC066C"/>
    <w:rsid w:val="00FC067D"/>
    <w:rsid w:val="00FC06B7"/>
    <w:rsid w:val="00FC0710"/>
    <w:rsid w:val="00FC07B8"/>
    <w:rsid w:val="00FC0832"/>
    <w:rsid w:val="00FC0A3F"/>
    <w:rsid w:val="00FC0BED"/>
    <w:rsid w:val="00FC0D61"/>
    <w:rsid w:val="00FC0EB3"/>
    <w:rsid w:val="00FC0ED4"/>
    <w:rsid w:val="00FC0FA5"/>
    <w:rsid w:val="00FC0FEB"/>
    <w:rsid w:val="00FC1180"/>
    <w:rsid w:val="00FC1364"/>
    <w:rsid w:val="00FC1484"/>
    <w:rsid w:val="00FC148D"/>
    <w:rsid w:val="00FC1558"/>
    <w:rsid w:val="00FC1AE3"/>
    <w:rsid w:val="00FC21C5"/>
    <w:rsid w:val="00FC262E"/>
    <w:rsid w:val="00FC2932"/>
    <w:rsid w:val="00FC2BF4"/>
    <w:rsid w:val="00FC2BF8"/>
    <w:rsid w:val="00FC2C0C"/>
    <w:rsid w:val="00FC2D07"/>
    <w:rsid w:val="00FC2EF6"/>
    <w:rsid w:val="00FC34B4"/>
    <w:rsid w:val="00FC364E"/>
    <w:rsid w:val="00FC3699"/>
    <w:rsid w:val="00FC36B6"/>
    <w:rsid w:val="00FC386E"/>
    <w:rsid w:val="00FC3B51"/>
    <w:rsid w:val="00FC3C49"/>
    <w:rsid w:val="00FC3CDE"/>
    <w:rsid w:val="00FC3E39"/>
    <w:rsid w:val="00FC3E3F"/>
    <w:rsid w:val="00FC3EF0"/>
    <w:rsid w:val="00FC4063"/>
    <w:rsid w:val="00FC41B1"/>
    <w:rsid w:val="00FC44D1"/>
    <w:rsid w:val="00FC4629"/>
    <w:rsid w:val="00FC465A"/>
    <w:rsid w:val="00FC46DF"/>
    <w:rsid w:val="00FC4757"/>
    <w:rsid w:val="00FC4869"/>
    <w:rsid w:val="00FC4894"/>
    <w:rsid w:val="00FC4900"/>
    <w:rsid w:val="00FC492B"/>
    <w:rsid w:val="00FC4B51"/>
    <w:rsid w:val="00FC4B5F"/>
    <w:rsid w:val="00FC4E19"/>
    <w:rsid w:val="00FC4F31"/>
    <w:rsid w:val="00FC4F70"/>
    <w:rsid w:val="00FC5010"/>
    <w:rsid w:val="00FC5283"/>
    <w:rsid w:val="00FC54F0"/>
    <w:rsid w:val="00FC54F9"/>
    <w:rsid w:val="00FC558A"/>
    <w:rsid w:val="00FC55C7"/>
    <w:rsid w:val="00FC5641"/>
    <w:rsid w:val="00FC56FD"/>
    <w:rsid w:val="00FC5801"/>
    <w:rsid w:val="00FC58F9"/>
    <w:rsid w:val="00FC5AE0"/>
    <w:rsid w:val="00FC5B09"/>
    <w:rsid w:val="00FC5BC4"/>
    <w:rsid w:val="00FC5CFD"/>
    <w:rsid w:val="00FC6187"/>
    <w:rsid w:val="00FC61E8"/>
    <w:rsid w:val="00FC638E"/>
    <w:rsid w:val="00FC63DA"/>
    <w:rsid w:val="00FC6750"/>
    <w:rsid w:val="00FC6785"/>
    <w:rsid w:val="00FC6ACC"/>
    <w:rsid w:val="00FC6BA3"/>
    <w:rsid w:val="00FC6BD2"/>
    <w:rsid w:val="00FC6CCA"/>
    <w:rsid w:val="00FC6DB6"/>
    <w:rsid w:val="00FC6FE2"/>
    <w:rsid w:val="00FC7020"/>
    <w:rsid w:val="00FC74B6"/>
    <w:rsid w:val="00FC755F"/>
    <w:rsid w:val="00FC7668"/>
    <w:rsid w:val="00FC7834"/>
    <w:rsid w:val="00FC7A38"/>
    <w:rsid w:val="00FC7BD2"/>
    <w:rsid w:val="00FC7C72"/>
    <w:rsid w:val="00FC7C74"/>
    <w:rsid w:val="00FC7CC0"/>
    <w:rsid w:val="00FC7E53"/>
    <w:rsid w:val="00FC7F4D"/>
    <w:rsid w:val="00FD05F0"/>
    <w:rsid w:val="00FD0706"/>
    <w:rsid w:val="00FD0844"/>
    <w:rsid w:val="00FD090E"/>
    <w:rsid w:val="00FD0928"/>
    <w:rsid w:val="00FD09A4"/>
    <w:rsid w:val="00FD09FE"/>
    <w:rsid w:val="00FD0AB3"/>
    <w:rsid w:val="00FD0B65"/>
    <w:rsid w:val="00FD0B84"/>
    <w:rsid w:val="00FD0F39"/>
    <w:rsid w:val="00FD0FC6"/>
    <w:rsid w:val="00FD1166"/>
    <w:rsid w:val="00FD1467"/>
    <w:rsid w:val="00FD147E"/>
    <w:rsid w:val="00FD1672"/>
    <w:rsid w:val="00FD16F1"/>
    <w:rsid w:val="00FD1711"/>
    <w:rsid w:val="00FD1854"/>
    <w:rsid w:val="00FD1A00"/>
    <w:rsid w:val="00FD1AB4"/>
    <w:rsid w:val="00FD1B63"/>
    <w:rsid w:val="00FD214E"/>
    <w:rsid w:val="00FD22A8"/>
    <w:rsid w:val="00FD2362"/>
    <w:rsid w:val="00FD2532"/>
    <w:rsid w:val="00FD25A4"/>
    <w:rsid w:val="00FD2694"/>
    <w:rsid w:val="00FD2706"/>
    <w:rsid w:val="00FD2827"/>
    <w:rsid w:val="00FD2896"/>
    <w:rsid w:val="00FD320D"/>
    <w:rsid w:val="00FD32B7"/>
    <w:rsid w:val="00FD330A"/>
    <w:rsid w:val="00FD36D1"/>
    <w:rsid w:val="00FD3A04"/>
    <w:rsid w:val="00FD3A56"/>
    <w:rsid w:val="00FD3E48"/>
    <w:rsid w:val="00FD4287"/>
    <w:rsid w:val="00FD43A0"/>
    <w:rsid w:val="00FD43CC"/>
    <w:rsid w:val="00FD474D"/>
    <w:rsid w:val="00FD47B7"/>
    <w:rsid w:val="00FD4A9D"/>
    <w:rsid w:val="00FD4B70"/>
    <w:rsid w:val="00FD4CEE"/>
    <w:rsid w:val="00FD4E39"/>
    <w:rsid w:val="00FD4EB4"/>
    <w:rsid w:val="00FD4EE3"/>
    <w:rsid w:val="00FD5174"/>
    <w:rsid w:val="00FD53DA"/>
    <w:rsid w:val="00FD5607"/>
    <w:rsid w:val="00FD58B0"/>
    <w:rsid w:val="00FD59DF"/>
    <w:rsid w:val="00FD5A28"/>
    <w:rsid w:val="00FD5B51"/>
    <w:rsid w:val="00FD5F3C"/>
    <w:rsid w:val="00FD6211"/>
    <w:rsid w:val="00FD6322"/>
    <w:rsid w:val="00FD63AA"/>
    <w:rsid w:val="00FD6506"/>
    <w:rsid w:val="00FD653A"/>
    <w:rsid w:val="00FD6633"/>
    <w:rsid w:val="00FD6855"/>
    <w:rsid w:val="00FD68A4"/>
    <w:rsid w:val="00FD6DC2"/>
    <w:rsid w:val="00FD6F59"/>
    <w:rsid w:val="00FD6FE7"/>
    <w:rsid w:val="00FD6FF7"/>
    <w:rsid w:val="00FD784E"/>
    <w:rsid w:val="00FD7858"/>
    <w:rsid w:val="00FD79BC"/>
    <w:rsid w:val="00FD7DF7"/>
    <w:rsid w:val="00FD7EEE"/>
    <w:rsid w:val="00FD7F61"/>
    <w:rsid w:val="00FD7FDF"/>
    <w:rsid w:val="00FE00E2"/>
    <w:rsid w:val="00FE010E"/>
    <w:rsid w:val="00FE0118"/>
    <w:rsid w:val="00FE01EE"/>
    <w:rsid w:val="00FE057B"/>
    <w:rsid w:val="00FE05D5"/>
    <w:rsid w:val="00FE0658"/>
    <w:rsid w:val="00FE0930"/>
    <w:rsid w:val="00FE095A"/>
    <w:rsid w:val="00FE0A32"/>
    <w:rsid w:val="00FE0A91"/>
    <w:rsid w:val="00FE0C46"/>
    <w:rsid w:val="00FE0C5D"/>
    <w:rsid w:val="00FE10D9"/>
    <w:rsid w:val="00FE1222"/>
    <w:rsid w:val="00FE14F9"/>
    <w:rsid w:val="00FE18AE"/>
    <w:rsid w:val="00FE18DA"/>
    <w:rsid w:val="00FE1BA2"/>
    <w:rsid w:val="00FE1C6C"/>
    <w:rsid w:val="00FE1CEF"/>
    <w:rsid w:val="00FE1F96"/>
    <w:rsid w:val="00FE1F9B"/>
    <w:rsid w:val="00FE1FC8"/>
    <w:rsid w:val="00FE1FD0"/>
    <w:rsid w:val="00FE20E1"/>
    <w:rsid w:val="00FE2163"/>
    <w:rsid w:val="00FE21C8"/>
    <w:rsid w:val="00FE2280"/>
    <w:rsid w:val="00FE2363"/>
    <w:rsid w:val="00FE2404"/>
    <w:rsid w:val="00FE2426"/>
    <w:rsid w:val="00FE26CD"/>
    <w:rsid w:val="00FE270F"/>
    <w:rsid w:val="00FE280B"/>
    <w:rsid w:val="00FE29C0"/>
    <w:rsid w:val="00FE2A5C"/>
    <w:rsid w:val="00FE2BC6"/>
    <w:rsid w:val="00FE2C28"/>
    <w:rsid w:val="00FE2C61"/>
    <w:rsid w:val="00FE2C75"/>
    <w:rsid w:val="00FE2EB3"/>
    <w:rsid w:val="00FE3134"/>
    <w:rsid w:val="00FE32A3"/>
    <w:rsid w:val="00FE32D9"/>
    <w:rsid w:val="00FE36EE"/>
    <w:rsid w:val="00FE37EC"/>
    <w:rsid w:val="00FE3837"/>
    <w:rsid w:val="00FE398C"/>
    <w:rsid w:val="00FE3B96"/>
    <w:rsid w:val="00FE3DA0"/>
    <w:rsid w:val="00FE4042"/>
    <w:rsid w:val="00FE41F0"/>
    <w:rsid w:val="00FE427A"/>
    <w:rsid w:val="00FE4471"/>
    <w:rsid w:val="00FE4516"/>
    <w:rsid w:val="00FE4575"/>
    <w:rsid w:val="00FE45AD"/>
    <w:rsid w:val="00FE466B"/>
    <w:rsid w:val="00FE4777"/>
    <w:rsid w:val="00FE4A4E"/>
    <w:rsid w:val="00FE4B47"/>
    <w:rsid w:val="00FE5272"/>
    <w:rsid w:val="00FE52E5"/>
    <w:rsid w:val="00FE57A7"/>
    <w:rsid w:val="00FE59BD"/>
    <w:rsid w:val="00FE59C6"/>
    <w:rsid w:val="00FE5ABE"/>
    <w:rsid w:val="00FE5BA6"/>
    <w:rsid w:val="00FE5BEA"/>
    <w:rsid w:val="00FE5DDC"/>
    <w:rsid w:val="00FE5FC4"/>
    <w:rsid w:val="00FE6093"/>
    <w:rsid w:val="00FE6103"/>
    <w:rsid w:val="00FE61EC"/>
    <w:rsid w:val="00FE631C"/>
    <w:rsid w:val="00FE67DB"/>
    <w:rsid w:val="00FE693A"/>
    <w:rsid w:val="00FE6A83"/>
    <w:rsid w:val="00FE6C93"/>
    <w:rsid w:val="00FE6EAB"/>
    <w:rsid w:val="00FE7007"/>
    <w:rsid w:val="00FE732B"/>
    <w:rsid w:val="00FE771F"/>
    <w:rsid w:val="00FE7799"/>
    <w:rsid w:val="00FE797E"/>
    <w:rsid w:val="00FE7BB9"/>
    <w:rsid w:val="00FE7BC5"/>
    <w:rsid w:val="00FE7D72"/>
    <w:rsid w:val="00FE7DB9"/>
    <w:rsid w:val="00FF00B0"/>
    <w:rsid w:val="00FF0139"/>
    <w:rsid w:val="00FF0163"/>
    <w:rsid w:val="00FF028A"/>
    <w:rsid w:val="00FF03C1"/>
    <w:rsid w:val="00FF04FD"/>
    <w:rsid w:val="00FF0558"/>
    <w:rsid w:val="00FF0700"/>
    <w:rsid w:val="00FF0B77"/>
    <w:rsid w:val="00FF0BF3"/>
    <w:rsid w:val="00FF0F0F"/>
    <w:rsid w:val="00FF0F3E"/>
    <w:rsid w:val="00FF100F"/>
    <w:rsid w:val="00FF102F"/>
    <w:rsid w:val="00FF1167"/>
    <w:rsid w:val="00FF147F"/>
    <w:rsid w:val="00FF153F"/>
    <w:rsid w:val="00FF1622"/>
    <w:rsid w:val="00FF16BA"/>
    <w:rsid w:val="00FF16FD"/>
    <w:rsid w:val="00FF1781"/>
    <w:rsid w:val="00FF1943"/>
    <w:rsid w:val="00FF1AD3"/>
    <w:rsid w:val="00FF1C04"/>
    <w:rsid w:val="00FF1C08"/>
    <w:rsid w:val="00FF1D62"/>
    <w:rsid w:val="00FF1FF3"/>
    <w:rsid w:val="00FF2054"/>
    <w:rsid w:val="00FF20D9"/>
    <w:rsid w:val="00FF21B3"/>
    <w:rsid w:val="00FF22EF"/>
    <w:rsid w:val="00FF2789"/>
    <w:rsid w:val="00FF2E56"/>
    <w:rsid w:val="00FF2EBE"/>
    <w:rsid w:val="00FF2FED"/>
    <w:rsid w:val="00FF320E"/>
    <w:rsid w:val="00FF3429"/>
    <w:rsid w:val="00FF3443"/>
    <w:rsid w:val="00FF34BC"/>
    <w:rsid w:val="00FF34CF"/>
    <w:rsid w:val="00FF3500"/>
    <w:rsid w:val="00FF3631"/>
    <w:rsid w:val="00FF3712"/>
    <w:rsid w:val="00FF3918"/>
    <w:rsid w:val="00FF39A5"/>
    <w:rsid w:val="00FF3AED"/>
    <w:rsid w:val="00FF3CDF"/>
    <w:rsid w:val="00FF3D3A"/>
    <w:rsid w:val="00FF3EA2"/>
    <w:rsid w:val="00FF3FD3"/>
    <w:rsid w:val="00FF4005"/>
    <w:rsid w:val="00FF428A"/>
    <w:rsid w:val="00FF42B6"/>
    <w:rsid w:val="00FF430D"/>
    <w:rsid w:val="00FF4311"/>
    <w:rsid w:val="00FF4411"/>
    <w:rsid w:val="00FF44AD"/>
    <w:rsid w:val="00FF4559"/>
    <w:rsid w:val="00FF45BF"/>
    <w:rsid w:val="00FF467C"/>
    <w:rsid w:val="00FF46AA"/>
    <w:rsid w:val="00FF46CA"/>
    <w:rsid w:val="00FF48B1"/>
    <w:rsid w:val="00FF48D4"/>
    <w:rsid w:val="00FF4917"/>
    <w:rsid w:val="00FF4B28"/>
    <w:rsid w:val="00FF4BD1"/>
    <w:rsid w:val="00FF4BF4"/>
    <w:rsid w:val="00FF4E99"/>
    <w:rsid w:val="00FF4F99"/>
    <w:rsid w:val="00FF508D"/>
    <w:rsid w:val="00FF592E"/>
    <w:rsid w:val="00FF5A0B"/>
    <w:rsid w:val="00FF5CB6"/>
    <w:rsid w:val="00FF5D63"/>
    <w:rsid w:val="00FF5EAA"/>
    <w:rsid w:val="00FF5F61"/>
    <w:rsid w:val="00FF5FD3"/>
    <w:rsid w:val="00FF611F"/>
    <w:rsid w:val="00FF625B"/>
    <w:rsid w:val="00FF6303"/>
    <w:rsid w:val="00FF648B"/>
    <w:rsid w:val="00FF6746"/>
    <w:rsid w:val="00FF6749"/>
    <w:rsid w:val="00FF67F6"/>
    <w:rsid w:val="00FF686C"/>
    <w:rsid w:val="00FF6871"/>
    <w:rsid w:val="00FF6B3E"/>
    <w:rsid w:val="00FF6C2E"/>
    <w:rsid w:val="00FF6CB4"/>
    <w:rsid w:val="00FF6D1B"/>
    <w:rsid w:val="00FF6E34"/>
    <w:rsid w:val="00FF72CC"/>
    <w:rsid w:val="00FF76BB"/>
    <w:rsid w:val="00FF7802"/>
    <w:rsid w:val="00FF78DC"/>
    <w:rsid w:val="00FF7AD6"/>
    <w:rsid w:val="00FF7D01"/>
    <w:rsid w:val="00FF7F0F"/>
    <w:rsid w:val="00FF7F74"/>
    <w:rsid w:val="01BEAA41"/>
    <w:rsid w:val="04A17A03"/>
    <w:rsid w:val="05AB3CE4"/>
    <w:rsid w:val="09C10552"/>
    <w:rsid w:val="0CD298FE"/>
    <w:rsid w:val="10B83B7B"/>
    <w:rsid w:val="113D2693"/>
    <w:rsid w:val="18047575"/>
    <w:rsid w:val="189CDBA3"/>
    <w:rsid w:val="235DF299"/>
    <w:rsid w:val="25BEC203"/>
    <w:rsid w:val="2E8FCF10"/>
    <w:rsid w:val="37DC9461"/>
    <w:rsid w:val="3A96E948"/>
    <w:rsid w:val="3B1655AB"/>
    <w:rsid w:val="3C4AB316"/>
    <w:rsid w:val="3FA8F866"/>
    <w:rsid w:val="40579199"/>
    <w:rsid w:val="43BDF645"/>
    <w:rsid w:val="49ED9DAF"/>
    <w:rsid w:val="504EFE5B"/>
    <w:rsid w:val="56254239"/>
    <w:rsid w:val="56875C99"/>
    <w:rsid w:val="570A273A"/>
    <w:rsid w:val="59818E50"/>
    <w:rsid w:val="59F822DB"/>
    <w:rsid w:val="62985C95"/>
    <w:rsid w:val="65894000"/>
    <w:rsid w:val="6B3B7001"/>
    <w:rsid w:val="7291624C"/>
    <w:rsid w:val="77240507"/>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hr-HR" w:eastAsia="en-US"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3AB8"/>
    <w:pPr>
      <w:jc w:val="both"/>
    </w:pPr>
  </w:style>
  <w:style w:type="paragraph" w:styleId="Heading1">
    <w:name w:val="heading 1"/>
    <w:basedOn w:val="Normal"/>
    <w:next w:val="Normal"/>
    <w:link w:val="Heading1Char"/>
    <w:uiPriority w:val="9"/>
    <w:qFormat/>
    <w:rsid w:val="00A202DD"/>
    <w:pPr>
      <w:keepNext/>
      <w:keepLines/>
      <w:spacing w:before="240"/>
      <w:outlineLvl w:val="0"/>
    </w:pPr>
    <w:rPr>
      <w:rFonts w:asciiTheme="majorHAnsi" w:eastAsiaTheme="majorEastAsia" w:hAnsiTheme="majorHAnsi" w:cstheme="majorBidi"/>
      <w:color w:val="7C9163" w:themeColor="accent1" w:themeShade="BF"/>
      <w:sz w:val="32"/>
      <w:szCs w:val="32"/>
    </w:rPr>
  </w:style>
  <w:style w:type="paragraph" w:styleId="Heading2">
    <w:name w:val="heading 2"/>
    <w:basedOn w:val="Normal"/>
    <w:next w:val="Normal"/>
    <w:link w:val="Heading2Char"/>
    <w:uiPriority w:val="9"/>
    <w:unhideWhenUsed/>
    <w:qFormat/>
    <w:rsid w:val="008D0C09"/>
    <w:pPr>
      <w:keepNext/>
      <w:keepLines/>
      <w:spacing w:before="40"/>
      <w:ind w:left="284"/>
      <w:outlineLvl w:val="1"/>
    </w:pPr>
    <w:rPr>
      <w:rFonts w:eastAsiaTheme="majorEastAsia" w:cstheme="majorBidi"/>
      <w:color w:val="000000" w:themeColor="text1"/>
      <w:sz w:val="26"/>
      <w:szCs w:val="26"/>
    </w:rPr>
  </w:style>
  <w:style w:type="paragraph" w:styleId="Heading3">
    <w:name w:val="heading 3"/>
    <w:basedOn w:val="Normal"/>
    <w:next w:val="Normal"/>
    <w:link w:val="Heading3Char"/>
    <w:uiPriority w:val="9"/>
    <w:unhideWhenUsed/>
    <w:qFormat/>
    <w:rsid w:val="00353F6E"/>
    <w:pPr>
      <w:keepNext/>
      <w:keepLines/>
      <w:spacing w:before="40"/>
      <w:outlineLvl w:val="2"/>
    </w:pPr>
    <w:rPr>
      <w:rFonts w:asciiTheme="majorHAnsi" w:eastAsiaTheme="majorEastAsia" w:hAnsiTheme="majorHAnsi" w:cstheme="majorBidi"/>
      <w:color w:val="526041" w:themeColor="accent1" w:themeShade="7F"/>
      <w:szCs w:val="24"/>
    </w:rPr>
  </w:style>
  <w:style w:type="paragraph" w:styleId="Heading4">
    <w:name w:val="heading 4"/>
    <w:basedOn w:val="Normal"/>
    <w:next w:val="Normal"/>
    <w:link w:val="Heading4Char"/>
    <w:uiPriority w:val="9"/>
    <w:unhideWhenUsed/>
    <w:qFormat/>
    <w:rsid w:val="00A455B1"/>
    <w:pPr>
      <w:keepNext/>
      <w:keepLines/>
      <w:spacing w:before="40"/>
      <w:outlineLvl w:val="3"/>
    </w:pPr>
    <w:rPr>
      <w:rFonts w:asciiTheme="majorHAnsi" w:eastAsiaTheme="majorEastAsia" w:hAnsiTheme="majorHAnsi" w:cstheme="majorBidi"/>
      <w:i/>
      <w:iCs/>
      <w:color w:val="7C9163" w:themeColor="accent1" w:themeShade="BF"/>
    </w:rPr>
  </w:style>
  <w:style w:type="paragraph" w:styleId="Heading5">
    <w:name w:val="heading 5"/>
    <w:basedOn w:val="Normal"/>
    <w:next w:val="Normal"/>
    <w:link w:val="Heading5Char"/>
    <w:uiPriority w:val="9"/>
    <w:unhideWhenUsed/>
    <w:qFormat/>
    <w:rsid w:val="002A6838"/>
    <w:pPr>
      <w:keepNext/>
      <w:keepLines/>
      <w:spacing w:before="40"/>
      <w:outlineLvl w:val="4"/>
    </w:pPr>
    <w:rPr>
      <w:rFonts w:asciiTheme="majorHAnsi" w:eastAsiaTheme="majorEastAsia" w:hAnsiTheme="majorHAnsi" w:cstheme="majorBidi"/>
      <w:color w:val="7C9163" w:themeColor="accent1" w:themeShade="BF"/>
    </w:rPr>
  </w:style>
  <w:style w:type="paragraph" w:styleId="Heading6">
    <w:name w:val="heading 6"/>
    <w:basedOn w:val="Normal"/>
    <w:next w:val="Normal"/>
    <w:link w:val="Heading6Char"/>
    <w:uiPriority w:val="9"/>
    <w:semiHidden/>
    <w:unhideWhenUsed/>
    <w:qFormat/>
    <w:rsid w:val="009C0DFD"/>
    <w:pPr>
      <w:keepNext/>
      <w:keepLines/>
      <w:spacing w:before="40"/>
      <w:outlineLvl w:val="5"/>
    </w:pPr>
    <w:rPr>
      <w:rFonts w:asciiTheme="majorHAnsi" w:eastAsiaTheme="majorEastAsia" w:hAnsiTheme="majorHAnsi" w:cstheme="majorBidi"/>
      <w:color w:val="526041" w:themeColor="accent1" w:themeShade="7F"/>
    </w:rPr>
  </w:style>
  <w:style w:type="paragraph" w:styleId="Heading7">
    <w:name w:val="heading 7"/>
    <w:basedOn w:val="Normal"/>
    <w:next w:val="Normal"/>
    <w:link w:val="Heading7Char"/>
    <w:uiPriority w:val="9"/>
    <w:semiHidden/>
    <w:unhideWhenUsed/>
    <w:qFormat/>
    <w:rsid w:val="009C0DFD"/>
    <w:pPr>
      <w:keepNext/>
      <w:keepLines/>
      <w:spacing w:before="40"/>
      <w:outlineLvl w:val="6"/>
    </w:pPr>
    <w:rPr>
      <w:rFonts w:asciiTheme="majorHAnsi" w:eastAsiaTheme="majorEastAsia" w:hAnsiTheme="majorHAnsi" w:cstheme="majorBidi"/>
      <w:i/>
      <w:iCs/>
      <w:color w:val="526041" w:themeColor="accent1" w:themeShade="7F"/>
    </w:rPr>
  </w:style>
  <w:style w:type="paragraph" w:styleId="Heading8">
    <w:name w:val="heading 8"/>
    <w:basedOn w:val="Normal"/>
    <w:next w:val="Normal"/>
    <w:link w:val="Heading8Char"/>
    <w:uiPriority w:val="9"/>
    <w:semiHidden/>
    <w:unhideWhenUsed/>
    <w:qFormat/>
    <w:rsid w:val="009C0DF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C0DF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ablica ZI"/>
    <w:basedOn w:val="TableNormal"/>
    <w:uiPriority w:val="39"/>
    <w:rsid w:val="00DD7A88"/>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nhideWhenUsed/>
    <w:rsid w:val="000C09EB"/>
    <w:pPr>
      <w:tabs>
        <w:tab w:val="center" w:pos="4536"/>
        <w:tab w:val="right" w:pos="9072"/>
      </w:tabs>
      <w:spacing w:line="240" w:lineRule="auto"/>
    </w:pPr>
  </w:style>
  <w:style w:type="character" w:customStyle="1" w:styleId="HeaderChar">
    <w:name w:val="Header Char"/>
    <w:basedOn w:val="DefaultParagraphFont"/>
    <w:link w:val="Header"/>
    <w:rsid w:val="000C09EB"/>
  </w:style>
  <w:style w:type="paragraph" w:styleId="Footer">
    <w:name w:val="footer"/>
    <w:basedOn w:val="Normal"/>
    <w:link w:val="FooterChar"/>
    <w:uiPriority w:val="99"/>
    <w:unhideWhenUsed/>
    <w:rsid w:val="000C09EB"/>
    <w:pPr>
      <w:tabs>
        <w:tab w:val="center" w:pos="4536"/>
        <w:tab w:val="right" w:pos="9072"/>
      </w:tabs>
      <w:spacing w:line="240" w:lineRule="auto"/>
    </w:pPr>
  </w:style>
  <w:style w:type="character" w:customStyle="1" w:styleId="FooterChar">
    <w:name w:val="Footer Char"/>
    <w:basedOn w:val="DefaultParagraphFont"/>
    <w:link w:val="Footer"/>
    <w:uiPriority w:val="99"/>
    <w:rsid w:val="000C09EB"/>
  </w:style>
  <w:style w:type="character" w:customStyle="1" w:styleId="Heading1Char">
    <w:name w:val="Heading 1 Char"/>
    <w:basedOn w:val="DefaultParagraphFont"/>
    <w:link w:val="Heading1"/>
    <w:uiPriority w:val="9"/>
    <w:rsid w:val="00A202DD"/>
    <w:rPr>
      <w:rFonts w:asciiTheme="majorHAnsi" w:eastAsiaTheme="majorEastAsia" w:hAnsiTheme="majorHAnsi" w:cstheme="majorBidi"/>
      <w:color w:val="7C9163" w:themeColor="accent1" w:themeShade="BF"/>
      <w:sz w:val="32"/>
      <w:szCs w:val="32"/>
    </w:rPr>
  </w:style>
  <w:style w:type="paragraph" w:styleId="ListParagraph">
    <w:name w:val="List Paragraph"/>
    <w:aliases w:val="Graf,Bullet line,Normal List,Endnote,Indent,Paragraph,Citation List,Normal bullet 2,Resume Title,Paragraphe de liste PBLH,Bullet list,List Paragraph Char Char,b1,Number_1,SGLText List Paragraph,new,lp1,Normal Sentence,ListPar1,2"/>
    <w:basedOn w:val="Normal"/>
    <w:link w:val="ListParagraphChar"/>
    <w:uiPriority w:val="34"/>
    <w:qFormat/>
    <w:rsid w:val="00AA3996"/>
    <w:pPr>
      <w:ind w:left="720"/>
      <w:contextualSpacing/>
    </w:pPr>
  </w:style>
  <w:style w:type="paragraph" w:styleId="Caption">
    <w:name w:val="caption"/>
    <w:basedOn w:val="Normal"/>
    <w:next w:val="Normal"/>
    <w:link w:val="CaptionChar"/>
    <w:uiPriority w:val="35"/>
    <w:unhideWhenUsed/>
    <w:qFormat/>
    <w:rsid w:val="00D60141"/>
    <w:pPr>
      <w:spacing w:after="200" w:line="240" w:lineRule="auto"/>
    </w:pPr>
    <w:rPr>
      <w:i/>
      <w:iCs/>
      <w:color w:val="444D26" w:themeColor="text2"/>
      <w:sz w:val="18"/>
      <w:szCs w:val="18"/>
    </w:rPr>
  </w:style>
  <w:style w:type="character" w:customStyle="1" w:styleId="Heading2Char">
    <w:name w:val="Heading 2 Char"/>
    <w:basedOn w:val="DefaultParagraphFont"/>
    <w:link w:val="Heading2"/>
    <w:uiPriority w:val="9"/>
    <w:rsid w:val="008D0C09"/>
    <w:rPr>
      <w:rFonts w:eastAsiaTheme="majorEastAsia" w:cstheme="majorBidi"/>
      <w:color w:val="000000" w:themeColor="text1"/>
      <w:sz w:val="26"/>
      <w:szCs w:val="26"/>
    </w:rPr>
  </w:style>
  <w:style w:type="paragraph" w:styleId="TOCHeading">
    <w:name w:val="TOC Heading"/>
    <w:basedOn w:val="Heading1"/>
    <w:next w:val="Normal"/>
    <w:uiPriority w:val="39"/>
    <w:unhideWhenUsed/>
    <w:qFormat/>
    <w:rsid w:val="00D60141"/>
    <w:pPr>
      <w:spacing w:line="259" w:lineRule="auto"/>
      <w:outlineLvl w:val="9"/>
    </w:pPr>
    <w:rPr>
      <w:lang w:val="en-US"/>
    </w:rPr>
  </w:style>
  <w:style w:type="paragraph" w:styleId="TOC1">
    <w:name w:val="toc 1"/>
    <w:basedOn w:val="Normal"/>
    <w:next w:val="Normal"/>
    <w:autoRedefine/>
    <w:uiPriority w:val="39"/>
    <w:unhideWhenUsed/>
    <w:rsid w:val="00D60141"/>
    <w:pPr>
      <w:spacing w:after="100"/>
    </w:pPr>
  </w:style>
  <w:style w:type="paragraph" w:styleId="TOC2">
    <w:name w:val="toc 2"/>
    <w:basedOn w:val="Normal"/>
    <w:next w:val="Normal"/>
    <w:autoRedefine/>
    <w:uiPriority w:val="39"/>
    <w:unhideWhenUsed/>
    <w:rsid w:val="00D60141"/>
    <w:pPr>
      <w:spacing w:after="100"/>
      <w:ind w:left="240"/>
    </w:pPr>
  </w:style>
  <w:style w:type="character" w:styleId="Hyperlink">
    <w:name w:val="Hyperlink"/>
    <w:basedOn w:val="DefaultParagraphFont"/>
    <w:uiPriority w:val="99"/>
    <w:unhideWhenUsed/>
    <w:rsid w:val="00D60141"/>
    <w:rPr>
      <w:color w:val="8E58B6" w:themeColor="hyperlink"/>
      <w:u w:val="single"/>
    </w:rPr>
  </w:style>
  <w:style w:type="character" w:customStyle="1" w:styleId="Heading3Char">
    <w:name w:val="Heading 3 Char"/>
    <w:basedOn w:val="DefaultParagraphFont"/>
    <w:link w:val="Heading3"/>
    <w:uiPriority w:val="9"/>
    <w:rsid w:val="00353F6E"/>
    <w:rPr>
      <w:rFonts w:asciiTheme="majorHAnsi" w:eastAsiaTheme="majorEastAsia" w:hAnsiTheme="majorHAnsi" w:cstheme="majorBidi"/>
      <w:color w:val="526041" w:themeColor="accent1" w:themeShade="7F"/>
      <w:szCs w:val="24"/>
    </w:rPr>
  </w:style>
  <w:style w:type="paragraph" w:styleId="TOC3">
    <w:name w:val="toc 3"/>
    <w:basedOn w:val="Normal"/>
    <w:next w:val="Normal"/>
    <w:autoRedefine/>
    <w:uiPriority w:val="39"/>
    <w:unhideWhenUsed/>
    <w:rsid w:val="00E50676"/>
    <w:pPr>
      <w:spacing w:after="100"/>
      <w:ind w:left="480"/>
    </w:pPr>
  </w:style>
  <w:style w:type="character" w:customStyle="1" w:styleId="Heading4Char">
    <w:name w:val="Heading 4 Char"/>
    <w:basedOn w:val="DefaultParagraphFont"/>
    <w:link w:val="Heading4"/>
    <w:uiPriority w:val="9"/>
    <w:rsid w:val="00A455B1"/>
    <w:rPr>
      <w:rFonts w:asciiTheme="majorHAnsi" w:eastAsiaTheme="majorEastAsia" w:hAnsiTheme="majorHAnsi" w:cstheme="majorBidi"/>
      <w:i/>
      <w:iCs/>
      <w:color w:val="7C9163" w:themeColor="accent1" w:themeShade="BF"/>
    </w:rPr>
  </w:style>
  <w:style w:type="character" w:customStyle="1" w:styleId="Mention">
    <w:name w:val="Mention"/>
    <w:basedOn w:val="DefaultParagraphFont"/>
    <w:uiPriority w:val="99"/>
    <w:semiHidden/>
    <w:unhideWhenUsed/>
    <w:rsid w:val="007065A6"/>
    <w:rPr>
      <w:color w:val="2B579A"/>
      <w:shd w:val="clear" w:color="auto" w:fill="E6E6E6"/>
    </w:rPr>
  </w:style>
  <w:style w:type="character" w:customStyle="1" w:styleId="UnresolvedMention">
    <w:name w:val="Unresolved Mention"/>
    <w:basedOn w:val="DefaultParagraphFont"/>
    <w:uiPriority w:val="99"/>
    <w:semiHidden/>
    <w:unhideWhenUsed/>
    <w:rsid w:val="001F51E2"/>
    <w:rPr>
      <w:color w:val="808080"/>
      <w:shd w:val="clear" w:color="auto" w:fill="E6E6E6"/>
    </w:rPr>
  </w:style>
  <w:style w:type="paragraph" w:styleId="BalloonText">
    <w:name w:val="Balloon Text"/>
    <w:basedOn w:val="Normal"/>
    <w:link w:val="BalloonTextChar"/>
    <w:uiPriority w:val="99"/>
    <w:semiHidden/>
    <w:unhideWhenUsed/>
    <w:rsid w:val="00042405"/>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2405"/>
    <w:rPr>
      <w:rFonts w:ascii="Segoe UI" w:hAnsi="Segoe UI" w:cs="Segoe UI"/>
      <w:sz w:val="18"/>
      <w:szCs w:val="18"/>
    </w:rPr>
  </w:style>
  <w:style w:type="paragraph" w:styleId="Title">
    <w:name w:val="Title"/>
    <w:aliases w:val="Normal 1"/>
    <w:basedOn w:val="Normal"/>
    <w:next w:val="Normal"/>
    <w:link w:val="TitleChar"/>
    <w:uiPriority w:val="10"/>
    <w:qFormat/>
    <w:rsid w:val="00F33C9F"/>
    <w:pPr>
      <w:suppressAutoHyphens/>
      <w:spacing w:before="120"/>
      <w:ind w:firstLine="505"/>
    </w:pPr>
    <w:rPr>
      <w:rFonts w:eastAsiaTheme="majorEastAsia" w:cstheme="majorBidi"/>
      <w:color w:val="000000" w:themeColor="text1"/>
      <w:spacing w:val="5"/>
      <w:kern w:val="28"/>
      <w:szCs w:val="52"/>
      <w:lang w:eastAsia="zh-CN"/>
    </w:rPr>
  </w:style>
  <w:style w:type="character" w:customStyle="1" w:styleId="TitleChar">
    <w:name w:val="Title Char"/>
    <w:aliases w:val="Normal 1 Char"/>
    <w:basedOn w:val="DefaultParagraphFont"/>
    <w:link w:val="Title"/>
    <w:uiPriority w:val="10"/>
    <w:rsid w:val="00F33C9F"/>
    <w:rPr>
      <w:rFonts w:eastAsiaTheme="majorEastAsia" w:cstheme="majorBidi"/>
      <w:color w:val="000000" w:themeColor="text1"/>
      <w:spacing w:val="5"/>
      <w:kern w:val="28"/>
      <w:szCs w:val="52"/>
      <w:lang w:eastAsia="zh-CN"/>
    </w:rPr>
  </w:style>
  <w:style w:type="character" w:customStyle="1" w:styleId="Zadanifontodlomka1">
    <w:name w:val="Zadani font odlomka1"/>
    <w:rsid w:val="002C3D14"/>
  </w:style>
  <w:style w:type="table" w:customStyle="1" w:styleId="Tablicautablici">
    <w:name w:val="Tablica u tablici"/>
    <w:basedOn w:val="TableNormal"/>
    <w:uiPriority w:val="99"/>
    <w:qFormat/>
    <w:rsid w:val="005A25D6"/>
    <w:pPr>
      <w:spacing w:line="240" w:lineRule="auto"/>
      <w:jc w:val="center"/>
    </w:pPr>
    <w:rPr>
      <w:rFonts w:cs="Times New Roman"/>
      <w:sz w:val="16"/>
      <w:szCs w:val="24"/>
      <w:vertAlign w:val="superscript"/>
    </w:rPr>
    <w:tblPr>
      <w:tblBorders>
        <w:top w:val="single" w:sz="4" w:space="0" w:color="E7BC29" w:themeColor="accent3"/>
        <w:left w:val="single" w:sz="4" w:space="0" w:color="E7BC29" w:themeColor="accent3"/>
        <w:bottom w:val="single" w:sz="4" w:space="0" w:color="E7BC29" w:themeColor="accent3"/>
        <w:right w:val="single" w:sz="4" w:space="0" w:color="E7BC29" w:themeColor="accent3"/>
        <w:insideH w:val="single" w:sz="4" w:space="0" w:color="E7BC29" w:themeColor="accent3"/>
        <w:insideV w:val="single" w:sz="4" w:space="0" w:color="E7BC29" w:themeColor="accent3"/>
      </w:tblBorders>
      <w:tblCellMar>
        <w:top w:w="0" w:type="dxa"/>
        <w:left w:w="108" w:type="dxa"/>
        <w:bottom w:w="0" w:type="dxa"/>
        <w:right w:w="108" w:type="dxa"/>
      </w:tblCellMar>
    </w:tblPr>
    <w:tblStylePr w:type="firstRow">
      <w:pPr>
        <w:wordWrap/>
        <w:mirrorIndents w:val="0"/>
        <w:jc w:val="center"/>
      </w:pPr>
      <w:rPr>
        <w:rFonts w:ascii="Times New Roman" w:hAnsi="Times New Roman" w:cs="Times New Roman" w:hint="default"/>
        <w:b/>
        <w:i/>
        <w:sz w:val="20"/>
        <w:szCs w:val="20"/>
      </w:rPr>
      <w:tblPr/>
      <w:tcPr>
        <w:tcBorders>
          <w:bottom w:val="double" w:sz="4" w:space="0" w:color="E7BC29" w:themeColor="accent3"/>
        </w:tcBorders>
      </w:tcPr>
    </w:tblStylePr>
    <w:tblStylePr w:type="lastRow">
      <w:rPr>
        <w:rFonts w:ascii="Times New Roman" w:hAnsi="Times New Roman" w:cs="Times New Roman" w:hint="default"/>
        <w:b/>
        <w:sz w:val="20"/>
        <w:szCs w:val="20"/>
      </w:rPr>
      <w:tblPr/>
      <w:tcPr>
        <w:tcBorders>
          <w:top w:val="double" w:sz="4" w:space="0" w:color="E7BC29" w:themeColor="accent3"/>
        </w:tcBorders>
      </w:tcPr>
    </w:tblStylePr>
    <w:tblStylePr w:type="firstCol">
      <w:rPr>
        <w:rFonts w:ascii="Times New Roman" w:hAnsi="Times New Roman" w:cs="Times New Roman" w:hint="default"/>
        <w:b/>
        <w:i/>
        <w:sz w:val="20"/>
        <w:szCs w:val="20"/>
      </w:rPr>
    </w:tblStylePr>
  </w:style>
  <w:style w:type="paragraph" w:styleId="BodyText">
    <w:name w:val="Body Text"/>
    <w:basedOn w:val="Normal"/>
    <w:link w:val="BodyTextChar"/>
    <w:semiHidden/>
    <w:unhideWhenUsed/>
    <w:rsid w:val="007B2D59"/>
    <w:rPr>
      <w:rFonts w:ascii="Arial" w:eastAsia="Times New Roman" w:hAnsi="Arial" w:cs="Arial"/>
      <w:szCs w:val="24"/>
    </w:rPr>
  </w:style>
  <w:style w:type="character" w:customStyle="1" w:styleId="BodyTextChar">
    <w:name w:val="Body Text Char"/>
    <w:basedOn w:val="DefaultParagraphFont"/>
    <w:link w:val="BodyText"/>
    <w:semiHidden/>
    <w:rsid w:val="007B2D59"/>
    <w:rPr>
      <w:rFonts w:ascii="Arial" w:eastAsia="Times New Roman" w:hAnsi="Arial" w:cs="Arial"/>
      <w:szCs w:val="24"/>
    </w:rPr>
  </w:style>
  <w:style w:type="paragraph" w:customStyle="1" w:styleId="normaltabletitle">
    <w:name w:val="normal table title"/>
    <w:basedOn w:val="Normal"/>
    <w:qFormat/>
    <w:rsid w:val="007B2D59"/>
    <w:pPr>
      <w:spacing w:before="120" w:after="120" w:line="240" w:lineRule="auto"/>
      <w:jc w:val="center"/>
    </w:pPr>
    <w:rPr>
      <w:b/>
      <w:i/>
      <w:sz w:val="20"/>
      <w:szCs w:val="20"/>
    </w:rPr>
  </w:style>
  <w:style w:type="character" w:styleId="FollowedHyperlink">
    <w:name w:val="FollowedHyperlink"/>
    <w:basedOn w:val="DefaultParagraphFont"/>
    <w:uiPriority w:val="99"/>
    <w:semiHidden/>
    <w:unhideWhenUsed/>
    <w:rsid w:val="00B36A98"/>
    <w:rPr>
      <w:color w:val="7F6F6F" w:themeColor="followedHyperlink"/>
      <w:u w:val="single"/>
    </w:rPr>
  </w:style>
  <w:style w:type="paragraph" w:styleId="FootnoteText">
    <w:name w:val="footnote text"/>
    <w:basedOn w:val="Normal"/>
    <w:link w:val="FootnoteTextChar"/>
    <w:uiPriority w:val="99"/>
    <w:semiHidden/>
    <w:unhideWhenUsed/>
    <w:rsid w:val="00F972BF"/>
    <w:pPr>
      <w:spacing w:line="240" w:lineRule="auto"/>
    </w:pPr>
    <w:rPr>
      <w:sz w:val="20"/>
      <w:szCs w:val="20"/>
    </w:rPr>
  </w:style>
  <w:style w:type="character" w:customStyle="1" w:styleId="FootnoteTextChar">
    <w:name w:val="Footnote Text Char"/>
    <w:basedOn w:val="DefaultParagraphFont"/>
    <w:link w:val="FootnoteText"/>
    <w:uiPriority w:val="99"/>
    <w:semiHidden/>
    <w:rsid w:val="00F972BF"/>
    <w:rPr>
      <w:sz w:val="20"/>
      <w:szCs w:val="20"/>
    </w:rPr>
  </w:style>
  <w:style w:type="character" w:styleId="FootnoteReference">
    <w:name w:val="footnote reference"/>
    <w:basedOn w:val="DefaultParagraphFont"/>
    <w:uiPriority w:val="99"/>
    <w:semiHidden/>
    <w:unhideWhenUsed/>
    <w:rsid w:val="00F972BF"/>
    <w:rPr>
      <w:vertAlign w:val="superscript"/>
    </w:rPr>
  </w:style>
  <w:style w:type="character" w:customStyle="1" w:styleId="Bodytext0">
    <w:name w:val="Body text_"/>
    <w:basedOn w:val="DefaultParagraphFont"/>
    <w:link w:val="Tijeloteksta1"/>
    <w:locked/>
    <w:rsid w:val="00D638BC"/>
    <w:rPr>
      <w:rFonts w:eastAsia="Times New Roman" w:cs="Times New Roman"/>
      <w:szCs w:val="24"/>
      <w:shd w:val="clear" w:color="auto" w:fill="FFFFFF"/>
    </w:rPr>
  </w:style>
  <w:style w:type="paragraph" w:customStyle="1" w:styleId="Tijeloteksta1">
    <w:name w:val="Tijelo teksta1"/>
    <w:basedOn w:val="Normal"/>
    <w:link w:val="Bodytext0"/>
    <w:rsid w:val="00D638BC"/>
    <w:pPr>
      <w:shd w:val="clear" w:color="auto" w:fill="FFFFFF"/>
      <w:spacing w:before="360" w:line="302" w:lineRule="exact"/>
    </w:pPr>
    <w:rPr>
      <w:rFonts w:eastAsia="Times New Roman" w:cs="Times New Roman"/>
      <w:szCs w:val="24"/>
    </w:rPr>
  </w:style>
  <w:style w:type="table" w:styleId="LightList-Accent5">
    <w:name w:val="Light List Accent 5"/>
    <w:basedOn w:val="TableNormal"/>
    <w:uiPriority w:val="61"/>
    <w:rsid w:val="004124AF"/>
    <w:pPr>
      <w:spacing w:line="240" w:lineRule="auto"/>
      <w:jc w:val="right"/>
    </w:pPr>
    <w:rPr>
      <w:rFonts w:asciiTheme="minorHAnsi" w:hAnsiTheme="minorHAnsi"/>
      <w:sz w:val="22"/>
    </w:rPr>
    <w:tblPr>
      <w:tblStyleRowBandSize w:val="1"/>
      <w:tblStyleColBandSize w:val="1"/>
      <w:tblInd w:w="0" w:type="dxa"/>
      <w:tblBorders>
        <w:top w:val="single" w:sz="8" w:space="0" w:color="9C85C0" w:themeColor="accent5"/>
        <w:left w:val="single" w:sz="8" w:space="0" w:color="9C85C0" w:themeColor="accent5"/>
        <w:bottom w:val="single" w:sz="8" w:space="0" w:color="9C85C0" w:themeColor="accent5"/>
        <w:right w:val="single" w:sz="8" w:space="0" w:color="9C85C0"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C85C0" w:themeFill="accent5"/>
      </w:tcPr>
    </w:tblStylePr>
    <w:tblStylePr w:type="lastRow">
      <w:pPr>
        <w:spacing w:before="0" w:after="0" w:line="240" w:lineRule="auto"/>
      </w:pPr>
      <w:rPr>
        <w:b/>
        <w:bCs/>
      </w:rPr>
      <w:tblPr/>
      <w:tcPr>
        <w:tcBorders>
          <w:top w:val="double" w:sz="6" w:space="0" w:color="9C85C0" w:themeColor="accent5"/>
          <w:left w:val="single" w:sz="8" w:space="0" w:color="9C85C0" w:themeColor="accent5"/>
          <w:bottom w:val="single" w:sz="8" w:space="0" w:color="9C85C0" w:themeColor="accent5"/>
          <w:right w:val="single" w:sz="8" w:space="0" w:color="9C85C0" w:themeColor="accent5"/>
        </w:tcBorders>
      </w:tcPr>
    </w:tblStylePr>
    <w:tblStylePr w:type="firstCol">
      <w:rPr>
        <w:b/>
        <w:bCs/>
      </w:rPr>
    </w:tblStylePr>
    <w:tblStylePr w:type="lastCol">
      <w:rPr>
        <w:b/>
        <w:bCs/>
      </w:rPr>
    </w:tblStylePr>
    <w:tblStylePr w:type="band1Vert">
      <w:tblPr/>
      <w:tcPr>
        <w:tcBorders>
          <w:top w:val="single" w:sz="8" w:space="0" w:color="9C85C0" w:themeColor="accent5"/>
          <w:left w:val="single" w:sz="8" w:space="0" w:color="9C85C0" w:themeColor="accent5"/>
          <w:bottom w:val="single" w:sz="8" w:space="0" w:color="9C85C0" w:themeColor="accent5"/>
          <w:right w:val="single" w:sz="8" w:space="0" w:color="9C85C0" w:themeColor="accent5"/>
        </w:tcBorders>
      </w:tcPr>
    </w:tblStylePr>
    <w:tblStylePr w:type="band1Horz">
      <w:tblPr/>
      <w:tcPr>
        <w:tcBorders>
          <w:top w:val="single" w:sz="8" w:space="0" w:color="9C85C0" w:themeColor="accent5"/>
          <w:left w:val="single" w:sz="8" w:space="0" w:color="9C85C0" w:themeColor="accent5"/>
          <w:bottom w:val="single" w:sz="8" w:space="0" w:color="9C85C0" w:themeColor="accent5"/>
          <w:right w:val="single" w:sz="8" w:space="0" w:color="9C85C0" w:themeColor="accent5"/>
        </w:tcBorders>
      </w:tcPr>
    </w:tblStylePr>
  </w:style>
  <w:style w:type="character" w:customStyle="1" w:styleId="fontstyle01">
    <w:name w:val="fontstyle01"/>
    <w:basedOn w:val="DefaultParagraphFont"/>
    <w:rsid w:val="00CB1360"/>
    <w:rPr>
      <w:rFonts w:ascii="TimesNewRomanPSMT" w:hAnsi="TimesNewRomanPSMT" w:hint="default"/>
      <w:b w:val="0"/>
      <w:bCs w:val="0"/>
      <w:i w:val="0"/>
      <w:iCs w:val="0"/>
      <w:color w:val="000000"/>
      <w:sz w:val="24"/>
      <w:szCs w:val="24"/>
    </w:rPr>
  </w:style>
  <w:style w:type="character" w:styleId="PlaceholderText">
    <w:name w:val="Placeholder Text"/>
    <w:basedOn w:val="DefaultParagraphFont"/>
    <w:uiPriority w:val="99"/>
    <w:semiHidden/>
    <w:rsid w:val="002C1EC0"/>
    <w:rPr>
      <w:color w:val="808080"/>
    </w:rPr>
  </w:style>
  <w:style w:type="character" w:customStyle="1" w:styleId="st">
    <w:name w:val="st"/>
    <w:basedOn w:val="DefaultParagraphFont"/>
    <w:rsid w:val="008155FE"/>
  </w:style>
  <w:style w:type="character" w:customStyle="1" w:styleId="highlight">
    <w:name w:val="highlight"/>
    <w:basedOn w:val="DefaultParagraphFont"/>
    <w:rsid w:val="00031E26"/>
  </w:style>
  <w:style w:type="paragraph" w:customStyle="1" w:styleId="ColorfulList-Accent11">
    <w:name w:val="Colorful List - Accent 11"/>
    <w:basedOn w:val="Normal"/>
    <w:uiPriority w:val="34"/>
    <w:qFormat/>
    <w:rsid w:val="006E561D"/>
    <w:pPr>
      <w:spacing w:line="264" w:lineRule="auto"/>
      <w:ind w:left="720" w:right="113"/>
      <w:contextualSpacing/>
    </w:pPr>
    <w:rPr>
      <w:rFonts w:ascii="Tahoma" w:eastAsia="Times New Roman" w:hAnsi="Tahoma" w:cs="Times New Roman"/>
      <w:sz w:val="22"/>
      <w:szCs w:val="20"/>
    </w:rPr>
  </w:style>
  <w:style w:type="character" w:customStyle="1" w:styleId="fontstyle21">
    <w:name w:val="fontstyle21"/>
    <w:basedOn w:val="DefaultParagraphFont"/>
    <w:rsid w:val="00D5311C"/>
    <w:rPr>
      <w:rFonts w:ascii="Calibri-Italic" w:hAnsi="Calibri-Italic" w:hint="default"/>
      <w:b w:val="0"/>
      <w:bCs w:val="0"/>
      <w:i/>
      <w:iCs/>
      <w:color w:val="000000"/>
      <w:sz w:val="24"/>
      <w:szCs w:val="24"/>
    </w:rPr>
  </w:style>
  <w:style w:type="character" w:customStyle="1" w:styleId="fontstyle31">
    <w:name w:val="fontstyle31"/>
    <w:basedOn w:val="DefaultParagraphFont"/>
    <w:rsid w:val="00A134A7"/>
    <w:rPr>
      <w:rFonts w:ascii="Times-Roman" w:hAnsi="Times-Roman" w:hint="default"/>
      <w:b w:val="0"/>
      <w:bCs w:val="0"/>
      <w:i w:val="0"/>
      <w:iCs w:val="0"/>
      <w:color w:val="121214"/>
      <w:sz w:val="20"/>
      <w:szCs w:val="20"/>
    </w:rPr>
  </w:style>
  <w:style w:type="paragraph" w:styleId="Revision">
    <w:name w:val="Revision"/>
    <w:hidden/>
    <w:uiPriority w:val="99"/>
    <w:semiHidden/>
    <w:rsid w:val="00615EB6"/>
    <w:pPr>
      <w:spacing w:line="240" w:lineRule="auto"/>
    </w:pPr>
  </w:style>
  <w:style w:type="character" w:styleId="CommentReference">
    <w:name w:val="annotation reference"/>
    <w:basedOn w:val="DefaultParagraphFont"/>
    <w:uiPriority w:val="99"/>
    <w:semiHidden/>
    <w:unhideWhenUsed/>
    <w:rsid w:val="00615EB6"/>
    <w:rPr>
      <w:sz w:val="16"/>
      <w:szCs w:val="16"/>
    </w:rPr>
  </w:style>
  <w:style w:type="paragraph" w:styleId="CommentText">
    <w:name w:val="annotation text"/>
    <w:basedOn w:val="Normal"/>
    <w:link w:val="CommentTextChar"/>
    <w:uiPriority w:val="99"/>
    <w:unhideWhenUsed/>
    <w:rsid w:val="00615EB6"/>
    <w:pPr>
      <w:spacing w:line="240" w:lineRule="auto"/>
    </w:pPr>
    <w:rPr>
      <w:sz w:val="20"/>
      <w:szCs w:val="20"/>
    </w:rPr>
  </w:style>
  <w:style w:type="character" w:customStyle="1" w:styleId="CommentTextChar">
    <w:name w:val="Comment Text Char"/>
    <w:basedOn w:val="DefaultParagraphFont"/>
    <w:link w:val="CommentText"/>
    <w:uiPriority w:val="99"/>
    <w:rsid w:val="00615EB6"/>
    <w:rPr>
      <w:sz w:val="20"/>
      <w:szCs w:val="20"/>
    </w:rPr>
  </w:style>
  <w:style w:type="paragraph" w:styleId="CommentSubject">
    <w:name w:val="annotation subject"/>
    <w:basedOn w:val="CommentText"/>
    <w:next w:val="CommentText"/>
    <w:link w:val="CommentSubjectChar"/>
    <w:uiPriority w:val="99"/>
    <w:semiHidden/>
    <w:unhideWhenUsed/>
    <w:rsid w:val="00615EB6"/>
    <w:rPr>
      <w:b/>
      <w:bCs/>
    </w:rPr>
  </w:style>
  <w:style w:type="character" w:customStyle="1" w:styleId="CommentSubjectChar">
    <w:name w:val="Comment Subject Char"/>
    <w:basedOn w:val="CommentTextChar"/>
    <w:link w:val="CommentSubject"/>
    <w:uiPriority w:val="99"/>
    <w:semiHidden/>
    <w:rsid w:val="00615EB6"/>
    <w:rPr>
      <w:b/>
      <w:bCs/>
      <w:sz w:val="20"/>
      <w:szCs w:val="20"/>
    </w:rPr>
  </w:style>
  <w:style w:type="paragraph" w:customStyle="1" w:styleId="Tablice">
    <w:name w:val="Tablice"/>
    <w:basedOn w:val="Caption"/>
    <w:link w:val="TabliceChar"/>
    <w:qFormat/>
    <w:rsid w:val="001C4B4C"/>
    <w:pPr>
      <w:keepNext/>
      <w:spacing w:after="0"/>
    </w:pPr>
    <w:rPr>
      <w:b/>
      <w:i w:val="0"/>
      <w:color w:val="auto"/>
      <w:sz w:val="20"/>
      <w:szCs w:val="20"/>
    </w:rPr>
  </w:style>
  <w:style w:type="character" w:customStyle="1" w:styleId="CaptionChar">
    <w:name w:val="Caption Char"/>
    <w:basedOn w:val="DefaultParagraphFont"/>
    <w:link w:val="Caption"/>
    <w:uiPriority w:val="35"/>
    <w:rsid w:val="001C4B4C"/>
    <w:rPr>
      <w:i/>
      <w:iCs/>
      <w:color w:val="444D26" w:themeColor="text2"/>
      <w:sz w:val="18"/>
      <w:szCs w:val="18"/>
    </w:rPr>
  </w:style>
  <w:style w:type="character" w:customStyle="1" w:styleId="TabliceChar">
    <w:name w:val="Tablice Char"/>
    <w:basedOn w:val="CaptionChar"/>
    <w:link w:val="Tablice"/>
    <w:rsid w:val="001C4B4C"/>
    <w:rPr>
      <w:b/>
      <w:i w:val="0"/>
      <w:iCs/>
      <w:color w:val="444D26" w:themeColor="text2"/>
      <w:sz w:val="20"/>
      <w:szCs w:val="20"/>
    </w:rPr>
  </w:style>
  <w:style w:type="paragraph" w:customStyle="1" w:styleId="Slika">
    <w:name w:val="Slika"/>
    <w:basedOn w:val="Normal"/>
    <w:link w:val="SlikaChar"/>
    <w:qFormat/>
    <w:rsid w:val="00DF6AFD"/>
    <w:pPr>
      <w:jc w:val="center"/>
    </w:pPr>
    <w:rPr>
      <w:rFonts w:cs="Times New Roman"/>
      <w:b/>
      <w:sz w:val="20"/>
      <w:szCs w:val="20"/>
    </w:rPr>
  </w:style>
  <w:style w:type="paragraph" w:customStyle="1" w:styleId="Slika1">
    <w:name w:val="Slika1"/>
    <w:basedOn w:val="Slika"/>
    <w:link w:val="Slika1Char"/>
    <w:qFormat/>
    <w:rsid w:val="00DF6AFD"/>
  </w:style>
  <w:style w:type="character" w:customStyle="1" w:styleId="SlikaChar">
    <w:name w:val="Slika Char"/>
    <w:basedOn w:val="DefaultParagraphFont"/>
    <w:link w:val="Slika"/>
    <w:rsid w:val="00DF6AFD"/>
    <w:rPr>
      <w:rFonts w:cs="Times New Roman"/>
      <w:b/>
      <w:sz w:val="20"/>
      <w:szCs w:val="20"/>
    </w:rPr>
  </w:style>
  <w:style w:type="character" w:customStyle="1" w:styleId="Slika1Char">
    <w:name w:val="Slika1 Char"/>
    <w:basedOn w:val="SlikaChar"/>
    <w:link w:val="Slika1"/>
    <w:rsid w:val="00DF6AFD"/>
    <w:rPr>
      <w:rFonts w:cs="Times New Roman"/>
      <w:b/>
      <w:sz w:val="20"/>
      <w:szCs w:val="20"/>
    </w:rPr>
  </w:style>
  <w:style w:type="paragraph" w:customStyle="1" w:styleId="Default">
    <w:name w:val="Default"/>
    <w:rsid w:val="00661017"/>
    <w:pPr>
      <w:autoSpaceDE w:val="0"/>
      <w:autoSpaceDN w:val="0"/>
      <w:adjustRightInd w:val="0"/>
      <w:spacing w:line="240" w:lineRule="auto"/>
    </w:pPr>
    <w:rPr>
      <w:rFonts w:ascii="Arial" w:hAnsi="Arial" w:cs="Arial"/>
      <w:color w:val="000000"/>
      <w:szCs w:val="24"/>
    </w:rPr>
  </w:style>
  <w:style w:type="character" w:customStyle="1" w:styleId="bold-kurziv">
    <w:name w:val="bold-kurziv"/>
    <w:basedOn w:val="DefaultParagraphFont"/>
    <w:rsid w:val="004523E2"/>
  </w:style>
  <w:style w:type="character" w:customStyle="1" w:styleId="kurziv">
    <w:name w:val="kurziv"/>
    <w:basedOn w:val="DefaultParagraphFont"/>
    <w:rsid w:val="004523E2"/>
  </w:style>
  <w:style w:type="character" w:styleId="Strong">
    <w:name w:val="Strong"/>
    <w:basedOn w:val="DefaultParagraphFont"/>
    <w:uiPriority w:val="22"/>
    <w:qFormat/>
    <w:rsid w:val="00F87547"/>
    <w:rPr>
      <w:b/>
      <w:bCs/>
    </w:rPr>
  </w:style>
  <w:style w:type="character" w:customStyle="1" w:styleId="ListParagraphChar">
    <w:name w:val="List Paragraph Char"/>
    <w:aliases w:val="Graf Char,Bullet line Char,Normal List Char,Endnote Char,Indent Char,Paragraph Char,Citation List Char,Normal bullet 2 Char,Resume Title Char,Paragraphe de liste PBLH Char,Bullet list Char,List Paragraph Char Char Char,b1 Char,2 Char"/>
    <w:link w:val="ListParagraph"/>
    <w:uiPriority w:val="34"/>
    <w:qFormat/>
    <w:rsid w:val="00F87547"/>
  </w:style>
  <w:style w:type="paragraph" w:styleId="NormalWeb">
    <w:name w:val="Normal (Web)"/>
    <w:basedOn w:val="Normal"/>
    <w:uiPriority w:val="99"/>
    <w:unhideWhenUsed/>
    <w:rsid w:val="00503C7B"/>
    <w:pPr>
      <w:spacing w:before="100" w:beforeAutospacing="1" w:after="100" w:afterAutospacing="1" w:line="240" w:lineRule="auto"/>
    </w:pPr>
    <w:rPr>
      <w:rFonts w:ascii="Calibri" w:hAnsi="Calibri" w:cs="Calibri"/>
      <w:sz w:val="22"/>
      <w:lang w:eastAsia="hr-HR"/>
    </w:rPr>
  </w:style>
  <w:style w:type="table" w:customStyle="1" w:styleId="Reetkatablice1">
    <w:name w:val="Rešetka tablice1"/>
    <w:basedOn w:val="TableNormal"/>
    <w:next w:val="TableGrid"/>
    <w:uiPriority w:val="59"/>
    <w:rsid w:val="00BE277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9">
    <w:name w:val="Rešetka tablice9"/>
    <w:basedOn w:val="TableNormal"/>
    <w:next w:val="TableGrid"/>
    <w:uiPriority w:val="59"/>
    <w:rsid w:val="00691231"/>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BE6F7D"/>
    <w:pPr>
      <w:widowControl w:val="0"/>
      <w:autoSpaceDE w:val="0"/>
      <w:autoSpaceDN w:val="0"/>
      <w:spacing w:before="56" w:line="240" w:lineRule="auto"/>
      <w:ind w:left="106"/>
      <w:jc w:val="center"/>
    </w:pPr>
    <w:rPr>
      <w:rFonts w:ascii="Arial MT" w:eastAsia="Arial MT" w:hAnsi="Arial MT" w:cs="Arial MT"/>
      <w:sz w:val="22"/>
    </w:rPr>
  </w:style>
  <w:style w:type="character" w:customStyle="1" w:styleId="Tablecaption2">
    <w:name w:val="Table caption (2)_"/>
    <w:basedOn w:val="DefaultParagraphFont"/>
    <w:link w:val="Tablecaption20"/>
    <w:rsid w:val="00BC394A"/>
    <w:rPr>
      <w:rFonts w:eastAsia="Times New Roman" w:cs="Times New Roman"/>
      <w:sz w:val="22"/>
      <w:shd w:val="clear" w:color="auto" w:fill="FFFFFF"/>
    </w:rPr>
  </w:style>
  <w:style w:type="character" w:customStyle="1" w:styleId="Bodytext2">
    <w:name w:val="Body text (2)"/>
    <w:basedOn w:val="DefaultParagraphFont"/>
    <w:rsid w:val="00BC394A"/>
    <w:rPr>
      <w:rFonts w:ascii="Times New Roman" w:eastAsia="Times New Roman" w:hAnsi="Times New Roman" w:cs="Times New Roman"/>
      <w:b w:val="0"/>
      <w:bCs w:val="0"/>
      <w:i w:val="0"/>
      <w:iCs w:val="0"/>
      <w:smallCaps w:val="0"/>
      <w:strike w:val="0"/>
      <w:color w:val="000000"/>
      <w:spacing w:val="0"/>
      <w:w w:val="100"/>
      <w:position w:val="0"/>
      <w:sz w:val="22"/>
      <w:szCs w:val="22"/>
      <w:u w:val="none"/>
      <w:lang w:val="hr-HR" w:eastAsia="hr-HR" w:bidi="hr-HR"/>
    </w:rPr>
  </w:style>
  <w:style w:type="character" w:customStyle="1" w:styleId="Bodytext2115ptBold">
    <w:name w:val="Body text (2) + 11;5 pt;Bold"/>
    <w:basedOn w:val="DefaultParagraphFont"/>
    <w:rsid w:val="00BC394A"/>
    <w:rPr>
      <w:rFonts w:ascii="Times New Roman" w:eastAsia="Times New Roman" w:hAnsi="Times New Roman" w:cs="Times New Roman"/>
      <w:b/>
      <w:bCs/>
      <w:i w:val="0"/>
      <w:iCs w:val="0"/>
      <w:smallCaps w:val="0"/>
      <w:strike w:val="0"/>
      <w:color w:val="000000"/>
      <w:spacing w:val="0"/>
      <w:w w:val="100"/>
      <w:position w:val="0"/>
      <w:sz w:val="23"/>
      <w:szCs w:val="23"/>
      <w:u w:val="none"/>
      <w:lang w:val="hr-HR" w:eastAsia="hr-HR" w:bidi="hr-HR"/>
    </w:rPr>
  </w:style>
  <w:style w:type="paragraph" w:customStyle="1" w:styleId="Tablecaption20">
    <w:name w:val="Table caption (2)"/>
    <w:basedOn w:val="Normal"/>
    <w:link w:val="Tablecaption2"/>
    <w:rsid w:val="00BC394A"/>
    <w:pPr>
      <w:widowControl w:val="0"/>
      <w:shd w:val="clear" w:color="auto" w:fill="FFFFFF"/>
      <w:spacing w:line="0" w:lineRule="atLeast"/>
    </w:pPr>
    <w:rPr>
      <w:rFonts w:eastAsia="Times New Roman" w:cs="Times New Roman"/>
      <w:sz w:val="22"/>
    </w:rPr>
  </w:style>
  <w:style w:type="character" w:customStyle="1" w:styleId="Bodytext20">
    <w:name w:val="Body text (2)_"/>
    <w:basedOn w:val="DefaultParagraphFont"/>
    <w:rsid w:val="00837CF6"/>
    <w:rPr>
      <w:rFonts w:ascii="Times New Roman" w:eastAsia="Times New Roman" w:hAnsi="Times New Roman" w:cs="Times New Roman"/>
      <w:b w:val="0"/>
      <w:bCs w:val="0"/>
      <w:i w:val="0"/>
      <w:iCs w:val="0"/>
      <w:smallCaps w:val="0"/>
      <w:strike w:val="0"/>
      <w:sz w:val="22"/>
      <w:szCs w:val="22"/>
      <w:u w:val="none"/>
    </w:rPr>
  </w:style>
  <w:style w:type="character" w:customStyle="1" w:styleId="Bodytext28pt">
    <w:name w:val="Body text (2) + 8 pt"/>
    <w:basedOn w:val="Bodytext20"/>
    <w:rsid w:val="0086064D"/>
    <w:rPr>
      <w:rFonts w:ascii="Times New Roman" w:eastAsia="Times New Roman" w:hAnsi="Times New Roman" w:cs="Times New Roman"/>
      <w:b w:val="0"/>
      <w:bCs w:val="0"/>
      <w:i w:val="0"/>
      <w:iCs w:val="0"/>
      <w:smallCaps w:val="0"/>
      <w:strike w:val="0"/>
      <w:color w:val="000000"/>
      <w:spacing w:val="0"/>
      <w:w w:val="100"/>
      <w:position w:val="0"/>
      <w:sz w:val="16"/>
      <w:szCs w:val="16"/>
      <w:u w:val="none"/>
      <w:lang w:val="hr-HR" w:eastAsia="hr-HR" w:bidi="hr-HR"/>
    </w:rPr>
  </w:style>
  <w:style w:type="paragraph" w:styleId="TableofFigures">
    <w:name w:val="table of figures"/>
    <w:basedOn w:val="Normal"/>
    <w:next w:val="Normal"/>
    <w:uiPriority w:val="99"/>
    <w:unhideWhenUsed/>
    <w:rsid w:val="000274DB"/>
  </w:style>
  <w:style w:type="paragraph" w:customStyle="1" w:styleId="oj-normal">
    <w:name w:val="oj-normal"/>
    <w:basedOn w:val="Normal"/>
    <w:rsid w:val="00A069D0"/>
    <w:pPr>
      <w:spacing w:before="100" w:beforeAutospacing="1" w:after="100" w:afterAutospacing="1" w:line="240" w:lineRule="auto"/>
    </w:pPr>
    <w:rPr>
      <w:rFonts w:eastAsia="Times New Roman" w:cs="Times New Roman"/>
      <w:szCs w:val="24"/>
      <w:lang w:val="en-US"/>
    </w:rPr>
  </w:style>
  <w:style w:type="character" w:customStyle="1" w:styleId="oj-super">
    <w:name w:val="oj-super"/>
    <w:basedOn w:val="DefaultParagraphFont"/>
    <w:rsid w:val="00A069D0"/>
  </w:style>
  <w:style w:type="paragraph" w:customStyle="1" w:styleId="box463244">
    <w:name w:val="box_463244"/>
    <w:basedOn w:val="Normal"/>
    <w:rsid w:val="00B139B5"/>
    <w:pPr>
      <w:spacing w:before="100" w:beforeAutospacing="1" w:after="100" w:afterAutospacing="1" w:line="240" w:lineRule="auto"/>
    </w:pPr>
    <w:rPr>
      <w:rFonts w:eastAsia="Times New Roman" w:cs="Times New Roman"/>
      <w:szCs w:val="24"/>
      <w:lang w:val="en-US"/>
    </w:rPr>
  </w:style>
  <w:style w:type="character" w:customStyle="1" w:styleId="bold">
    <w:name w:val="bold"/>
    <w:basedOn w:val="DefaultParagraphFont"/>
    <w:rsid w:val="00B139B5"/>
  </w:style>
  <w:style w:type="paragraph" w:customStyle="1" w:styleId="t-9">
    <w:name w:val="t-9"/>
    <w:basedOn w:val="Normal"/>
    <w:rsid w:val="00B139B5"/>
    <w:pPr>
      <w:spacing w:before="100" w:beforeAutospacing="1" w:after="100" w:afterAutospacing="1" w:line="240" w:lineRule="auto"/>
    </w:pPr>
    <w:rPr>
      <w:rFonts w:eastAsia="Times New Roman" w:cs="Times New Roman"/>
      <w:szCs w:val="24"/>
      <w:lang w:val="en-US"/>
    </w:rPr>
  </w:style>
  <w:style w:type="paragraph" w:customStyle="1" w:styleId="oj-ti-grseq-1">
    <w:name w:val="oj-ti-grseq-1"/>
    <w:basedOn w:val="Normal"/>
    <w:rsid w:val="00C559A9"/>
    <w:pPr>
      <w:spacing w:before="100" w:beforeAutospacing="1" w:after="100" w:afterAutospacing="1" w:line="240" w:lineRule="auto"/>
    </w:pPr>
    <w:rPr>
      <w:rFonts w:eastAsia="Times New Roman" w:cs="Times New Roman"/>
      <w:szCs w:val="24"/>
      <w:lang w:val="en-US"/>
    </w:rPr>
  </w:style>
  <w:style w:type="character" w:customStyle="1" w:styleId="oj-bold">
    <w:name w:val="oj-bold"/>
    <w:basedOn w:val="DefaultParagraphFont"/>
    <w:rsid w:val="00C559A9"/>
  </w:style>
  <w:style w:type="character" w:customStyle="1" w:styleId="oj-italic">
    <w:name w:val="oj-italic"/>
    <w:basedOn w:val="DefaultParagraphFont"/>
    <w:rsid w:val="00C559A9"/>
  </w:style>
  <w:style w:type="paragraph" w:customStyle="1" w:styleId="oj-tbl-txt">
    <w:name w:val="oj-tbl-txt"/>
    <w:basedOn w:val="Normal"/>
    <w:rsid w:val="00C559A9"/>
    <w:pPr>
      <w:spacing w:before="100" w:beforeAutospacing="1" w:after="100" w:afterAutospacing="1" w:line="240" w:lineRule="auto"/>
    </w:pPr>
    <w:rPr>
      <w:rFonts w:eastAsia="Times New Roman" w:cs="Times New Roman"/>
      <w:szCs w:val="24"/>
      <w:lang w:val="en-US"/>
    </w:rPr>
  </w:style>
  <w:style w:type="paragraph" w:customStyle="1" w:styleId="oj-doc-ti">
    <w:name w:val="oj-doc-ti"/>
    <w:basedOn w:val="Normal"/>
    <w:rsid w:val="00D42C27"/>
    <w:pPr>
      <w:spacing w:before="100" w:beforeAutospacing="1" w:after="100" w:afterAutospacing="1" w:line="240" w:lineRule="auto"/>
    </w:pPr>
    <w:rPr>
      <w:rFonts w:eastAsia="Times New Roman" w:cs="Times New Roman"/>
      <w:szCs w:val="24"/>
      <w:lang w:val="en-US"/>
    </w:rPr>
  </w:style>
  <w:style w:type="paragraph" w:customStyle="1" w:styleId="oj-tbl-hdr">
    <w:name w:val="oj-tbl-hdr"/>
    <w:basedOn w:val="Normal"/>
    <w:rsid w:val="00D42C27"/>
    <w:pPr>
      <w:spacing w:before="100" w:beforeAutospacing="1" w:after="100" w:afterAutospacing="1" w:line="240" w:lineRule="auto"/>
    </w:pPr>
    <w:rPr>
      <w:rFonts w:eastAsia="Times New Roman" w:cs="Times New Roman"/>
      <w:szCs w:val="24"/>
      <w:lang w:val="en-US"/>
    </w:rPr>
  </w:style>
  <w:style w:type="character" w:customStyle="1" w:styleId="Heading5Char">
    <w:name w:val="Heading 5 Char"/>
    <w:basedOn w:val="DefaultParagraphFont"/>
    <w:link w:val="Heading5"/>
    <w:uiPriority w:val="9"/>
    <w:rsid w:val="002A6838"/>
    <w:rPr>
      <w:rFonts w:asciiTheme="majorHAnsi" w:eastAsiaTheme="majorEastAsia" w:hAnsiTheme="majorHAnsi" w:cstheme="majorBidi"/>
      <w:color w:val="7C9163" w:themeColor="accent1" w:themeShade="BF"/>
    </w:rPr>
  </w:style>
  <w:style w:type="paragraph" w:styleId="NoSpacing">
    <w:name w:val="No Spacing"/>
    <w:uiPriority w:val="1"/>
    <w:qFormat/>
    <w:rsid w:val="00E55A75"/>
    <w:pPr>
      <w:spacing w:line="240" w:lineRule="auto"/>
      <w:jc w:val="both"/>
    </w:pPr>
  </w:style>
  <w:style w:type="character" w:customStyle="1" w:styleId="line-clamp-1">
    <w:name w:val="line-clamp-1"/>
    <w:basedOn w:val="DefaultParagraphFont"/>
    <w:rsid w:val="008B43C6"/>
  </w:style>
  <w:style w:type="paragraph" w:styleId="EndnoteText">
    <w:name w:val="endnote text"/>
    <w:basedOn w:val="Normal"/>
    <w:link w:val="EndnoteTextChar"/>
    <w:uiPriority w:val="99"/>
    <w:semiHidden/>
    <w:unhideWhenUsed/>
    <w:rsid w:val="004B65C1"/>
    <w:pPr>
      <w:spacing w:line="240" w:lineRule="auto"/>
    </w:pPr>
    <w:rPr>
      <w:sz w:val="20"/>
      <w:szCs w:val="20"/>
    </w:rPr>
  </w:style>
  <w:style w:type="character" w:customStyle="1" w:styleId="EndnoteTextChar">
    <w:name w:val="Endnote Text Char"/>
    <w:basedOn w:val="DefaultParagraphFont"/>
    <w:link w:val="EndnoteText"/>
    <w:uiPriority w:val="99"/>
    <w:semiHidden/>
    <w:rsid w:val="004B65C1"/>
    <w:rPr>
      <w:sz w:val="20"/>
      <w:szCs w:val="20"/>
    </w:rPr>
  </w:style>
  <w:style w:type="character" w:styleId="EndnoteReference">
    <w:name w:val="endnote reference"/>
    <w:basedOn w:val="DefaultParagraphFont"/>
    <w:uiPriority w:val="99"/>
    <w:semiHidden/>
    <w:unhideWhenUsed/>
    <w:rsid w:val="004B65C1"/>
    <w:rPr>
      <w:vertAlign w:val="superscript"/>
    </w:rPr>
  </w:style>
  <w:style w:type="paragraph" w:styleId="Bibliography">
    <w:name w:val="Bibliography"/>
    <w:basedOn w:val="Normal"/>
    <w:next w:val="Normal"/>
    <w:uiPriority w:val="37"/>
    <w:unhideWhenUsed/>
    <w:rsid w:val="009C6286"/>
  </w:style>
  <w:style w:type="character" w:customStyle="1" w:styleId="Heading6Char">
    <w:name w:val="Heading 6 Char"/>
    <w:basedOn w:val="DefaultParagraphFont"/>
    <w:link w:val="Heading6"/>
    <w:uiPriority w:val="9"/>
    <w:semiHidden/>
    <w:rsid w:val="009C0DFD"/>
    <w:rPr>
      <w:rFonts w:asciiTheme="majorHAnsi" w:eastAsiaTheme="majorEastAsia" w:hAnsiTheme="majorHAnsi" w:cstheme="majorBidi"/>
      <w:color w:val="526041" w:themeColor="accent1" w:themeShade="7F"/>
    </w:rPr>
  </w:style>
  <w:style w:type="character" w:customStyle="1" w:styleId="Heading7Char">
    <w:name w:val="Heading 7 Char"/>
    <w:basedOn w:val="DefaultParagraphFont"/>
    <w:link w:val="Heading7"/>
    <w:uiPriority w:val="9"/>
    <w:semiHidden/>
    <w:rsid w:val="009C0DFD"/>
    <w:rPr>
      <w:rFonts w:asciiTheme="majorHAnsi" w:eastAsiaTheme="majorEastAsia" w:hAnsiTheme="majorHAnsi" w:cstheme="majorBidi"/>
      <w:i/>
      <w:iCs/>
      <w:color w:val="526041" w:themeColor="accent1" w:themeShade="7F"/>
    </w:rPr>
  </w:style>
  <w:style w:type="character" w:customStyle="1" w:styleId="Heading8Char">
    <w:name w:val="Heading 8 Char"/>
    <w:basedOn w:val="DefaultParagraphFont"/>
    <w:link w:val="Heading8"/>
    <w:uiPriority w:val="9"/>
    <w:semiHidden/>
    <w:rsid w:val="009C0DF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C0DFD"/>
    <w:rPr>
      <w:rFonts w:asciiTheme="majorHAnsi" w:eastAsiaTheme="majorEastAsia" w:hAnsiTheme="majorHAnsi" w:cstheme="majorBidi"/>
      <w:i/>
      <w:iCs/>
      <w:color w:val="272727" w:themeColor="text1" w:themeTint="D8"/>
      <w:sz w:val="21"/>
      <w:szCs w:val="21"/>
    </w:rPr>
  </w:style>
  <w:style w:type="character" w:styleId="Emphasis">
    <w:name w:val="Emphasis"/>
    <w:basedOn w:val="DefaultParagraphFont"/>
    <w:uiPriority w:val="20"/>
    <w:qFormat/>
    <w:rsid w:val="00FC148D"/>
    <w:rPr>
      <w:i/>
      <w:iCs/>
    </w:rPr>
  </w:style>
  <w:style w:type="character" w:customStyle="1" w:styleId="pre-line-span">
    <w:name w:val="pre-line-span"/>
    <w:basedOn w:val="DefaultParagraphFont"/>
    <w:rsid w:val="00BB094C"/>
  </w:style>
</w:styles>
</file>

<file path=word/webSettings.xml><?xml version="1.0" encoding="utf-8"?>
<w:webSettings xmlns:r="http://schemas.openxmlformats.org/officeDocument/2006/relationships" xmlns:w="http://schemas.openxmlformats.org/wordprocessingml/2006/main">
  <w:divs>
    <w:div w:id="19671740">
      <w:bodyDiv w:val="1"/>
      <w:marLeft w:val="0"/>
      <w:marRight w:val="0"/>
      <w:marTop w:val="0"/>
      <w:marBottom w:val="0"/>
      <w:divBdr>
        <w:top w:val="none" w:sz="0" w:space="0" w:color="auto"/>
        <w:left w:val="none" w:sz="0" w:space="0" w:color="auto"/>
        <w:bottom w:val="none" w:sz="0" w:space="0" w:color="auto"/>
        <w:right w:val="none" w:sz="0" w:space="0" w:color="auto"/>
      </w:divBdr>
    </w:div>
    <w:div w:id="23213770">
      <w:bodyDiv w:val="1"/>
      <w:marLeft w:val="0"/>
      <w:marRight w:val="0"/>
      <w:marTop w:val="0"/>
      <w:marBottom w:val="0"/>
      <w:divBdr>
        <w:top w:val="none" w:sz="0" w:space="0" w:color="auto"/>
        <w:left w:val="none" w:sz="0" w:space="0" w:color="auto"/>
        <w:bottom w:val="none" w:sz="0" w:space="0" w:color="auto"/>
        <w:right w:val="none" w:sz="0" w:space="0" w:color="auto"/>
      </w:divBdr>
    </w:div>
    <w:div w:id="33891682">
      <w:bodyDiv w:val="1"/>
      <w:marLeft w:val="0"/>
      <w:marRight w:val="0"/>
      <w:marTop w:val="0"/>
      <w:marBottom w:val="0"/>
      <w:divBdr>
        <w:top w:val="none" w:sz="0" w:space="0" w:color="auto"/>
        <w:left w:val="none" w:sz="0" w:space="0" w:color="auto"/>
        <w:bottom w:val="none" w:sz="0" w:space="0" w:color="auto"/>
        <w:right w:val="none" w:sz="0" w:space="0" w:color="auto"/>
      </w:divBdr>
    </w:div>
    <w:div w:id="36709522">
      <w:bodyDiv w:val="1"/>
      <w:marLeft w:val="0"/>
      <w:marRight w:val="0"/>
      <w:marTop w:val="0"/>
      <w:marBottom w:val="0"/>
      <w:divBdr>
        <w:top w:val="none" w:sz="0" w:space="0" w:color="auto"/>
        <w:left w:val="none" w:sz="0" w:space="0" w:color="auto"/>
        <w:bottom w:val="none" w:sz="0" w:space="0" w:color="auto"/>
        <w:right w:val="none" w:sz="0" w:space="0" w:color="auto"/>
      </w:divBdr>
    </w:div>
    <w:div w:id="40987088">
      <w:bodyDiv w:val="1"/>
      <w:marLeft w:val="0"/>
      <w:marRight w:val="0"/>
      <w:marTop w:val="0"/>
      <w:marBottom w:val="0"/>
      <w:divBdr>
        <w:top w:val="none" w:sz="0" w:space="0" w:color="auto"/>
        <w:left w:val="none" w:sz="0" w:space="0" w:color="auto"/>
        <w:bottom w:val="none" w:sz="0" w:space="0" w:color="auto"/>
        <w:right w:val="none" w:sz="0" w:space="0" w:color="auto"/>
      </w:divBdr>
    </w:div>
    <w:div w:id="44061686">
      <w:bodyDiv w:val="1"/>
      <w:marLeft w:val="0"/>
      <w:marRight w:val="0"/>
      <w:marTop w:val="0"/>
      <w:marBottom w:val="0"/>
      <w:divBdr>
        <w:top w:val="none" w:sz="0" w:space="0" w:color="auto"/>
        <w:left w:val="none" w:sz="0" w:space="0" w:color="auto"/>
        <w:bottom w:val="none" w:sz="0" w:space="0" w:color="auto"/>
        <w:right w:val="none" w:sz="0" w:space="0" w:color="auto"/>
      </w:divBdr>
    </w:div>
    <w:div w:id="45498660">
      <w:bodyDiv w:val="1"/>
      <w:marLeft w:val="0"/>
      <w:marRight w:val="0"/>
      <w:marTop w:val="0"/>
      <w:marBottom w:val="0"/>
      <w:divBdr>
        <w:top w:val="none" w:sz="0" w:space="0" w:color="auto"/>
        <w:left w:val="none" w:sz="0" w:space="0" w:color="auto"/>
        <w:bottom w:val="none" w:sz="0" w:space="0" w:color="auto"/>
        <w:right w:val="none" w:sz="0" w:space="0" w:color="auto"/>
      </w:divBdr>
    </w:div>
    <w:div w:id="57675716">
      <w:bodyDiv w:val="1"/>
      <w:marLeft w:val="0"/>
      <w:marRight w:val="0"/>
      <w:marTop w:val="0"/>
      <w:marBottom w:val="0"/>
      <w:divBdr>
        <w:top w:val="none" w:sz="0" w:space="0" w:color="auto"/>
        <w:left w:val="none" w:sz="0" w:space="0" w:color="auto"/>
        <w:bottom w:val="none" w:sz="0" w:space="0" w:color="auto"/>
        <w:right w:val="none" w:sz="0" w:space="0" w:color="auto"/>
      </w:divBdr>
    </w:div>
    <w:div w:id="65153781">
      <w:bodyDiv w:val="1"/>
      <w:marLeft w:val="0"/>
      <w:marRight w:val="0"/>
      <w:marTop w:val="0"/>
      <w:marBottom w:val="0"/>
      <w:divBdr>
        <w:top w:val="none" w:sz="0" w:space="0" w:color="auto"/>
        <w:left w:val="none" w:sz="0" w:space="0" w:color="auto"/>
        <w:bottom w:val="none" w:sz="0" w:space="0" w:color="auto"/>
        <w:right w:val="none" w:sz="0" w:space="0" w:color="auto"/>
      </w:divBdr>
    </w:div>
    <w:div w:id="79914606">
      <w:bodyDiv w:val="1"/>
      <w:marLeft w:val="0"/>
      <w:marRight w:val="0"/>
      <w:marTop w:val="0"/>
      <w:marBottom w:val="0"/>
      <w:divBdr>
        <w:top w:val="none" w:sz="0" w:space="0" w:color="auto"/>
        <w:left w:val="none" w:sz="0" w:space="0" w:color="auto"/>
        <w:bottom w:val="none" w:sz="0" w:space="0" w:color="auto"/>
        <w:right w:val="none" w:sz="0" w:space="0" w:color="auto"/>
      </w:divBdr>
    </w:div>
    <w:div w:id="86928882">
      <w:bodyDiv w:val="1"/>
      <w:marLeft w:val="0"/>
      <w:marRight w:val="0"/>
      <w:marTop w:val="0"/>
      <w:marBottom w:val="0"/>
      <w:divBdr>
        <w:top w:val="none" w:sz="0" w:space="0" w:color="auto"/>
        <w:left w:val="none" w:sz="0" w:space="0" w:color="auto"/>
        <w:bottom w:val="none" w:sz="0" w:space="0" w:color="auto"/>
        <w:right w:val="none" w:sz="0" w:space="0" w:color="auto"/>
      </w:divBdr>
    </w:div>
    <w:div w:id="96802298">
      <w:bodyDiv w:val="1"/>
      <w:marLeft w:val="0"/>
      <w:marRight w:val="0"/>
      <w:marTop w:val="0"/>
      <w:marBottom w:val="0"/>
      <w:divBdr>
        <w:top w:val="none" w:sz="0" w:space="0" w:color="auto"/>
        <w:left w:val="none" w:sz="0" w:space="0" w:color="auto"/>
        <w:bottom w:val="none" w:sz="0" w:space="0" w:color="auto"/>
        <w:right w:val="none" w:sz="0" w:space="0" w:color="auto"/>
      </w:divBdr>
    </w:div>
    <w:div w:id="100224454">
      <w:bodyDiv w:val="1"/>
      <w:marLeft w:val="0"/>
      <w:marRight w:val="0"/>
      <w:marTop w:val="0"/>
      <w:marBottom w:val="0"/>
      <w:divBdr>
        <w:top w:val="none" w:sz="0" w:space="0" w:color="auto"/>
        <w:left w:val="none" w:sz="0" w:space="0" w:color="auto"/>
        <w:bottom w:val="none" w:sz="0" w:space="0" w:color="auto"/>
        <w:right w:val="none" w:sz="0" w:space="0" w:color="auto"/>
      </w:divBdr>
    </w:div>
    <w:div w:id="110445636">
      <w:bodyDiv w:val="1"/>
      <w:marLeft w:val="0"/>
      <w:marRight w:val="0"/>
      <w:marTop w:val="0"/>
      <w:marBottom w:val="0"/>
      <w:divBdr>
        <w:top w:val="none" w:sz="0" w:space="0" w:color="auto"/>
        <w:left w:val="none" w:sz="0" w:space="0" w:color="auto"/>
        <w:bottom w:val="none" w:sz="0" w:space="0" w:color="auto"/>
        <w:right w:val="none" w:sz="0" w:space="0" w:color="auto"/>
      </w:divBdr>
    </w:div>
    <w:div w:id="111173912">
      <w:bodyDiv w:val="1"/>
      <w:marLeft w:val="0"/>
      <w:marRight w:val="0"/>
      <w:marTop w:val="0"/>
      <w:marBottom w:val="0"/>
      <w:divBdr>
        <w:top w:val="none" w:sz="0" w:space="0" w:color="auto"/>
        <w:left w:val="none" w:sz="0" w:space="0" w:color="auto"/>
        <w:bottom w:val="none" w:sz="0" w:space="0" w:color="auto"/>
        <w:right w:val="none" w:sz="0" w:space="0" w:color="auto"/>
      </w:divBdr>
    </w:div>
    <w:div w:id="118648614">
      <w:bodyDiv w:val="1"/>
      <w:marLeft w:val="0"/>
      <w:marRight w:val="0"/>
      <w:marTop w:val="0"/>
      <w:marBottom w:val="0"/>
      <w:divBdr>
        <w:top w:val="none" w:sz="0" w:space="0" w:color="auto"/>
        <w:left w:val="none" w:sz="0" w:space="0" w:color="auto"/>
        <w:bottom w:val="none" w:sz="0" w:space="0" w:color="auto"/>
        <w:right w:val="none" w:sz="0" w:space="0" w:color="auto"/>
      </w:divBdr>
    </w:div>
    <w:div w:id="120803064">
      <w:bodyDiv w:val="1"/>
      <w:marLeft w:val="0"/>
      <w:marRight w:val="0"/>
      <w:marTop w:val="0"/>
      <w:marBottom w:val="0"/>
      <w:divBdr>
        <w:top w:val="none" w:sz="0" w:space="0" w:color="auto"/>
        <w:left w:val="none" w:sz="0" w:space="0" w:color="auto"/>
        <w:bottom w:val="none" w:sz="0" w:space="0" w:color="auto"/>
        <w:right w:val="none" w:sz="0" w:space="0" w:color="auto"/>
      </w:divBdr>
    </w:div>
    <w:div w:id="129246225">
      <w:bodyDiv w:val="1"/>
      <w:marLeft w:val="0"/>
      <w:marRight w:val="0"/>
      <w:marTop w:val="0"/>
      <w:marBottom w:val="0"/>
      <w:divBdr>
        <w:top w:val="none" w:sz="0" w:space="0" w:color="auto"/>
        <w:left w:val="none" w:sz="0" w:space="0" w:color="auto"/>
        <w:bottom w:val="none" w:sz="0" w:space="0" w:color="auto"/>
        <w:right w:val="none" w:sz="0" w:space="0" w:color="auto"/>
      </w:divBdr>
    </w:div>
    <w:div w:id="129903148">
      <w:bodyDiv w:val="1"/>
      <w:marLeft w:val="0"/>
      <w:marRight w:val="0"/>
      <w:marTop w:val="0"/>
      <w:marBottom w:val="0"/>
      <w:divBdr>
        <w:top w:val="none" w:sz="0" w:space="0" w:color="auto"/>
        <w:left w:val="none" w:sz="0" w:space="0" w:color="auto"/>
        <w:bottom w:val="none" w:sz="0" w:space="0" w:color="auto"/>
        <w:right w:val="none" w:sz="0" w:space="0" w:color="auto"/>
      </w:divBdr>
    </w:div>
    <w:div w:id="130943920">
      <w:bodyDiv w:val="1"/>
      <w:marLeft w:val="0"/>
      <w:marRight w:val="0"/>
      <w:marTop w:val="0"/>
      <w:marBottom w:val="0"/>
      <w:divBdr>
        <w:top w:val="none" w:sz="0" w:space="0" w:color="auto"/>
        <w:left w:val="none" w:sz="0" w:space="0" w:color="auto"/>
        <w:bottom w:val="none" w:sz="0" w:space="0" w:color="auto"/>
        <w:right w:val="none" w:sz="0" w:space="0" w:color="auto"/>
      </w:divBdr>
    </w:div>
    <w:div w:id="134110757">
      <w:bodyDiv w:val="1"/>
      <w:marLeft w:val="0"/>
      <w:marRight w:val="0"/>
      <w:marTop w:val="0"/>
      <w:marBottom w:val="0"/>
      <w:divBdr>
        <w:top w:val="none" w:sz="0" w:space="0" w:color="auto"/>
        <w:left w:val="none" w:sz="0" w:space="0" w:color="auto"/>
        <w:bottom w:val="none" w:sz="0" w:space="0" w:color="auto"/>
        <w:right w:val="none" w:sz="0" w:space="0" w:color="auto"/>
      </w:divBdr>
    </w:div>
    <w:div w:id="138767696">
      <w:bodyDiv w:val="1"/>
      <w:marLeft w:val="0"/>
      <w:marRight w:val="0"/>
      <w:marTop w:val="0"/>
      <w:marBottom w:val="0"/>
      <w:divBdr>
        <w:top w:val="none" w:sz="0" w:space="0" w:color="auto"/>
        <w:left w:val="none" w:sz="0" w:space="0" w:color="auto"/>
        <w:bottom w:val="none" w:sz="0" w:space="0" w:color="auto"/>
        <w:right w:val="none" w:sz="0" w:space="0" w:color="auto"/>
      </w:divBdr>
    </w:div>
    <w:div w:id="139810878">
      <w:bodyDiv w:val="1"/>
      <w:marLeft w:val="0"/>
      <w:marRight w:val="0"/>
      <w:marTop w:val="0"/>
      <w:marBottom w:val="0"/>
      <w:divBdr>
        <w:top w:val="none" w:sz="0" w:space="0" w:color="auto"/>
        <w:left w:val="none" w:sz="0" w:space="0" w:color="auto"/>
        <w:bottom w:val="none" w:sz="0" w:space="0" w:color="auto"/>
        <w:right w:val="none" w:sz="0" w:space="0" w:color="auto"/>
      </w:divBdr>
    </w:div>
    <w:div w:id="144587277">
      <w:bodyDiv w:val="1"/>
      <w:marLeft w:val="0"/>
      <w:marRight w:val="0"/>
      <w:marTop w:val="0"/>
      <w:marBottom w:val="0"/>
      <w:divBdr>
        <w:top w:val="none" w:sz="0" w:space="0" w:color="auto"/>
        <w:left w:val="none" w:sz="0" w:space="0" w:color="auto"/>
        <w:bottom w:val="none" w:sz="0" w:space="0" w:color="auto"/>
        <w:right w:val="none" w:sz="0" w:space="0" w:color="auto"/>
      </w:divBdr>
    </w:div>
    <w:div w:id="149953813">
      <w:bodyDiv w:val="1"/>
      <w:marLeft w:val="0"/>
      <w:marRight w:val="0"/>
      <w:marTop w:val="0"/>
      <w:marBottom w:val="0"/>
      <w:divBdr>
        <w:top w:val="none" w:sz="0" w:space="0" w:color="auto"/>
        <w:left w:val="none" w:sz="0" w:space="0" w:color="auto"/>
        <w:bottom w:val="none" w:sz="0" w:space="0" w:color="auto"/>
        <w:right w:val="none" w:sz="0" w:space="0" w:color="auto"/>
      </w:divBdr>
    </w:div>
    <w:div w:id="150677134">
      <w:bodyDiv w:val="1"/>
      <w:marLeft w:val="0"/>
      <w:marRight w:val="0"/>
      <w:marTop w:val="0"/>
      <w:marBottom w:val="0"/>
      <w:divBdr>
        <w:top w:val="none" w:sz="0" w:space="0" w:color="auto"/>
        <w:left w:val="none" w:sz="0" w:space="0" w:color="auto"/>
        <w:bottom w:val="none" w:sz="0" w:space="0" w:color="auto"/>
        <w:right w:val="none" w:sz="0" w:space="0" w:color="auto"/>
      </w:divBdr>
    </w:div>
    <w:div w:id="151609681">
      <w:bodyDiv w:val="1"/>
      <w:marLeft w:val="0"/>
      <w:marRight w:val="0"/>
      <w:marTop w:val="0"/>
      <w:marBottom w:val="0"/>
      <w:divBdr>
        <w:top w:val="none" w:sz="0" w:space="0" w:color="auto"/>
        <w:left w:val="none" w:sz="0" w:space="0" w:color="auto"/>
        <w:bottom w:val="none" w:sz="0" w:space="0" w:color="auto"/>
        <w:right w:val="none" w:sz="0" w:space="0" w:color="auto"/>
      </w:divBdr>
    </w:div>
    <w:div w:id="154076960">
      <w:bodyDiv w:val="1"/>
      <w:marLeft w:val="0"/>
      <w:marRight w:val="0"/>
      <w:marTop w:val="0"/>
      <w:marBottom w:val="0"/>
      <w:divBdr>
        <w:top w:val="none" w:sz="0" w:space="0" w:color="auto"/>
        <w:left w:val="none" w:sz="0" w:space="0" w:color="auto"/>
        <w:bottom w:val="none" w:sz="0" w:space="0" w:color="auto"/>
        <w:right w:val="none" w:sz="0" w:space="0" w:color="auto"/>
      </w:divBdr>
    </w:div>
    <w:div w:id="174349147">
      <w:bodyDiv w:val="1"/>
      <w:marLeft w:val="0"/>
      <w:marRight w:val="0"/>
      <w:marTop w:val="0"/>
      <w:marBottom w:val="0"/>
      <w:divBdr>
        <w:top w:val="none" w:sz="0" w:space="0" w:color="auto"/>
        <w:left w:val="none" w:sz="0" w:space="0" w:color="auto"/>
        <w:bottom w:val="none" w:sz="0" w:space="0" w:color="auto"/>
        <w:right w:val="none" w:sz="0" w:space="0" w:color="auto"/>
      </w:divBdr>
    </w:div>
    <w:div w:id="174928459">
      <w:bodyDiv w:val="1"/>
      <w:marLeft w:val="0"/>
      <w:marRight w:val="0"/>
      <w:marTop w:val="0"/>
      <w:marBottom w:val="0"/>
      <w:divBdr>
        <w:top w:val="none" w:sz="0" w:space="0" w:color="auto"/>
        <w:left w:val="none" w:sz="0" w:space="0" w:color="auto"/>
        <w:bottom w:val="none" w:sz="0" w:space="0" w:color="auto"/>
        <w:right w:val="none" w:sz="0" w:space="0" w:color="auto"/>
      </w:divBdr>
    </w:div>
    <w:div w:id="175927774">
      <w:bodyDiv w:val="1"/>
      <w:marLeft w:val="0"/>
      <w:marRight w:val="0"/>
      <w:marTop w:val="0"/>
      <w:marBottom w:val="0"/>
      <w:divBdr>
        <w:top w:val="none" w:sz="0" w:space="0" w:color="auto"/>
        <w:left w:val="none" w:sz="0" w:space="0" w:color="auto"/>
        <w:bottom w:val="none" w:sz="0" w:space="0" w:color="auto"/>
        <w:right w:val="none" w:sz="0" w:space="0" w:color="auto"/>
      </w:divBdr>
    </w:div>
    <w:div w:id="183597686">
      <w:bodyDiv w:val="1"/>
      <w:marLeft w:val="0"/>
      <w:marRight w:val="0"/>
      <w:marTop w:val="0"/>
      <w:marBottom w:val="0"/>
      <w:divBdr>
        <w:top w:val="none" w:sz="0" w:space="0" w:color="auto"/>
        <w:left w:val="none" w:sz="0" w:space="0" w:color="auto"/>
        <w:bottom w:val="none" w:sz="0" w:space="0" w:color="auto"/>
        <w:right w:val="none" w:sz="0" w:space="0" w:color="auto"/>
      </w:divBdr>
    </w:div>
    <w:div w:id="195823936">
      <w:bodyDiv w:val="1"/>
      <w:marLeft w:val="0"/>
      <w:marRight w:val="0"/>
      <w:marTop w:val="0"/>
      <w:marBottom w:val="0"/>
      <w:divBdr>
        <w:top w:val="none" w:sz="0" w:space="0" w:color="auto"/>
        <w:left w:val="none" w:sz="0" w:space="0" w:color="auto"/>
        <w:bottom w:val="none" w:sz="0" w:space="0" w:color="auto"/>
        <w:right w:val="none" w:sz="0" w:space="0" w:color="auto"/>
      </w:divBdr>
    </w:div>
    <w:div w:id="197207734">
      <w:bodyDiv w:val="1"/>
      <w:marLeft w:val="0"/>
      <w:marRight w:val="0"/>
      <w:marTop w:val="0"/>
      <w:marBottom w:val="0"/>
      <w:divBdr>
        <w:top w:val="none" w:sz="0" w:space="0" w:color="auto"/>
        <w:left w:val="none" w:sz="0" w:space="0" w:color="auto"/>
        <w:bottom w:val="none" w:sz="0" w:space="0" w:color="auto"/>
        <w:right w:val="none" w:sz="0" w:space="0" w:color="auto"/>
      </w:divBdr>
    </w:div>
    <w:div w:id="202595562">
      <w:bodyDiv w:val="1"/>
      <w:marLeft w:val="0"/>
      <w:marRight w:val="0"/>
      <w:marTop w:val="0"/>
      <w:marBottom w:val="0"/>
      <w:divBdr>
        <w:top w:val="none" w:sz="0" w:space="0" w:color="auto"/>
        <w:left w:val="none" w:sz="0" w:space="0" w:color="auto"/>
        <w:bottom w:val="none" w:sz="0" w:space="0" w:color="auto"/>
        <w:right w:val="none" w:sz="0" w:space="0" w:color="auto"/>
      </w:divBdr>
    </w:div>
    <w:div w:id="204028177">
      <w:bodyDiv w:val="1"/>
      <w:marLeft w:val="0"/>
      <w:marRight w:val="0"/>
      <w:marTop w:val="0"/>
      <w:marBottom w:val="0"/>
      <w:divBdr>
        <w:top w:val="none" w:sz="0" w:space="0" w:color="auto"/>
        <w:left w:val="none" w:sz="0" w:space="0" w:color="auto"/>
        <w:bottom w:val="none" w:sz="0" w:space="0" w:color="auto"/>
        <w:right w:val="none" w:sz="0" w:space="0" w:color="auto"/>
      </w:divBdr>
    </w:div>
    <w:div w:id="204801049">
      <w:bodyDiv w:val="1"/>
      <w:marLeft w:val="0"/>
      <w:marRight w:val="0"/>
      <w:marTop w:val="0"/>
      <w:marBottom w:val="0"/>
      <w:divBdr>
        <w:top w:val="none" w:sz="0" w:space="0" w:color="auto"/>
        <w:left w:val="none" w:sz="0" w:space="0" w:color="auto"/>
        <w:bottom w:val="none" w:sz="0" w:space="0" w:color="auto"/>
        <w:right w:val="none" w:sz="0" w:space="0" w:color="auto"/>
      </w:divBdr>
    </w:div>
    <w:div w:id="206258721">
      <w:bodyDiv w:val="1"/>
      <w:marLeft w:val="0"/>
      <w:marRight w:val="0"/>
      <w:marTop w:val="0"/>
      <w:marBottom w:val="0"/>
      <w:divBdr>
        <w:top w:val="none" w:sz="0" w:space="0" w:color="auto"/>
        <w:left w:val="none" w:sz="0" w:space="0" w:color="auto"/>
        <w:bottom w:val="none" w:sz="0" w:space="0" w:color="auto"/>
        <w:right w:val="none" w:sz="0" w:space="0" w:color="auto"/>
      </w:divBdr>
    </w:div>
    <w:div w:id="206525672">
      <w:bodyDiv w:val="1"/>
      <w:marLeft w:val="0"/>
      <w:marRight w:val="0"/>
      <w:marTop w:val="0"/>
      <w:marBottom w:val="0"/>
      <w:divBdr>
        <w:top w:val="none" w:sz="0" w:space="0" w:color="auto"/>
        <w:left w:val="none" w:sz="0" w:space="0" w:color="auto"/>
        <w:bottom w:val="none" w:sz="0" w:space="0" w:color="auto"/>
        <w:right w:val="none" w:sz="0" w:space="0" w:color="auto"/>
      </w:divBdr>
    </w:div>
    <w:div w:id="221066374">
      <w:bodyDiv w:val="1"/>
      <w:marLeft w:val="0"/>
      <w:marRight w:val="0"/>
      <w:marTop w:val="0"/>
      <w:marBottom w:val="0"/>
      <w:divBdr>
        <w:top w:val="none" w:sz="0" w:space="0" w:color="auto"/>
        <w:left w:val="none" w:sz="0" w:space="0" w:color="auto"/>
        <w:bottom w:val="none" w:sz="0" w:space="0" w:color="auto"/>
        <w:right w:val="none" w:sz="0" w:space="0" w:color="auto"/>
      </w:divBdr>
    </w:div>
    <w:div w:id="223226007">
      <w:bodyDiv w:val="1"/>
      <w:marLeft w:val="0"/>
      <w:marRight w:val="0"/>
      <w:marTop w:val="0"/>
      <w:marBottom w:val="0"/>
      <w:divBdr>
        <w:top w:val="none" w:sz="0" w:space="0" w:color="auto"/>
        <w:left w:val="none" w:sz="0" w:space="0" w:color="auto"/>
        <w:bottom w:val="none" w:sz="0" w:space="0" w:color="auto"/>
        <w:right w:val="none" w:sz="0" w:space="0" w:color="auto"/>
      </w:divBdr>
    </w:div>
    <w:div w:id="228150274">
      <w:bodyDiv w:val="1"/>
      <w:marLeft w:val="0"/>
      <w:marRight w:val="0"/>
      <w:marTop w:val="0"/>
      <w:marBottom w:val="0"/>
      <w:divBdr>
        <w:top w:val="none" w:sz="0" w:space="0" w:color="auto"/>
        <w:left w:val="none" w:sz="0" w:space="0" w:color="auto"/>
        <w:bottom w:val="none" w:sz="0" w:space="0" w:color="auto"/>
        <w:right w:val="none" w:sz="0" w:space="0" w:color="auto"/>
      </w:divBdr>
    </w:div>
    <w:div w:id="229728067">
      <w:bodyDiv w:val="1"/>
      <w:marLeft w:val="0"/>
      <w:marRight w:val="0"/>
      <w:marTop w:val="0"/>
      <w:marBottom w:val="0"/>
      <w:divBdr>
        <w:top w:val="none" w:sz="0" w:space="0" w:color="auto"/>
        <w:left w:val="none" w:sz="0" w:space="0" w:color="auto"/>
        <w:bottom w:val="none" w:sz="0" w:space="0" w:color="auto"/>
        <w:right w:val="none" w:sz="0" w:space="0" w:color="auto"/>
      </w:divBdr>
      <w:divsChild>
        <w:div w:id="227541026">
          <w:marLeft w:val="0"/>
          <w:marRight w:val="0"/>
          <w:marTop w:val="0"/>
          <w:marBottom w:val="0"/>
          <w:divBdr>
            <w:top w:val="none" w:sz="0" w:space="0" w:color="auto"/>
            <w:left w:val="none" w:sz="0" w:space="0" w:color="auto"/>
            <w:bottom w:val="none" w:sz="0" w:space="0" w:color="auto"/>
            <w:right w:val="none" w:sz="0" w:space="0" w:color="auto"/>
          </w:divBdr>
        </w:div>
        <w:div w:id="2071152167">
          <w:marLeft w:val="0"/>
          <w:marRight w:val="0"/>
          <w:marTop w:val="0"/>
          <w:marBottom w:val="0"/>
          <w:divBdr>
            <w:top w:val="single" w:sz="2" w:space="0" w:color="D9D9E3"/>
            <w:left w:val="single" w:sz="2" w:space="0" w:color="D9D9E3"/>
            <w:bottom w:val="single" w:sz="2" w:space="0" w:color="D9D9E3"/>
            <w:right w:val="single" w:sz="2" w:space="0" w:color="D9D9E3"/>
          </w:divBdr>
          <w:divsChild>
            <w:div w:id="1232349584">
              <w:marLeft w:val="0"/>
              <w:marRight w:val="0"/>
              <w:marTop w:val="0"/>
              <w:marBottom w:val="0"/>
              <w:divBdr>
                <w:top w:val="single" w:sz="2" w:space="0" w:color="D9D9E3"/>
                <w:left w:val="single" w:sz="2" w:space="0" w:color="D9D9E3"/>
                <w:bottom w:val="single" w:sz="2" w:space="0" w:color="D9D9E3"/>
                <w:right w:val="single" w:sz="2" w:space="0" w:color="D9D9E3"/>
              </w:divBdr>
              <w:divsChild>
                <w:div w:id="580796973">
                  <w:marLeft w:val="0"/>
                  <w:marRight w:val="0"/>
                  <w:marTop w:val="0"/>
                  <w:marBottom w:val="0"/>
                  <w:divBdr>
                    <w:top w:val="single" w:sz="2" w:space="0" w:color="D9D9E3"/>
                    <w:left w:val="single" w:sz="2" w:space="0" w:color="D9D9E3"/>
                    <w:bottom w:val="single" w:sz="2" w:space="0" w:color="D9D9E3"/>
                    <w:right w:val="single" w:sz="2" w:space="0" w:color="D9D9E3"/>
                  </w:divBdr>
                  <w:divsChild>
                    <w:div w:id="743340745">
                      <w:marLeft w:val="0"/>
                      <w:marRight w:val="0"/>
                      <w:marTop w:val="0"/>
                      <w:marBottom w:val="0"/>
                      <w:divBdr>
                        <w:top w:val="single" w:sz="2" w:space="0" w:color="D9D9E3"/>
                        <w:left w:val="single" w:sz="2" w:space="0" w:color="D9D9E3"/>
                        <w:bottom w:val="single" w:sz="2" w:space="0" w:color="D9D9E3"/>
                        <w:right w:val="single" w:sz="2" w:space="0" w:color="D9D9E3"/>
                      </w:divBdr>
                      <w:divsChild>
                        <w:div w:id="75521058">
                          <w:marLeft w:val="0"/>
                          <w:marRight w:val="0"/>
                          <w:marTop w:val="0"/>
                          <w:marBottom w:val="0"/>
                          <w:divBdr>
                            <w:top w:val="single" w:sz="2" w:space="0" w:color="D9D9E3"/>
                            <w:left w:val="single" w:sz="2" w:space="0" w:color="D9D9E3"/>
                            <w:bottom w:val="single" w:sz="2" w:space="0" w:color="D9D9E3"/>
                            <w:right w:val="single" w:sz="2" w:space="0" w:color="D9D9E3"/>
                          </w:divBdr>
                          <w:divsChild>
                            <w:div w:id="1423183032">
                              <w:marLeft w:val="0"/>
                              <w:marRight w:val="0"/>
                              <w:marTop w:val="100"/>
                              <w:marBottom w:val="100"/>
                              <w:divBdr>
                                <w:top w:val="single" w:sz="2" w:space="0" w:color="D9D9E3"/>
                                <w:left w:val="single" w:sz="2" w:space="0" w:color="D9D9E3"/>
                                <w:bottom w:val="single" w:sz="2" w:space="0" w:color="D9D9E3"/>
                                <w:right w:val="single" w:sz="2" w:space="0" w:color="D9D9E3"/>
                              </w:divBdr>
                              <w:divsChild>
                                <w:div w:id="1614748923">
                                  <w:marLeft w:val="0"/>
                                  <w:marRight w:val="0"/>
                                  <w:marTop w:val="0"/>
                                  <w:marBottom w:val="0"/>
                                  <w:divBdr>
                                    <w:top w:val="single" w:sz="2" w:space="0" w:color="D9D9E3"/>
                                    <w:left w:val="single" w:sz="2" w:space="0" w:color="D9D9E3"/>
                                    <w:bottom w:val="single" w:sz="2" w:space="0" w:color="D9D9E3"/>
                                    <w:right w:val="single" w:sz="2" w:space="0" w:color="D9D9E3"/>
                                  </w:divBdr>
                                  <w:divsChild>
                                    <w:div w:id="2048985461">
                                      <w:marLeft w:val="0"/>
                                      <w:marRight w:val="0"/>
                                      <w:marTop w:val="0"/>
                                      <w:marBottom w:val="0"/>
                                      <w:divBdr>
                                        <w:top w:val="single" w:sz="2" w:space="0" w:color="D9D9E3"/>
                                        <w:left w:val="single" w:sz="2" w:space="0" w:color="D9D9E3"/>
                                        <w:bottom w:val="single" w:sz="2" w:space="0" w:color="D9D9E3"/>
                                        <w:right w:val="single" w:sz="2" w:space="0" w:color="D9D9E3"/>
                                      </w:divBdr>
                                      <w:divsChild>
                                        <w:div w:id="1981690219">
                                          <w:marLeft w:val="0"/>
                                          <w:marRight w:val="0"/>
                                          <w:marTop w:val="0"/>
                                          <w:marBottom w:val="0"/>
                                          <w:divBdr>
                                            <w:top w:val="single" w:sz="2" w:space="0" w:color="D9D9E3"/>
                                            <w:left w:val="single" w:sz="2" w:space="0" w:color="D9D9E3"/>
                                            <w:bottom w:val="single" w:sz="2" w:space="0" w:color="D9D9E3"/>
                                            <w:right w:val="single" w:sz="2" w:space="0" w:color="D9D9E3"/>
                                          </w:divBdr>
                                          <w:divsChild>
                                            <w:div w:id="834297062">
                                              <w:marLeft w:val="0"/>
                                              <w:marRight w:val="0"/>
                                              <w:marTop w:val="0"/>
                                              <w:marBottom w:val="0"/>
                                              <w:divBdr>
                                                <w:top w:val="single" w:sz="2" w:space="0" w:color="D9D9E3"/>
                                                <w:left w:val="single" w:sz="2" w:space="0" w:color="D9D9E3"/>
                                                <w:bottom w:val="single" w:sz="2" w:space="0" w:color="D9D9E3"/>
                                                <w:right w:val="single" w:sz="2" w:space="0" w:color="D9D9E3"/>
                                              </w:divBdr>
                                              <w:divsChild>
                                                <w:div w:id="269778013">
                                                  <w:marLeft w:val="0"/>
                                                  <w:marRight w:val="0"/>
                                                  <w:marTop w:val="0"/>
                                                  <w:marBottom w:val="0"/>
                                                  <w:divBdr>
                                                    <w:top w:val="single" w:sz="2" w:space="0" w:color="D9D9E3"/>
                                                    <w:left w:val="single" w:sz="2" w:space="0" w:color="D9D9E3"/>
                                                    <w:bottom w:val="single" w:sz="2" w:space="0" w:color="D9D9E3"/>
                                                    <w:right w:val="single" w:sz="2" w:space="0" w:color="D9D9E3"/>
                                                  </w:divBdr>
                                                  <w:divsChild>
                                                    <w:div w:id="15085237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235097729">
      <w:bodyDiv w:val="1"/>
      <w:marLeft w:val="0"/>
      <w:marRight w:val="0"/>
      <w:marTop w:val="0"/>
      <w:marBottom w:val="0"/>
      <w:divBdr>
        <w:top w:val="none" w:sz="0" w:space="0" w:color="auto"/>
        <w:left w:val="none" w:sz="0" w:space="0" w:color="auto"/>
        <w:bottom w:val="none" w:sz="0" w:space="0" w:color="auto"/>
        <w:right w:val="none" w:sz="0" w:space="0" w:color="auto"/>
      </w:divBdr>
    </w:div>
    <w:div w:id="235239767">
      <w:bodyDiv w:val="1"/>
      <w:marLeft w:val="0"/>
      <w:marRight w:val="0"/>
      <w:marTop w:val="0"/>
      <w:marBottom w:val="0"/>
      <w:divBdr>
        <w:top w:val="none" w:sz="0" w:space="0" w:color="auto"/>
        <w:left w:val="none" w:sz="0" w:space="0" w:color="auto"/>
        <w:bottom w:val="none" w:sz="0" w:space="0" w:color="auto"/>
        <w:right w:val="none" w:sz="0" w:space="0" w:color="auto"/>
      </w:divBdr>
    </w:div>
    <w:div w:id="236401280">
      <w:bodyDiv w:val="1"/>
      <w:marLeft w:val="0"/>
      <w:marRight w:val="0"/>
      <w:marTop w:val="0"/>
      <w:marBottom w:val="0"/>
      <w:divBdr>
        <w:top w:val="none" w:sz="0" w:space="0" w:color="auto"/>
        <w:left w:val="none" w:sz="0" w:space="0" w:color="auto"/>
        <w:bottom w:val="none" w:sz="0" w:space="0" w:color="auto"/>
        <w:right w:val="none" w:sz="0" w:space="0" w:color="auto"/>
      </w:divBdr>
    </w:div>
    <w:div w:id="247617548">
      <w:bodyDiv w:val="1"/>
      <w:marLeft w:val="0"/>
      <w:marRight w:val="0"/>
      <w:marTop w:val="0"/>
      <w:marBottom w:val="0"/>
      <w:divBdr>
        <w:top w:val="none" w:sz="0" w:space="0" w:color="auto"/>
        <w:left w:val="none" w:sz="0" w:space="0" w:color="auto"/>
        <w:bottom w:val="none" w:sz="0" w:space="0" w:color="auto"/>
        <w:right w:val="none" w:sz="0" w:space="0" w:color="auto"/>
      </w:divBdr>
    </w:div>
    <w:div w:id="249051435">
      <w:bodyDiv w:val="1"/>
      <w:marLeft w:val="0"/>
      <w:marRight w:val="0"/>
      <w:marTop w:val="0"/>
      <w:marBottom w:val="0"/>
      <w:divBdr>
        <w:top w:val="none" w:sz="0" w:space="0" w:color="auto"/>
        <w:left w:val="none" w:sz="0" w:space="0" w:color="auto"/>
        <w:bottom w:val="none" w:sz="0" w:space="0" w:color="auto"/>
        <w:right w:val="none" w:sz="0" w:space="0" w:color="auto"/>
      </w:divBdr>
    </w:div>
    <w:div w:id="250822760">
      <w:bodyDiv w:val="1"/>
      <w:marLeft w:val="0"/>
      <w:marRight w:val="0"/>
      <w:marTop w:val="0"/>
      <w:marBottom w:val="0"/>
      <w:divBdr>
        <w:top w:val="none" w:sz="0" w:space="0" w:color="auto"/>
        <w:left w:val="none" w:sz="0" w:space="0" w:color="auto"/>
        <w:bottom w:val="none" w:sz="0" w:space="0" w:color="auto"/>
        <w:right w:val="none" w:sz="0" w:space="0" w:color="auto"/>
      </w:divBdr>
      <w:divsChild>
        <w:div w:id="108398569">
          <w:marLeft w:val="0"/>
          <w:marRight w:val="0"/>
          <w:marTop w:val="0"/>
          <w:marBottom w:val="0"/>
          <w:divBdr>
            <w:top w:val="none" w:sz="0" w:space="0" w:color="auto"/>
            <w:left w:val="none" w:sz="0" w:space="0" w:color="auto"/>
            <w:bottom w:val="none" w:sz="0" w:space="0" w:color="auto"/>
            <w:right w:val="none" w:sz="0" w:space="0" w:color="auto"/>
          </w:divBdr>
          <w:divsChild>
            <w:div w:id="650715178">
              <w:marLeft w:val="0"/>
              <w:marRight w:val="0"/>
              <w:marTop w:val="0"/>
              <w:marBottom w:val="0"/>
              <w:divBdr>
                <w:top w:val="none" w:sz="0" w:space="0" w:color="auto"/>
                <w:left w:val="none" w:sz="0" w:space="0" w:color="auto"/>
                <w:bottom w:val="none" w:sz="0" w:space="0" w:color="auto"/>
                <w:right w:val="none" w:sz="0" w:space="0" w:color="auto"/>
              </w:divBdr>
              <w:divsChild>
                <w:div w:id="1333219037">
                  <w:marLeft w:val="0"/>
                  <w:marRight w:val="0"/>
                  <w:marTop w:val="0"/>
                  <w:marBottom w:val="0"/>
                  <w:divBdr>
                    <w:top w:val="none" w:sz="0" w:space="0" w:color="auto"/>
                    <w:left w:val="none" w:sz="0" w:space="0" w:color="auto"/>
                    <w:bottom w:val="none" w:sz="0" w:space="0" w:color="auto"/>
                    <w:right w:val="none" w:sz="0" w:space="0" w:color="auto"/>
                  </w:divBdr>
                  <w:divsChild>
                    <w:div w:id="149712055">
                      <w:marLeft w:val="0"/>
                      <w:marRight w:val="0"/>
                      <w:marTop w:val="0"/>
                      <w:marBottom w:val="0"/>
                      <w:divBdr>
                        <w:top w:val="none" w:sz="0" w:space="0" w:color="auto"/>
                        <w:left w:val="none" w:sz="0" w:space="0" w:color="auto"/>
                        <w:bottom w:val="none" w:sz="0" w:space="0" w:color="auto"/>
                        <w:right w:val="none" w:sz="0" w:space="0" w:color="auto"/>
                      </w:divBdr>
                      <w:divsChild>
                        <w:div w:id="176970278">
                          <w:marLeft w:val="0"/>
                          <w:marRight w:val="0"/>
                          <w:marTop w:val="0"/>
                          <w:marBottom w:val="0"/>
                          <w:divBdr>
                            <w:top w:val="none" w:sz="0" w:space="0" w:color="auto"/>
                            <w:left w:val="none" w:sz="0" w:space="0" w:color="auto"/>
                            <w:bottom w:val="none" w:sz="0" w:space="0" w:color="auto"/>
                            <w:right w:val="none" w:sz="0" w:space="0" w:color="auto"/>
                          </w:divBdr>
                          <w:divsChild>
                            <w:div w:id="73093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9989229">
      <w:bodyDiv w:val="1"/>
      <w:marLeft w:val="0"/>
      <w:marRight w:val="0"/>
      <w:marTop w:val="0"/>
      <w:marBottom w:val="0"/>
      <w:divBdr>
        <w:top w:val="none" w:sz="0" w:space="0" w:color="auto"/>
        <w:left w:val="none" w:sz="0" w:space="0" w:color="auto"/>
        <w:bottom w:val="none" w:sz="0" w:space="0" w:color="auto"/>
        <w:right w:val="none" w:sz="0" w:space="0" w:color="auto"/>
      </w:divBdr>
    </w:div>
    <w:div w:id="262689664">
      <w:bodyDiv w:val="1"/>
      <w:marLeft w:val="0"/>
      <w:marRight w:val="0"/>
      <w:marTop w:val="0"/>
      <w:marBottom w:val="0"/>
      <w:divBdr>
        <w:top w:val="none" w:sz="0" w:space="0" w:color="auto"/>
        <w:left w:val="none" w:sz="0" w:space="0" w:color="auto"/>
        <w:bottom w:val="none" w:sz="0" w:space="0" w:color="auto"/>
        <w:right w:val="none" w:sz="0" w:space="0" w:color="auto"/>
      </w:divBdr>
    </w:div>
    <w:div w:id="263072848">
      <w:bodyDiv w:val="1"/>
      <w:marLeft w:val="0"/>
      <w:marRight w:val="0"/>
      <w:marTop w:val="0"/>
      <w:marBottom w:val="0"/>
      <w:divBdr>
        <w:top w:val="none" w:sz="0" w:space="0" w:color="auto"/>
        <w:left w:val="none" w:sz="0" w:space="0" w:color="auto"/>
        <w:bottom w:val="none" w:sz="0" w:space="0" w:color="auto"/>
        <w:right w:val="none" w:sz="0" w:space="0" w:color="auto"/>
      </w:divBdr>
    </w:div>
    <w:div w:id="263730354">
      <w:bodyDiv w:val="1"/>
      <w:marLeft w:val="0"/>
      <w:marRight w:val="0"/>
      <w:marTop w:val="0"/>
      <w:marBottom w:val="0"/>
      <w:divBdr>
        <w:top w:val="none" w:sz="0" w:space="0" w:color="auto"/>
        <w:left w:val="none" w:sz="0" w:space="0" w:color="auto"/>
        <w:bottom w:val="none" w:sz="0" w:space="0" w:color="auto"/>
        <w:right w:val="none" w:sz="0" w:space="0" w:color="auto"/>
      </w:divBdr>
    </w:div>
    <w:div w:id="272246804">
      <w:bodyDiv w:val="1"/>
      <w:marLeft w:val="0"/>
      <w:marRight w:val="0"/>
      <w:marTop w:val="0"/>
      <w:marBottom w:val="0"/>
      <w:divBdr>
        <w:top w:val="none" w:sz="0" w:space="0" w:color="auto"/>
        <w:left w:val="none" w:sz="0" w:space="0" w:color="auto"/>
        <w:bottom w:val="none" w:sz="0" w:space="0" w:color="auto"/>
        <w:right w:val="none" w:sz="0" w:space="0" w:color="auto"/>
      </w:divBdr>
    </w:div>
    <w:div w:id="282999887">
      <w:bodyDiv w:val="1"/>
      <w:marLeft w:val="0"/>
      <w:marRight w:val="0"/>
      <w:marTop w:val="0"/>
      <w:marBottom w:val="0"/>
      <w:divBdr>
        <w:top w:val="none" w:sz="0" w:space="0" w:color="auto"/>
        <w:left w:val="none" w:sz="0" w:space="0" w:color="auto"/>
        <w:bottom w:val="none" w:sz="0" w:space="0" w:color="auto"/>
        <w:right w:val="none" w:sz="0" w:space="0" w:color="auto"/>
      </w:divBdr>
    </w:div>
    <w:div w:id="286393434">
      <w:bodyDiv w:val="1"/>
      <w:marLeft w:val="0"/>
      <w:marRight w:val="0"/>
      <w:marTop w:val="0"/>
      <w:marBottom w:val="0"/>
      <w:divBdr>
        <w:top w:val="none" w:sz="0" w:space="0" w:color="auto"/>
        <w:left w:val="none" w:sz="0" w:space="0" w:color="auto"/>
        <w:bottom w:val="none" w:sz="0" w:space="0" w:color="auto"/>
        <w:right w:val="none" w:sz="0" w:space="0" w:color="auto"/>
      </w:divBdr>
    </w:div>
    <w:div w:id="289212737">
      <w:bodyDiv w:val="1"/>
      <w:marLeft w:val="0"/>
      <w:marRight w:val="0"/>
      <w:marTop w:val="0"/>
      <w:marBottom w:val="0"/>
      <w:divBdr>
        <w:top w:val="none" w:sz="0" w:space="0" w:color="auto"/>
        <w:left w:val="none" w:sz="0" w:space="0" w:color="auto"/>
        <w:bottom w:val="none" w:sz="0" w:space="0" w:color="auto"/>
        <w:right w:val="none" w:sz="0" w:space="0" w:color="auto"/>
      </w:divBdr>
    </w:div>
    <w:div w:id="292710494">
      <w:bodyDiv w:val="1"/>
      <w:marLeft w:val="0"/>
      <w:marRight w:val="0"/>
      <w:marTop w:val="0"/>
      <w:marBottom w:val="0"/>
      <w:divBdr>
        <w:top w:val="none" w:sz="0" w:space="0" w:color="auto"/>
        <w:left w:val="none" w:sz="0" w:space="0" w:color="auto"/>
        <w:bottom w:val="none" w:sz="0" w:space="0" w:color="auto"/>
        <w:right w:val="none" w:sz="0" w:space="0" w:color="auto"/>
      </w:divBdr>
    </w:div>
    <w:div w:id="298920393">
      <w:bodyDiv w:val="1"/>
      <w:marLeft w:val="0"/>
      <w:marRight w:val="0"/>
      <w:marTop w:val="0"/>
      <w:marBottom w:val="0"/>
      <w:divBdr>
        <w:top w:val="none" w:sz="0" w:space="0" w:color="auto"/>
        <w:left w:val="none" w:sz="0" w:space="0" w:color="auto"/>
        <w:bottom w:val="none" w:sz="0" w:space="0" w:color="auto"/>
        <w:right w:val="none" w:sz="0" w:space="0" w:color="auto"/>
      </w:divBdr>
    </w:div>
    <w:div w:id="300767426">
      <w:bodyDiv w:val="1"/>
      <w:marLeft w:val="0"/>
      <w:marRight w:val="0"/>
      <w:marTop w:val="0"/>
      <w:marBottom w:val="0"/>
      <w:divBdr>
        <w:top w:val="none" w:sz="0" w:space="0" w:color="auto"/>
        <w:left w:val="none" w:sz="0" w:space="0" w:color="auto"/>
        <w:bottom w:val="none" w:sz="0" w:space="0" w:color="auto"/>
        <w:right w:val="none" w:sz="0" w:space="0" w:color="auto"/>
      </w:divBdr>
    </w:div>
    <w:div w:id="307246806">
      <w:bodyDiv w:val="1"/>
      <w:marLeft w:val="0"/>
      <w:marRight w:val="0"/>
      <w:marTop w:val="0"/>
      <w:marBottom w:val="0"/>
      <w:divBdr>
        <w:top w:val="none" w:sz="0" w:space="0" w:color="auto"/>
        <w:left w:val="none" w:sz="0" w:space="0" w:color="auto"/>
        <w:bottom w:val="none" w:sz="0" w:space="0" w:color="auto"/>
        <w:right w:val="none" w:sz="0" w:space="0" w:color="auto"/>
      </w:divBdr>
    </w:div>
    <w:div w:id="310063263">
      <w:bodyDiv w:val="1"/>
      <w:marLeft w:val="0"/>
      <w:marRight w:val="0"/>
      <w:marTop w:val="0"/>
      <w:marBottom w:val="0"/>
      <w:divBdr>
        <w:top w:val="none" w:sz="0" w:space="0" w:color="auto"/>
        <w:left w:val="none" w:sz="0" w:space="0" w:color="auto"/>
        <w:bottom w:val="none" w:sz="0" w:space="0" w:color="auto"/>
        <w:right w:val="none" w:sz="0" w:space="0" w:color="auto"/>
      </w:divBdr>
    </w:div>
    <w:div w:id="312222954">
      <w:bodyDiv w:val="1"/>
      <w:marLeft w:val="0"/>
      <w:marRight w:val="0"/>
      <w:marTop w:val="0"/>
      <w:marBottom w:val="0"/>
      <w:divBdr>
        <w:top w:val="none" w:sz="0" w:space="0" w:color="auto"/>
        <w:left w:val="none" w:sz="0" w:space="0" w:color="auto"/>
        <w:bottom w:val="none" w:sz="0" w:space="0" w:color="auto"/>
        <w:right w:val="none" w:sz="0" w:space="0" w:color="auto"/>
      </w:divBdr>
    </w:div>
    <w:div w:id="314801250">
      <w:bodyDiv w:val="1"/>
      <w:marLeft w:val="0"/>
      <w:marRight w:val="0"/>
      <w:marTop w:val="0"/>
      <w:marBottom w:val="0"/>
      <w:divBdr>
        <w:top w:val="none" w:sz="0" w:space="0" w:color="auto"/>
        <w:left w:val="none" w:sz="0" w:space="0" w:color="auto"/>
        <w:bottom w:val="none" w:sz="0" w:space="0" w:color="auto"/>
        <w:right w:val="none" w:sz="0" w:space="0" w:color="auto"/>
      </w:divBdr>
    </w:div>
    <w:div w:id="315837384">
      <w:bodyDiv w:val="1"/>
      <w:marLeft w:val="0"/>
      <w:marRight w:val="0"/>
      <w:marTop w:val="0"/>
      <w:marBottom w:val="0"/>
      <w:divBdr>
        <w:top w:val="none" w:sz="0" w:space="0" w:color="auto"/>
        <w:left w:val="none" w:sz="0" w:space="0" w:color="auto"/>
        <w:bottom w:val="none" w:sz="0" w:space="0" w:color="auto"/>
        <w:right w:val="none" w:sz="0" w:space="0" w:color="auto"/>
      </w:divBdr>
    </w:div>
    <w:div w:id="318195886">
      <w:bodyDiv w:val="1"/>
      <w:marLeft w:val="0"/>
      <w:marRight w:val="0"/>
      <w:marTop w:val="0"/>
      <w:marBottom w:val="0"/>
      <w:divBdr>
        <w:top w:val="none" w:sz="0" w:space="0" w:color="auto"/>
        <w:left w:val="none" w:sz="0" w:space="0" w:color="auto"/>
        <w:bottom w:val="none" w:sz="0" w:space="0" w:color="auto"/>
        <w:right w:val="none" w:sz="0" w:space="0" w:color="auto"/>
      </w:divBdr>
    </w:div>
    <w:div w:id="318730625">
      <w:bodyDiv w:val="1"/>
      <w:marLeft w:val="0"/>
      <w:marRight w:val="0"/>
      <w:marTop w:val="0"/>
      <w:marBottom w:val="0"/>
      <w:divBdr>
        <w:top w:val="none" w:sz="0" w:space="0" w:color="auto"/>
        <w:left w:val="none" w:sz="0" w:space="0" w:color="auto"/>
        <w:bottom w:val="none" w:sz="0" w:space="0" w:color="auto"/>
        <w:right w:val="none" w:sz="0" w:space="0" w:color="auto"/>
      </w:divBdr>
    </w:div>
    <w:div w:id="320813893">
      <w:bodyDiv w:val="1"/>
      <w:marLeft w:val="0"/>
      <w:marRight w:val="0"/>
      <w:marTop w:val="0"/>
      <w:marBottom w:val="0"/>
      <w:divBdr>
        <w:top w:val="none" w:sz="0" w:space="0" w:color="auto"/>
        <w:left w:val="none" w:sz="0" w:space="0" w:color="auto"/>
        <w:bottom w:val="none" w:sz="0" w:space="0" w:color="auto"/>
        <w:right w:val="none" w:sz="0" w:space="0" w:color="auto"/>
      </w:divBdr>
    </w:div>
    <w:div w:id="323777128">
      <w:bodyDiv w:val="1"/>
      <w:marLeft w:val="0"/>
      <w:marRight w:val="0"/>
      <w:marTop w:val="0"/>
      <w:marBottom w:val="0"/>
      <w:divBdr>
        <w:top w:val="none" w:sz="0" w:space="0" w:color="auto"/>
        <w:left w:val="none" w:sz="0" w:space="0" w:color="auto"/>
        <w:bottom w:val="none" w:sz="0" w:space="0" w:color="auto"/>
        <w:right w:val="none" w:sz="0" w:space="0" w:color="auto"/>
      </w:divBdr>
    </w:div>
    <w:div w:id="326179828">
      <w:bodyDiv w:val="1"/>
      <w:marLeft w:val="0"/>
      <w:marRight w:val="0"/>
      <w:marTop w:val="0"/>
      <w:marBottom w:val="0"/>
      <w:divBdr>
        <w:top w:val="none" w:sz="0" w:space="0" w:color="auto"/>
        <w:left w:val="none" w:sz="0" w:space="0" w:color="auto"/>
        <w:bottom w:val="none" w:sz="0" w:space="0" w:color="auto"/>
        <w:right w:val="none" w:sz="0" w:space="0" w:color="auto"/>
      </w:divBdr>
    </w:div>
    <w:div w:id="326520030">
      <w:bodyDiv w:val="1"/>
      <w:marLeft w:val="0"/>
      <w:marRight w:val="0"/>
      <w:marTop w:val="0"/>
      <w:marBottom w:val="0"/>
      <w:divBdr>
        <w:top w:val="none" w:sz="0" w:space="0" w:color="auto"/>
        <w:left w:val="none" w:sz="0" w:space="0" w:color="auto"/>
        <w:bottom w:val="none" w:sz="0" w:space="0" w:color="auto"/>
        <w:right w:val="none" w:sz="0" w:space="0" w:color="auto"/>
      </w:divBdr>
    </w:div>
    <w:div w:id="338121354">
      <w:bodyDiv w:val="1"/>
      <w:marLeft w:val="0"/>
      <w:marRight w:val="0"/>
      <w:marTop w:val="0"/>
      <w:marBottom w:val="0"/>
      <w:divBdr>
        <w:top w:val="none" w:sz="0" w:space="0" w:color="auto"/>
        <w:left w:val="none" w:sz="0" w:space="0" w:color="auto"/>
        <w:bottom w:val="none" w:sz="0" w:space="0" w:color="auto"/>
        <w:right w:val="none" w:sz="0" w:space="0" w:color="auto"/>
      </w:divBdr>
    </w:div>
    <w:div w:id="338890350">
      <w:bodyDiv w:val="1"/>
      <w:marLeft w:val="0"/>
      <w:marRight w:val="0"/>
      <w:marTop w:val="0"/>
      <w:marBottom w:val="0"/>
      <w:divBdr>
        <w:top w:val="none" w:sz="0" w:space="0" w:color="auto"/>
        <w:left w:val="none" w:sz="0" w:space="0" w:color="auto"/>
        <w:bottom w:val="none" w:sz="0" w:space="0" w:color="auto"/>
        <w:right w:val="none" w:sz="0" w:space="0" w:color="auto"/>
      </w:divBdr>
    </w:div>
    <w:div w:id="340009207">
      <w:bodyDiv w:val="1"/>
      <w:marLeft w:val="0"/>
      <w:marRight w:val="0"/>
      <w:marTop w:val="0"/>
      <w:marBottom w:val="0"/>
      <w:divBdr>
        <w:top w:val="none" w:sz="0" w:space="0" w:color="auto"/>
        <w:left w:val="none" w:sz="0" w:space="0" w:color="auto"/>
        <w:bottom w:val="none" w:sz="0" w:space="0" w:color="auto"/>
        <w:right w:val="none" w:sz="0" w:space="0" w:color="auto"/>
      </w:divBdr>
    </w:div>
    <w:div w:id="342778459">
      <w:bodyDiv w:val="1"/>
      <w:marLeft w:val="0"/>
      <w:marRight w:val="0"/>
      <w:marTop w:val="0"/>
      <w:marBottom w:val="0"/>
      <w:divBdr>
        <w:top w:val="none" w:sz="0" w:space="0" w:color="auto"/>
        <w:left w:val="none" w:sz="0" w:space="0" w:color="auto"/>
        <w:bottom w:val="none" w:sz="0" w:space="0" w:color="auto"/>
        <w:right w:val="none" w:sz="0" w:space="0" w:color="auto"/>
      </w:divBdr>
    </w:div>
    <w:div w:id="344552276">
      <w:bodyDiv w:val="1"/>
      <w:marLeft w:val="0"/>
      <w:marRight w:val="0"/>
      <w:marTop w:val="0"/>
      <w:marBottom w:val="0"/>
      <w:divBdr>
        <w:top w:val="none" w:sz="0" w:space="0" w:color="auto"/>
        <w:left w:val="none" w:sz="0" w:space="0" w:color="auto"/>
        <w:bottom w:val="none" w:sz="0" w:space="0" w:color="auto"/>
        <w:right w:val="none" w:sz="0" w:space="0" w:color="auto"/>
      </w:divBdr>
    </w:div>
    <w:div w:id="349379494">
      <w:bodyDiv w:val="1"/>
      <w:marLeft w:val="0"/>
      <w:marRight w:val="0"/>
      <w:marTop w:val="0"/>
      <w:marBottom w:val="0"/>
      <w:divBdr>
        <w:top w:val="none" w:sz="0" w:space="0" w:color="auto"/>
        <w:left w:val="none" w:sz="0" w:space="0" w:color="auto"/>
        <w:bottom w:val="none" w:sz="0" w:space="0" w:color="auto"/>
        <w:right w:val="none" w:sz="0" w:space="0" w:color="auto"/>
      </w:divBdr>
    </w:div>
    <w:div w:id="360327341">
      <w:bodyDiv w:val="1"/>
      <w:marLeft w:val="0"/>
      <w:marRight w:val="0"/>
      <w:marTop w:val="0"/>
      <w:marBottom w:val="0"/>
      <w:divBdr>
        <w:top w:val="none" w:sz="0" w:space="0" w:color="auto"/>
        <w:left w:val="none" w:sz="0" w:space="0" w:color="auto"/>
        <w:bottom w:val="none" w:sz="0" w:space="0" w:color="auto"/>
        <w:right w:val="none" w:sz="0" w:space="0" w:color="auto"/>
      </w:divBdr>
    </w:div>
    <w:div w:id="375088343">
      <w:bodyDiv w:val="1"/>
      <w:marLeft w:val="0"/>
      <w:marRight w:val="0"/>
      <w:marTop w:val="0"/>
      <w:marBottom w:val="0"/>
      <w:divBdr>
        <w:top w:val="none" w:sz="0" w:space="0" w:color="auto"/>
        <w:left w:val="none" w:sz="0" w:space="0" w:color="auto"/>
        <w:bottom w:val="none" w:sz="0" w:space="0" w:color="auto"/>
        <w:right w:val="none" w:sz="0" w:space="0" w:color="auto"/>
      </w:divBdr>
    </w:div>
    <w:div w:id="381517372">
      <w:bodyDiv w:val="1"/>
      <w:marLeft w:val="0"/>
      <w:marRight w:val="0"/>
      <w:marTop w:val="0"/>
      <w:marBottom w:val="0"/>
      <w:divBdr>
        <w:top w:val="none" w:sz="0" w:space="0" w:color="auto"/>
        <w:left w:val="none" w:sz="0" w:space="0" w:color="auto"/>
        <w:bottom w:val="none" w:sz="0" w:space="0" w:color="auto"/>
        <w:right w:val="none" w:sz="0" w:space="0" w:color="auto"/>
      </w:divBdr>
    </w:div>
    <w:div w:id="385876677">
      <w:bodyDiv w:val="1"/>
      <w:marLeft w:val="0"/>
      <w:marRight w:val="0"/>
      <w:marTop w:val="0"/>
      <w:marBottom w:val="0"/>
      <w:divBdr>
        <w:top w:val="none" w:sz="0" w:space="0" w:color="auto"/>
        <w:left w:val="none" w:sz="0" w:space="0" w:color="auto"/>
        <w:bottom w:val="none" w:sz="0" w:space="0" w:color="auto"/>
        <w:right w:val="none" w:sz="0" w:space="0" w:color="auto"/>
      </w:divBdr>
    </w:div>
    <w:div w:id="387189381">
      <w:bodyDiv w:val="1"/>
      <w:marLeft w:val="0"/>
      <w:marRight w:val="0"/>
      <w:marTop w:val="0"/>
      <w:marBottom w:val="0"/>
      <w:divBdr>
        <w:top w:val="none" w:sz="0" w:space="0" w:color="auto"/>
        <w:left w:val="none" w:sz="0" w:space="0" w:color="auto"/>
        <w:bottom w:val="none" w:sz="0" w:space="0" w:color="auto"/>
        <w:right w:val="none" w:sz="0" w:space="0" w:color="auto"/>
      </w:divBdr>
    </w:div>
    <w:div w:id="390202539">
      <w:bodyDiv w:val="1"/>
      <w:marLeft w:val="0"/>
      <w:marRight w:val="0"/>
      <w:marTop w:val="0"/>
      <w:marBottom w:val="0"/>
      <w:divBdr>
        <w:top w:val="none" w:sz="0" w:space="0" w:color="auto"/>
        <w:left w:val="none" w:sz="0" w:space="0" w:color="auto"/>
        <w:bottom w:val="none" w:sz="0" w:space="0" w:color="auto"/>
        <w:right w:val="none" w:sz="0" w:space="0" w:color="auto"/>
      </w:divBdr>
    </w:div>
    <w:div w:id="392041999">
      <w:bodyDiv w:val="1"/>
      <w:marLeft w:val="0"/>
      <w:marRight w:val="0"/>
      <w:marTop w:val="0"/>
      <w:marBottom w:val="0"/>
      <w:divBdr>
        <w:top w:val="none" w:sz="0" w:space="0" w:color="auto"/>
        <w:left w:val="none" w:sz="0" w:space="0" w:color="auto"/>
        <w:bottom w:val="none" w:sz="0" w:space="0" w:color="auto"/>
        <w:right w:val="none" w:sz="0" w:space="0" w:color="auto"/>
      </w:divBdr>
    </w:div>
    <w:div w:id="401410129">
      <w:bodyDiv w:val="1"/>
      <w:marLeft w:val="0"/>
      <w:marRight w:val="0"/>
      <w:marTop w:val="0"/>
      <w:marBottom w:val="0"/>
      <w:divBdr>
        <w:top w:val="none" w:sz="0" w:space="0" w:color="auto"/>
        <w:left w:val="none" w:sz="0" w:space="0" w:color="auto"/>
        <w:bottom w:val="none" w:sz="0" w:space="0" w:color="auto"/>
        <w:right w:val="none" w:sz="0" w:space="0" w:color="auto"/>
      </w:divBdr>
    </w:div>
    <w:div w:id="403376362">
      <w:bodyDiv w:val="1"/>
      <w:marLeft w:val="0"/>
      <w:marRight w:val="0"/>
      <w:marTop w:val="0"/>
      <w:marBottom w:val="0"/>
      <w:divBdr>
        <w:top w:val="none" w:sz="0" w:space="0" w:color="auto"/>
        <w:left w:val="none" w:sz="0" w:space="0" w:color="auto"/>
        <w:bottom w:val="none" w:sz="0" w:space="0" w:color="auto"/>
        <w:right w:val="none" w:sz="0" w:space="0" w:color="auto"/>
      </w:divBdr>
    </w:div>
    <w:div w:id="407193783">
      <w:bodyDiv w:val="1"/>
      <w:marLeft w:val="0"/>
      <w:marRight w:val="0"/>
      <w:marTop w:val="0"/>
      <w:marBottom w:val="0"/>
      <w:divBdr>
        <w:top w:val="none" w:sz="0" w:space="0" w:color="auto"/>
        <w:left w:val="none" w:sz="0" w:space="0" w:color="auto"/>
        <w:bottom w:val="none" w:sz="0" w:space="0" w:color="auto"/>
        <w:right w:val="none" w:sz="0" w:space="0" w:color="auto"/>
      </w:divBdr>
    </w:div>
    <w:div w:id="414978337">
      <w:bodyDiv w:val="1"/>
      <w:marLeft w:val="0"/>
      <w:marRight w:val="0"/>
      <w:marTop w:val="0"/>
      <w:marBottom w:val="0"/>
      <w:divBdr>
        <w:top w:val="none" w:sz="0" w:space="0" w:color="auto"/>
        <w:left w:val="none" w:sz="0" w:space="0" w:color="auto"/>
        <w:bottom w:val="none" w:sz="0" w:space="0" w:color="auto"/>
        <w:right w:val="none" w:sz="0" w:space="0" w:color="auto"/>
      </w:divBdr>
    </w:div>
    <w:div w:id="423844686">
      <w:bodyDiv w:val="1"/>
      <w:marLeft w:val="0"/>
      <w:marRight w:val="0"/>
      <w:marTop w:val="0"/>
      <w:marBottom w:val="0"/>
      <w:divBdr>
        <w:top w:val="none" w:sz="0" w:space="0" w:color="auto"/>
        <w:left w:val="none" w:sz="0" w:space="0" w:color="auto"/>
        <w:bottom w:val="none" w:sz="0" w:space="0" w:color="auto"/>
        <w:right w:val="none" w:sz="0" w:space="0" w:color="auto"/>
      </w:divBdr>
    </w:div>
    <w:div w:id="440340462">
      <w:bodyDiv w:val="1"/>
      <w:marLeft w:val="0"/>
      <w:marRight w:val="0"/>
      <w:marTop w:val="0"/>
      <w:marBottom w:val="0"/>
      <w:divBdr>
        <w:top w:val="none" w:sz="0" w:space="0" w:color="auto"/>
        <w:left w:val="none" w:sz="0" w:space="0" w:color="auto"/>
        <w:bottom w:val="none" w:sz="0" w:space="0" w:color="auto"/>
        <w:right w:val="none" w:sz="0" w:space="0" w:color="auto"/>
      </w:divBdr>
    </w:div>
    <w:div w:id="440493335">
      <w:bodyDiv w:val="1"/>
      <w:marLeft w:val="0"/>
      <w:marRight w:val="0"/>
      <w:marTop w:val="0"/>
      <w:marBottom w:val="0"/>
      <w:divBdr>
        <w:top w:val="none" w:sz="0" w:space="0" w:color="auto"/>
        <w:left w:val="none" w:sz="0" w:space="0" w:color="auto"/>
        <w:bottom w:val="none" w:sz="0" w:space="0" w:color="auto"/>
        <w:right w:val="none" w:sz="0" w:space="0" w:color="auto"/>
      </w:divBdr>
      <w:divsChild>
        <w:div w:id="734930559">
          <w:marLeft w:val="-225"/>
          <w:marRight w:val="-225"/>
          <w:marTop w:val="0"/>
          <w:marBottom w:val="0"/>
          <w:divBdr>
            <w:top w:val="none" w:sz="0" w:space="0" w:color="auto"/>
            <w:left w:val="none" w:sz="0" w:space="0" w:color="auto"/>
            <w:bottom w:val="none" w:sz="0" w:space="0" w:color="auto"/>
            <w:right w:val="none" w:sz="0" w:space="0" w:color="auto"/>
          </w:divBdr>
        </w:div>
        <w:div w:id="1063677230">
          <w:marLeft w:val="-225"/>
          <w:marRight w:val="-225"/>
          <w:marTop w:val="0"/>
          <w:marBottom w:val="0"/>
          <w:divBdr>
            <w:top w:val="none" w:sz="0" w:space="0" w:color="auto"/>
            <w:left w:val="none" w:sz="0" w:space="0" w:color="auto"/>
            <w:bottom w:val="none" w:sz="0" w:space="0" w:color="auto"/>
            <w:right w:val="none" w:sz="0" w:space="0" w:color="auto"/>
          </w:divBdr>
        </w:div>
        <w:div w:id="1753310075">
          <w:marLeft w:val="-225"/>
          <w:marRight w:val="-225"/>
          <w:marTop w:val="0"/>
          <w:marBottom w:val="0"/>
          <w:divBdr>
            <w:top w:val="none" w:sz="0" w:space="0" w:color="auto"/>
            <w:left w:val="none" w:sz="0" w:space="0" w:color="auto"/>
            <w:bottom w:val="none" w:sz="0" w:space="0" w:color="auto"/>
            <w:right w:val="none" w:sz="0" w:space="0" w:color="auto"/>
          </w:divBdr>
        </w:div>
      </w:divsChild>
    </w:div>
    <w:div w:id="446122570">
      <w:bodyDiv w:val="1"/>
      <w:marLeft w:val="0"/>
      <w:marRight w:val="0"/>
      <w:marTop w:val="0"/>
      <w:marBottom w:val="0"/>
      <w:divBdr>
        <w:top w:val="none" w:sz="0" w:space="0" w:color="auto"/>
        <w:left w:val="none" w:sz="0" w:space="0" w:color="auto"/>
        <w:bottom w:val="none" w:sz="0" w:space="0" w:color="auto"/>
        <w:right w:val="none" w:sz="0" w:space="0" w:color="auto"/>
      </w:divBdr>
    </w:div>
    <w:div w:id="447240634">
      <w:bodyDiv w:val="1"/>
      <w:marLeft w:val="0"/>
      <w:marRight w:val="0"/>
      <w:marTop w:val="0"/>
      <w:marBottom w:val="0"/>
      <w:divBdr>
        <w:top w:val="none" w:sz="0" w:space="0" w:color="auto"/>
        <w:left w:val="none" w:sz="0" w:space="0" w:color="auto"/>
        <w:bottom w:val="none" w:sz="0" w:space="0" w:color="auto"/>
        <w:right w:val="none" w:sz="0" w:space="0" w:color="auto"/>
      </w:divBdr>
    </w:div>
    <w:div w:id="449662677">
      <w:bodyDiv w:val="1"/>
      <w:marLeft w:val="0"/>
      <w:marRight w:val="0"/>
      <w:marTop w:val="0"/>
      <w:marBottom w:val="0"/>
      <w:divBdr>
        <w:top w:val="none" w:sz="0" w:space="0" w:color="auto"/>
        <w:left w:val="none" w:sz="0" w:space="0" w:color="auto"/>
        <w:bottom w:val="none" w:sz="0" w:space="0" w:color="auto"/>
        <w:right w:val="none" w:sz="0" w:space="0" w:color="auto"/>
      </w:divBdr>
    </w:div>
    <w:div w:id="453524567">
      <w:bodyDiv w:val="1"/>
      <w:marLeft w:val="0"/>
      <w:marRight w:val="0"/>
      <w:marTop w:val="0"/>
      <w:marBottom w:val="0"/>
      <w:divBdr>
        <w:top w:val="none" w:sz="0" w:space="0" w:color="auto"/>
        <w:left w:val="none" w:sz="0" w:space="0" w:color="auto"/>
        <w:bottom w:val="none" w:sz="0" w:space="0" w:color="auto"/>
        <w:right w:val="none" w:sz="0" w:space="0" w:color="auto"/>
      </w:divBdr>
    </w:div>
    <w:div w:id="458844386">
      <w:bodyDiv w:val="1"/>
      <w:marLeft w:val="0"/>
      <w:marRight w:val="0"/>
      <w:marTop w:val="0"/>
      <w:marBottom w:val="0"/>
      <w:divBdr>
        <w:top w:val="none" w:sz="0" w:space="0" w:color="auto"/>
        <w:left w:val="none" w:sz="0" w:space="0" w:color="auto"/>
        <w:bottom w:val="none" w:sz="0" w:space="0" w:color="auto"/>
        <w:right w:val="none" w:sz="0" w:space="0" w:color="auto"/>
      </w:divBdr>
    </w:div>
    <w:div w:id="459500323">
      <w:bodyDiv w:val="1"/>
      <w:marLeft w:val="0"/>
      <w:marRight w:val="0"/>
      <w:marTop w:val="0"/>
      <w:marBottom w:val="0"/>
      <w:divBdr>
        <w:top w:val="none" w:sz="0" w:space="0" w:color="auto"/>
        <w:left w:val="none" w:sz="0" w:space="0" w:color="auto"/>
        <w:bottom w:val="none" w:sz="0" w:space="0" w:color="auto"/>
        <w:right w:val="none" w:sz="0" w:space="0" w:color="auto"/>
      </w:divBdr>
    </w:div>
    <w:div w:id="459612963">
      <w:bodyDiv w:val="1"/>
      <w:marLeft w:val="0"/>
      <w:marRight w:val="0"/>
      <w:marTop w:val="0"/>
      <w:marBottom w:val="0"/>
      <w:divBdr>
        <w:top w:val="none" w:sz="0" w:space="0" w:color="auto"/>
        <w:left w:val="none" w:sz="0" w:space="0" w:color="auto"/>
        <w:bottom w:val="none" w:sz="0" w:space="0" w:color="auto"/>
        <w:right w:val="none" w:sz="0" w:space="0" w:color="auto"/>
      </w:divBdr>
    </w:div>
    <w:div w:id="459883310">
      <w:bodyDiv w:val="1"/>
      <w:marLeft w:val="0"/>
      <w:marRight w:val="0"/>
      <w:marTop w:val="0"/>
      <w:marBottom w:val="0"/>
      <w:divBdr>
        <w:top w:val="none" w:sz="0" w:space="0" w:color="auto"/>
        <w:left w:val="none" w:sz="0" w:space="0" w:color="auto"/>
        <w:bottom w:val="none" w:sz="0" w:space="0" w:color="auto"/>
        <w:right w:val="none" w:sz="0" w:space="0" w:color="auto"/>
      </w:divBdr>
    </w:div>
    <w:div w:id="463355006">
      <w:bodyDiv w:val="1"/>
      <w:marLeft w:val="0"/>
      <w:marRight w:val="0"/>
      <w:marTop w:val="0"/>
      <w:marBottom w:val="0"/>
      <w:divBdr>
        <w:top w:val="none" w:sz="0" w:space="0" w:color="auto"/>
        <w:left w:val="none" w:sz="0" w:space="0" w:color="auto"/>
        <w:bottom w:val="none" w:sz="0" w:space="0" w:color="auto"/>
        <w:right w:val="none" w:sz="0" w:space="0" w:color="auto"/>
      </w:divBdr>
    </w:div>
    <w:div w:id="468519895">
      <w:bodyDiv w:val="1"/>
      <w:marLeft w:val="0"/>
      <w:marRight w:val="0"/>
      <w:marTop w:val="0"/>
      <w:marBottom w:val="0"/>
      <w:divBdr>
        <w:top w:val="none" w:sz="0" w:space="0" w:color="auto"/>
        <w:left w:val="none" w:sz="0" w:space="0" w:color="auto"/>
        <w:bottom w:val="none" w:sz="0" w:space="0" w:color="auto"/>
        <w:right w:val="none" w:sz="0" w:space="0" w:color="auto"/>
      </w:divBdr>
    </w:div>
    <w:div w:id="472793036">
      <w:bodyDiv w:val="1"/>
      <w:marLeft w:val="0"/>
      <w:marRight w:val="0"/>
      <w:marTop w:val="0"/>
      <w:marBottom w:val="0"/>
      <w:divBdr>
        <w:top w:val="none" w:sz="0" w:space="0" w:color="auto"/>
        <w:left w:val="none" w:sz="0" w:space="0" w:color="auto"/>
        <w:bottom w:val="none" w:sz="0" w:space="0" w:color="auto"/>
        <w:right w:val="none" w:sz="0" w:space="0" w:color="auto"/>
      </w:divBdr>
    </w:div>
    <w:div w:id="481192487">
      <w:bodyDiv w:val="1"/>
      <w:marLeft w:val="0"/>
      <w:marRight w:val="0"/>
      <w:marTop w:val="0"/>
      <w:marBottom w:val="0"/>
      <w:divBdr>
        <w:top w:val="none" w:sz="0" w:space="0" w:color="auto"/>
        <w:left w:val="none" w:sz="0" w:space="0" w:color="auto"/>
        <w:bottom w:val="none" w:sz="0" w:space="0" w:color="auto"/>
        <w:right w:val="none" w:sz="0" w:space="0" w:color="auto"/>
      </w:divBdr>
    </w:div>
    <w:div w:id="482895703">
      <w:bodyDiv w:val="1"/>
      <w:marLeft w:val="0"/>
      <w:marRight w:val="0"/>
      <w:marTop w:val="0"/>
      <w:marBottom w:val="0"/>
      <w:divBdr>
        <w:top w:val="none" w:sz="0" w:space="0" w:color="auto"/>
        <w:left w:val="none" w:sz="0" w:space="0" w:color="auto"/>
        <w:bottom w:val="none" w:sz="0" w:space="0" w:color="auto"/>
        <w:right w:val="none" w:sz="0" w:space="0" w:color="auto"/>
      </w:divBdr>
    </w:div>
    <w:div w:id="486363140">
      <w:bodyDiv w:val="1"/>
      <w:marLeft w:val="0"/>
      <w:marRight w:val="0"/>
      <w:marTop w:val="0"/>
      <w:marBottom w:val="0"/>
      <w:divBdr>
        <w:top w:val="none" w:sz="0" w:space="0" w:color="auto"/>
        <w:left w:val="none" w:sz="0" w:space="0" w:color="auto"/>
        <w:bottom w:val="none" w:sz="0" w:space="0" w:color="auto"/>
        <w:right w:val="none" w:sz="0" w:space="0" w:color="auto"/>
      </w:divBdr>
    </w:div>
    <w:div w:id="491457568">
      <w:bodyDiv w:val="1"/>
      <w:marLeft w:val="0"/>
      <w:marRight w:val="0"/>
      <w:marTop w:val="0"/>
      <w:marBottom w:val="0"/>
      <w:divBdr>
        <w:top w:val="none" w:sz="0" w:space="0" w:color="auto"/>
        <w:left w:val="none" w:sz="0" w:space="0" w:color="auto"/>
        <w:bottom w:val="none" w:sz="0" w:space="0" w:color="auto"/>
        <w:right w:val="none" w:sz="0" w:space="0" w:color="auto"/>
      </w:divBdr>
    </w:div>
    <w:div w:id="493838670">
      <w:bodyDiv w:val="1"/>
      <w:marLeft w:val="0"/>
      <w:marRight w:val="0"/>
      <w:marTop w:val="0"/>
      <w:marBottom w:val="0"/>
      <w:divBdr>
        <w:top w:val="none" w:sz="0" w:space="0" w:color="auto"/>
        <w:left w:val="none" w:sz="0" w:space="0" w:color="auto"/>
        <w:bottom w:val="none" w:sz="0" w:space="0" w:color="auto"/>
        <w:right w:val="none" w:sz="0" w:space="0" w:color="auto"/>
      </w:divBdr>
    </w:div>
    <w:div w:id="500631879">
      <w:bodyDiv w:val="1"/>
      <w:marLeft w:val="0"/>
      <w:marRight w:val="0"/>
      <w:marTop w:val="0"/>
      <w:marBottom w:val="0"/>
      <w:divBdr>
        <w:top w:val="none" w:sz="0" w:space="0" w:color="auto"/>
        <w:left w:val="none" w:sz="0" w:space="0" w:color="auto"/>
        <w:bottom w:val="none" w:sz="0" w:space="0" w:color="auto"/>
        <w:right w:val="none" w:sz="0" w:space="0" w:color="auto"/>
      </w:divBdr>
    </w:div>
    <w:div w:id="503472841">
      <w:bodyDiv w:val="1"/>
      <w:marLeft w:val="0"/>
      <w:marRight w:val="0"/>
      <w:marTop w:val="0"/>
      <w:marBottom w:val="0"/>
      <w:divBdr>
        <w:top w:val="none" w:sz="0" w:space="0" w:color="auto"/>
        <w:left w:val="none" w:sz="0" w:space="0" w:color="auto"/>
        <w:bottom w:val="none" w:sz="0" w:space="0" w:color="auto"/>
        <w:right w:val="none" w:sz="0" w:space="0" w:color="auto"/>
      </w:divBdr>
    </w:div>
    <w:div w:id="520778501">
      <w:bodyDiv w:val="1"/>
      <w:marLeft w:val="0"/>
      <w:marRight w:val="0"/>
      <w:marTop w:val="0"/>
      <w:marBottom w:val="0"/>
      <w:divBdr>
        <w:top w:val="none" w:sz="0" w:space="0" w:color="auto"/>
        <w:left w:val="none" w:sz="0" w:space="0" w:color="auto"/>
        <w:bottom w:val="none" w:sz="0" w:space="0" w:color="auto"/>
        <w:right w:val="none" w:sz="0" w:space="0" w:color="auto"/>
      </w:divBdr>
    </w:div>
    <w:div w:id="521941597">
      <w:bodyDiv w:val="1"/>
      <w:marLeft w:val="0"/>
      <w:marRight w:val="0"/>
      <w:marTop w:val="0"/>
      <w:marBottom w:val="0"/>
      <w:divBdr>
        <w:top w:val="none" w:sz="0" w:space="0" w:color="auto"/>
        <w:left w:val="none" w:sz="0" w:space="0" w:color="auto"/>
        <w:bottom w:val="none" w:sz="0" w:space="0" w:color="auto"/>
        <w:right w:val="none" w:sz="0" w:space="0" w:color="auto"/>
      </w:divBdr>
    </w:div>
    <w:div w:id="523635955">
      <w:bodyDiv w:val="1"/>
      <w:marLeft w:val="0"/>
      <w:marRight w:val="0"/>
      <w:marTop w:val="0"/>
      <w:marBottom w:val="0"/>
      <w:divBdr>
        <w:top w:val="none" w:sz="0" w:space="0" w:color="auto"/>
        <w:left w:val="none" w:sz="0" w:space="0" w:color="auto"/>
        <w:bottom w:val="none" w:sz="0" w:space="0" w:color="auto"/>
        <w:right w:val="none" w:sz="0" w:space="0" w:color="auto"/>
      </w:divBdr>
    </w:div>
    <w:div w:id="558906694">
      <w:bodyDiv w:val="1"/>
      <w:marLeft w:val="0"/>
      <w:marRight w:val="0"/>
      <w:marTop w:val="0"/>
      <w:marBottom w:val="0"/>
      <w:divBdr>
        <w:top w:val="none" w:sz="0" w:space="0" w:color="auto"/>
        <w:left w:val="none" w:sz="0" w:space="0" w:color="auto"/>
        <w:bottom w:val="none" w:sz="0" w:space="0" w:color="auto"/>
        <w:right w:val="none" w:sz="0" w:space="0" w:color="auto"/>
      </w:divBdr>
    </w:div>
    <w:div w:id="560747041">
      <w:bodyDiv w:val="1"/>
      <w:marLeft w:val="0"/>
      <w:marRight w:val="0"/>
      <w:marTop w:val="0"/>
      <w:marBottom w:val="0"/>
      <w:divBdr>
        <w:top w:val="none" w:sz="0" w:space="0" w:color="auto"/>
        <w:left w:val="none" w:sz="0" w:space="0" w:color="auto"/>
        <w:bottom w:val="none" w:sz="0" w:space="0" w:color="auto"/>
        <w:right w:val="none" w:sz="0" w:space="0" w:color="auto"/>
      </w:divBdr>
    </w:div>
    <w:div w:id="564532460">
      <w:bodyDiv w:val="1"/>
      <w:marLeft w:val="0"/>
      <w:marRight w:val="0"/>
      <w:marTop w:val="0"/>
      <w:marBottom w:val="0"/>
      <w:divBdr>
        <w:top w:val="none" w:sz="0" w:space="0" w:color="auto"/>
        <w:left w:val="none" w:sz="0" w:space="0" w:color="auto"/>
        <w:bottom w:val="none" w:sz="0" w:space="0" w:color="auto"/>
        <w:right w:val="none" w:sz="0" w:space="0" w:color="auto"/>
      </w:divBdr>
    </w:div>
    <w:div w:id="566306859">
      <w:bodyDiv w:val="1"/>
      <w:marLeft w:val="0"/>
      <w:marRight w:val="0"/>
      <w:marTop w:val="0"/>
      <w:marBottom w:val="0"/>
      <w:divBdr>
        <w:top w:val="none" w:sz="0" w:space="0" w:color="auto"/>
        <w:left w:val="none" w:sz="0" w:space="0" w:color="auto"/>
        <w:bottom w:val="none" w:sz="0" w:space="0" w:color="auto"/>
        <w:right w:val="none" w:sz="0" w:space="0" w:color="auto"/>
      </w:divBdr>
    </w:div>
    <w:div w:id="566496112">
      <w:bodyDiv w:val="1"/>
      <w:marLeft w:val="0"/>
      <w:marRight w:val="0"/>
      <w:marTop w:val="0"/>
      <w:marBottom w:val="0"/>
      <w:divBdr>
        <w:top w:val="none" w:sz="0" w:space="0" w:color="auto"/>
        <w:left w:val="none" w:sz="0" w:space="0" w:color="auto"/>
        <w:bottom w:val="none" w:sz="0" w:space="0" w:color="auto"/>
        <w:right w:val="none" w:sz="0" w:space="0" w:color="auto"/>
      </w:divBdr>
    </w:div>
    <w:div w:id="577324670">
      <w:bodyDiv w:val="1"/>
      <w:marLeft w:val="0"/>
      <w:marRight w:val="0"/>
      <w:marTop w:val="0"/>
      <w:marBottom w:val="0"/>
      <w:divBdr>
        <w:top w:val="none" w:sz="0" w:space="0" w:color="auto"/>
        <w:left w:val="none" w:sz="0" w:space="0" w:color="auto"/>
        <w:bottom w:val="none" w:sz="0" w:space="0" w:color="auto"/>
        <w:right w:val="none" w:sz="0" w:space="0" w:color="auto"/>
      </w:divBdr>
    </w:div>
    <w:div w:id="589437017">
      <w:bodyDiv w:val="1"/>
      <w:marLeft w:val="0"/>
      <w:marRight w:val="0"/>
      <w:marTop w:val="0"/>
      <w:marBottom w:val="0"/>
      <w:divBdr>
        <w:top w:val="none" w:sz="0" w:space="0" w:color="auto"/>
        <w:left w:val="none" w:sz="0" w:space="0" w:color="auto"/>
        <w:bottom w:val="none" w:sz="0" w:space="0" w:color="auto"/>
        <w:right w:val="none" w:sz="0" w:space="0" w:color="auto"/>
      </w:divBdr>
      <w:divsChild>
        <w:div w:id="1457870898">
          <w:marLeft w:val="0"/>
          <w:marRight w:val="0"/>
          <w:marTop w:val="0"/>
          <w:marBottom w:val="0"/>
          <w:divBdr>
            <w:top w:val="none" w:sz="0" w:space="0" w:color="auto"/>
            <w:left w:val="none" w:sz="0" w:space="0" w:color="auto"/>
            <w:bottom w:val="none" w:sz="0" w:space="0" w:color="auto"/>
            <w:right w:val="none" w:sz="0" w:space="0" w:color="auto"/>
          </w:divBdr>
          <w:divsChild>
            <w:div w:id="1205559011">
              <w:marLeft w:val="0"/>
              <w:marRight w:val="0"/>
              <w:marTop w:val="0"/>
              <w:marBottom w:val="0"/>
              <w:divBdr>
                <w:top w:val="none" w:sz="0" w:space="0" w:color="auto"/>
                <w:left w:val="none" w:sz="0" w:space="0" w:color="auto"/>
                <w:bottom w:val="none" w:sz="0" w:space="0" w:color="auto"/>
                <w:right w:val="none" w:sz="0" w:space="0" w:color="auto"/>
              </w:divBdr>
              <w:divsChild>
                <w:div w:id="1051151564">
                  <w:marLeft w:val="0"/>
                  <w:marRight w:val="0"/>
                  <w:marTop w:val="0"/>
                  <w:marBottom w:val="0"/>
                  <w:divBdr>
                    <w:top w:val="none" w:sz="0" w:space="0" w:color="auto"/>
                    <w:left w:val="none" w:sz="0" w:space="0" w:color="auto"/>
                    <w:bottom w:val="none" w:sz="0" w:space="0" w:color="auto"/>
                    <w:right w:val="none" w:sz="0" w:space="0" w:color="auto"/>
                  </w:divBdr>
                  <w:divsChild>
                    <w:div w:id="111294429">
                      <w:marLeft w:val="0"/>
                      <w:marRight w:val="0"/>
                      <w:marTop w:val="0"/>
                      <w:marBottom w:val="0"/>
                      <w:divBdr>
                        <w:top w:val="none" w:sz="0" w:space="0" w:color="auto"/>
                        <w:left w:val="none" w:sz="0" w:space="0" w:color="auto"/>
                        <w:bottom w:val="none" w:sz="0" w:space="0" w:color="auto"/>
                        <w:right w:val="none" w:sz="0" w:space="0" w:color="auto"/>
                      </w:divBdr>
                      <w:divsChild>
                        <w:div w:id="1237859719">
                          <w:marLeft w:val="0"/>
                          <w:marRight w:val="0"/>
                          <w:marTop w:val="0"/>
                          <w:marBottom w:val="0"/>
                          <w:divBdr>
                            <w:top w:val="none" w:sz="0" w:space="0" w:color="auto"/>
                            <w:left w:val="none" w:sz="0" w:space="0" w:color="auto"/>
                            <w:bottom w:val="none" w:sz="0" w:space="0" w:color="auto"/>
                            <w:right w:val="none" w:sz="0" w:space="0" w:color="auto"/>
                          </w:divBdr>
                          <w:divsChild>
                            <w:div w:id="1285388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6670498">
      <w:bodyDiv w:val="1"/>
      <w:marLeft w:val="0"/>
      <w:marRight w:val="0"/>
      <w:marTop w:val="0"/>
      <w:marBottom w:val="0"/>
      <w:divBdr>
        <w:top w:val="none" w:sz="0" w:space="0" w:color="auto"/>
        <w:left w:val="none" w:sz="0" w:space="0" w:color="auto"/>
        <w:bottom w:val="none" w:sz="0" w:space="0" w:color="auto"/>
        <w:right w:val="none" w:sz="0" w:space="0" w:color="auto"/>
      </w:divBdr>
    </w:div>
    <w:div w:id="598297416">
      <w:bodyDiv w:val="1"/>
      <w:marLeft w:val="0"/>
      <w:marRight w:val="0"/>
      <w:marTop w:val="0"/>
      <w:marBottom w:val="0"/>
      <w:divBdr>
        <w:top w:val="none" w:sz="0" w:space="0" w:color="auto"/>
        <w:left w:val="none" w:sz="0" w:space="0" w:color="auto"/>
        <w:bottom w:val="none" w:sz="0" w:space="0" w:color="auto"/>
        <w:right w:val="none" w:sz="0" w:space="0" w:color="auto"/>
      </w:divBdr>
    </w:div>
    <w:div w:id="602762304">
      <w:bodyDiv w:val="1"/>
      <w:marLeft w:val="0"/>
      <w:marRight w:val="0"/>
      <w:marTop w:val="0"/>
      <w:marBottom w:val="0"/>
      <w:divBdr>
        <w:top w:val="none" w:sz="0" w:space="0" w:color="auto"/>
        <w:left w:val="none" w:sz="0" w:space="0" w:color="auto"/>
        <w:bottom w:val="none" w:sz="0" w:space="0" w:color="auto"/>
        <w:right w:val="none" w:sz="0" w:space="0" w:color="auto"/>
      </w:divBdr>
    </w:div>
    <w:div w:id="603617421">
      <w:bodyDiv w:val="1"/>
      <w:marLeft w:val="0"/>
      <w:marRight w:val="0"/>
      <w:marTop w:val="0"/>
      <w:marBottom w:val="0"/>
      <w:divBdr>
        <w:top w:val="none" w:sz="0" w:space="0" w:color="auto"/>
        <w:left w:val="none" w:sz="0" w:space="0" w:color="auto"/>
        <w:bottom w:val="none" w:sz="0" w:space="0" w:color="auto"/>
        <w:right w:val="none" w:sz="0" w:space="0" w:color="auto"/>
      </w:divBdr>
    </w:div>
    <w:div w:id="604310374">
      <w:bodyDiv w:val="1"/>
      <w:marLeft w:val="0"/>
      <w:marRight w:val="0"/>
      <w:marTop w:val="0"/>
      <w:marBottom w:val="0"/>
      <w:divBdr>
        <w:top w:val="none" w:sz="0" w:space="0" w:color="auto"/>
        <w:left w:val="none" w:sz="0" w:space="0" w:color="auto"/>
        <w:bottom w:val="none" w:sz="0" w:space="0" w:color="auto"/>
        <w:right w:val="none" w:sz="0" w:space="0" w:color="auto"/>
      </w:divBdr>
    </w:div>
    <w:div w:id="604313529">
      <w:bodyDiv w:val="1"/>
      <w:marLeft w:val="0"/>
      <w:marRight w:val="0"/>
      <w:marTop w:val="0"/>
      <w:marBottom w:val="0"/>
      <w:divBdr>
        <w:top w:val="none" w:sz="0" w:space="0" w:color="auto"/>
        <w:left w:val="none" w:sz="0" w:space="0" w:color="auto"/>
        <w:bottom w:val="none" w:sz="0" w:space="0" w:color="auto"/>
        <w:right w:val="none" w:sz="0" w:space="0" w:color="auto"/>
      </w:divBdr>
    </w:div>
    <w:div w:id="606618764">
      <w:bodyDiv w:val="1"/>
      <w:marLeft w:val="0"/>
      <w:marRight w:val="0"/>
      <w:marTop w:val="0"/>
      <w:marBottom w:val="0"/>
      <w:divBdr>
        <w:top w:val="none" w:sz="0" w:space="0" w:color="auto"/>
        <w:left w:val="none" w:sz="0" w:space="0" w:color="auto"/>
        <w:bottom w:val="none" w:sz="0" w:space="0" w:color="auto"/>
        <w:right w:val="none" w:sz="0" w:space="0" w:color="auto"/>
      </w:divBdr>
    </w:div>
    <w:div w:id="609509189">
      <w:bodyDiv w:val="1"/>
      <w:marLeft w:val="0"/>
      <w:marRight w:val="0"/>
      <w:marTop w:val="0"/>
      <w:marBottom w:val="0"/>
      <w:divBdr>
        <w:top w:val="none" w:sz="0" w:space="0" w:color="auto"/>
        <w:left w:val="none" w:sz="0" w:space="0" w:color="auto"/>
        <w:bottom w:val="none" w:sz="0" w:space="0" w:color="auto"/>
        <w:right w:val="none" w:sz="0" w:space="0" w:color="auto"/>
      </w:divBdr>
    </w:div>
    <w:div w:id="610354336">
      <w:bodyDiv w:val="1"/>
      <w:marLeft w:val="0"/>
      <w:marRight w:val="0"/>
      <w:marTop w:val="0"/>
      <w:marBottom w:val="0"/>
      <w:divBdr>
        <w:top w:val="none" w:sz="0" w:space="0" w:color="auto"/>
        <w:left w:val="none" w:sz="0" w:space="0" w:color="auto"/>
        <w:bottom w:val="none" w:sz="0" w:space="0" w:color="auto"/>
        <w:right w:val="none" w:sz="0" w:space="0" w:color="auto"/>
      </w:divBdr>
    </w:div>
    <w:div w:id="610671004">
      <w:bodyDiv w:val="1"/>
      <w:marLeft w:val="0"/>
      <w:marRight w:val="0"/>
      <w:marTop w:val="0"/>
      <w:marBottom w:val="0"/>
      <w:divBdr>
        <w:top w:val="none" w:sz="0" w:space="0" w:color="auto"/>
        <w:left w:val="none" w:sz="0" w:space="0" w:color="auto"/>
        <w:bottom w:val="none" w:sz="0" w:space="0" w:color="auto"/>
        <w:right w:val="none" w:sz="0" w:space="0" w:color="auto"/>
      </w:divBdr>
    </w:div>
    <w:div w:id="613027266">
      <w:bodyDiv w:val="1"/>
      <w:marLeft w:val="0"/>
      <w:marRight w:val="0"/>
      <w:marTop w:val="0"/>
      <w:marBottom w:val="0"/>
      <w:divBdr>
        <w:top w:val="none" w:sz="0" w:space="0" w:color="auto"/>
        <w:left w:val="none" w:sz="0" w:space="0" w:color="auto"/>
        <w:bottom w:val="none" w:sz="0" w:space="0" w:color="auto"/>
        <w:right w:val="none" w:sz="0" w:space="0" w:color="auto"/>
      </w:divBdr>
    </w:div>
    <w:div w:id="614143885">
      <w:bodyDiv w:val="1"/>
      <w:marLeft w:val="0"/>
      <w:marRight w:val="0"/>
      <w:marTop w:val="0"/>
      <w:marBottom w:val="0"/>
      <w:divBdr>
        <w:top w:val="none" w:sz="0" w:space="0" w:color="auto"/>
        <w:left w:val="none" w:sz="0" w:space="0" w:color="auto"/>
        <w:bottom w:val="none" w:sz="0" w:space="0" w:color="auto"/>
        <w:right w:val="none" w:sz="0" w:space="0" w:color="auto"/>
      </w:divBdr>
      <w:divsChild>
        <w:div w:id="703410927">
          <w:marLeft w:val="0"/>
          <w:marRight w:val="0"/>
          <w:marTop w:val="0"/>
          <w:marBottom w:val="0"/>
          <w:divBdr>
            <w:top w:val="none" w:sz="0" w:space="0" w:color="auto"/>
            <w:left w:val="none" w:sz="0" w:space="0" w:color="auto"/>
            <w:bottom w:val="none" w:sz="0" w:space="0" w:color="auto"/>
            <w:right w:val="none" w:sz="0" w:space="0" w:color="auto"/>
          </w:divBdr>
          <w:divsChild>
            <w:div w:id="271785447">
              <w:marLeft w:val="0"/>
              <w:marRight w:val="0"/>
              <w:marTop w:val="0"/>
              <w:marBottom w:val="0"/>
              <w:divBdr>
                <w:top w:val="none" w:sz="0" w:space="0" w:color="auto"/>
                <w:left w:val="none" w:sz="0" w:space="0" w:color="auto"/>
                <w:bottom w:val="none" w:sz="0" w:space="0" w:color="auto"/>
                <w:right w:val="none" w:sz="0" w:space="0" w:color="auto"/>
              </w:divBdr>
              <w:divsChild>
                <w:div w:id="1751536192">
                  <w:marLeft w:val="0"/>
                  <w:marRight w:val="0"/>
                  <w:marTop w:val="0"/>
                  <w:marBottom w:val="0"/>
                  <w:divBdr>
                    <w:top w:val="none" w:sz="0" w:space="0" w:color="auto"/>
                    <w:left w:val="none" w:sz="0" w:space="0" w:color="auto"/>
                    <w:bottom w:val="none" w:sz="0" w:space="0" w:color="auto"/>
                    <w:right w:val="none" w:sz="0" w:space="0" w:color="auto"/>
                  </w:divBdr>
                  <w:divsChild>
                    <w:div w:id="845628387">
                      <w:marLeft w:val="0"/>
                      <w:marRight w:val="0"/>
                      <w:marTop w:val="0"/>
                      <w:marBottom w:val="0"/>
                      <w:divBdr>
                        <w:top w:val="none" w:sz="0" w:space="0" w:color="auto"/>
                        <w:left w:val="none" w:sz="0" w:space="0" w:color="auto"/>
                        <w:bottom w:val="none" w:sz="0" w:space="0" w:color="auto"/>
                        <w:right w:val="none" w:sz="0" w:space="0" w:color="auto"/>
                      </w:divBdr>
                      <w:divsChild>
                        <w:div w:id="762073338">
                          <w:marLeft w:val="0"/>
                          <w:marRight w:val="0"/>
                          <w:marTop w:val="0"/>
                          <w:marBottom w:val="0"/>
                          <w:divBdr>
                            <w:top w:val="none" w:sz="0" w:space="0" w:color="auto"/>
                            <w:left w:val="none" w:sz="0" w:space="0" w:color="auto"/>
                            <w:bottom w:val="none" w:sz="0" w:space="0" w:color="auto"/>
                            <w:right w:val="none" w:sz="0" w:space="0" w:color="auto"/>
                          </w:divBdr>
                          <w:divsChild>
                            <w:div w:id="38195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6908670">
      <w:bodyDiv w:val="1"/>
      <w:marLeft w:val="0"/>
      <w:marRight w:val="0"/>
      <w:marTop w:val="0"/>
      <w:marBottom w:val="0"/>
      <w:divBdr>
        <w:top w:val="none" w:sz="0" w:space="0" w:color="auto"/>
        <w:left w:val="none" w:sz="0" w:space="0" w:color="auto"/>
        <w:bottom w:val="none" w:sz="0" w:space="0" w:color="auto"/>
        <w:right w:val="none" w:sz="0" w:space="0" w:color="auto"/>
      </w:divBdr>
    </w:div>
    <w:div w:id="619461126">
      <w:bodyDiv w:val="1"/>
      <w:marLeft w:val="0"/>
      <w:marRight w:val="0"/>
      <w:marTop w:val="0"/>
      <w:marBottom w:val="0"/>
      <w:divBdr>
        <w:top w:val="none" w:sz="0" w:space="0" w:color="auto"/>
        <w:left w:val="none" w:sz="0" w:space="0" w:color="auto"/>
        <w:bottom w:val="none" w:sz="0" w:space="0" w:color="auto"/>
        <w:right w:val="none" w:sz="0" w:space="0" w:color="auto"/>
      </w:divBdr>
    </w:div>
    <w:div w:id="624312672">
      <w:bodyDiv w:val="1"/>
      <w:marLeft w:val="0"/>
      <w:marRight w:val="0"/>
      <w:marTop w:val="0"/>
      <w:marBottom w:val="0"/>
      <w:divBdr>
        <w:top w:val="none" w:sz="0" w:space="0" w:color="auto"/>
        <w:left w:val="none" w:sz="0" w:space="0" w:color="auto"/>
        <w:bottom w:val="none" w:sz="0" w:space="0" w:color="auto"/>
        <w:right w:val="none" w:sz="0" w:space="0" w:color="auto"/>
      </w:divBdr>
    </w:div>
    <w:div w:id="626742471">
      <w:bodyDiv w:val="1"/>
      <w:marLeft w:val="0"/>
      <w:marRight w:val="0"/>
      <w:marTop w:val="0"/>
      <w:marBottom w:val="0"/>
      <w:divBdr>
        <w:top w:val="none" w:sz="0" w:space="0" w:color="auto"/>
        <w:left w:val="none" w:sz="0" w:space="0" w:color="auto"/>
        <w:bottom w:val="none" w:sz="0" w:space="0" w:color="auto"/>
        <w:right w:val="none" w:sz="0" w:space="0" w:color="auto"/>
      </w:divBdr>
    </w:div>
    <w:div w:id="642736811">
      <w:bodyDiv w:val="1"/>
      <w:marLeft w:val="0"/>
      <w:marRight w:val="0"/>
      <w:marTop w:val="0"/>
      <w:marBottom w:val="0"/>
      <w:divBdr>
        <w:top w:val="none" w:sz="0" w:space="0" w:color="auto"/>
        <w:left w:val="none" w:sz="0" w:space="0" w:color="auto"/>
        <w:bottom w:val="none" w:sz="0" w:space="0" w:color="auto"/>
        <w:right w:val="none" w:sz="0" w:space="0" w:color="auto"/>
      </w:divBdr>
    </w:div>
    <w:div w:id="642853136">
      <w:bodyDiv w:val="1"/>
      <w:marLeft w:val="0"/>
      <w:marRight w:val="0"/>
      <w:marTop w:val="0"/>
      <w:marBottom w:val="0"/>
      <w:divBdr>
        <w:top w:val="none" w:sz="0" w:space="0" w:color="auto"/>
        <w:left w:val="none" w:sz="0" w:space="0" w:color="auto"/>
        <w:bottom w:val="none" w:sz="0" w:space="0" w:color="auto"/>
        <w:right w:val="none" w:sz="0" w:space="0" w:color="auto"/>
      </w:divBdr>
    </w:div>
    <w:div w:id="659390239">
      <w:bodyDiv w:val="1"/>
      <w:marLeft w:val="0"/>
      <w:marRight w:val="0"/>
      <w:marTop w:val="0"/>
      <w:marBottom w:val="0"/>
      <w:divBdr>
        <w:top w:val="none" w:sz="0" w:space="0" w:color="auto"/>
        <w:left w:val="none" w:sz="0" w:space="0" w:color="auto"/>
        <w:bottom w:val="none" w:sz="0" w:space="0" w:color="auto"/>
        <w:right w:val="none" w:sz="0" w:space="0" w:color="auto"/>
      </w:divBdr>
    </w:div>
    <w:div w:id="659650385">
      <w:bodyDiv w:val="1"/>
      <w:marLeft w:val="0"/>
      <w:marRight w:val="0"/>
      <w:marTop w:val="0"/>
      <w:marBottom w:val="0"/>
      <w:divBdr>
        <w:top w:val="none" w:sz="0" w:space="0" w:color="auto"/>
        <w:left w:val="none" w:sz="0" w:space="0" w:color="auto"/>
        <w:bottom w:val="none" w:sz="0" w:space="0" w:color="auto"/>
        <w:right w:val="none" w:sz="0" w:space="0" w:color="auto"/>
      </w:divBdr>
    </w:div>
    <w:div w:id="659768361">
      <w:bodyDiv w:val="1"/>
      <w:marLeft w:val="0"/>
      <w:marRight w:val="0"/>
      <w:marTop w:val="0"/>
      <w:marBottom w:val="0"/>
      <w:divBdr>
        <w:top w:val="none" w:sz="0" w:space="0" w:color="auto"/>
        <w:left w:val="none" w:sz="0" w:space="0" w:color="auto"/>
        <w:bottom w:val="none" w:sz="0" w:space="0" w:color="auto"/>
        <w:right w:val="none" w:sz="0" w:space="0" w:color="auto"/>
      </w:divBdr>
    </w:div>
    <w:div w:id="665088029">
      <w:bodyDiv w:val="1"/>
      <w:marLeft w:val="0"/>
      <w:marRight w:val="0"/>
      <w:marTop w:val="0"/>
      <w:marBottom w:val="0"/>
      <w:divBdr>
        <w:top w:val="none" w:sz="0" w:space="0" w:color="auto"/>
        <w:left w:val="none" w:sz="0" w:space="0" w:color="auto"/>
        <w:bottom w:val="none" w:sz="0" w:space="0" w:color="auto"/>
        <w:right w:val="none" w:sz="0" w:space="0" w:color="auto"/>
      </w:divBdr>
    </w:div>
    <w:div w:id="666059407">
      <w:bodyDiv w:val="1"/>
      <w:marLeft w:val="0"/>
      <w:marRight w:val="0"/>
      <w:marTop w:val="0"/>
      <w:marBottom w:val="0"/>
      <w:divBdr>
        <w:top w:val="none" w:sz="0" w:space="0" w:color="auto"/>
        <w:left w:val="none" w:sz="0" w:space="0" w:color="auto"/>
        <w:bottom w:val="none" w:sz="0" w:space="0" w:color="auto"/>
        <w:right w:val="none" w:sz="0" w:space="0" w:color="auto"/>
      </w:divBdr>
    </w:div>
    <w:div w:id="667903256">
      <w:bodyDiv w:val="1"/>
      <w:marLeft w:val="0"/>
      <w:marRight w:val="0"/>
      <w:marTop w:val="0"/>
      <w:marBottom w:val="0"/>
      <w:divBdr>
        <w:top w:val="none" w:sz="0" w:space="0" w:color="auto"/>
        <w:left w:val="none" w:sz="0" w:space="0" w:color="auto"/>
        <w:bottom w:val="none" w:sz="0" w:space="0" w:color="auto"/>
        <w:right w:val="none" w:sz="0" w:space="0" w:color="auto"/>
      </w:divBdr>
    </w:div>
    <w:div w:id="668941966">
      <w:bodyDiv w:val="1"/>
      <w:marLeft w:val="0"/>
      <w:marRight w:val="0"/>
      <w:marTop w:val="0"/>
      <w:marBottom w:val="0"/>
      <w:divBdr>
        <w:top w:val="none" w:sz="0" w:space="0" w:color="auto"/>
        <w:left w:val="none" w:sz="0" w:space="0" w:color="auto"/>
        <w:bottom w:val="none" w:sz="0" w:space="0" w:color="auto"/>
        <w:right w:val="none" w:sz="0" w:space="0" w:color="auto"/>
      </w:divBdr>
    </w:div>
    <w:div w:id="675957266">
      <w:bodyDiv w:val="1"/>
      <w:marLeft w:val="0"/>
      <w:marRight w:val="0"/>
      <w:marTop w:val="0"/>
      <w:marBottom w:val="0"/>
      <w:divBdr>
        <w:top w:val="none" w:sz="0" w:space="0" w:color="auto"/>
        <w:left w:val="none" w:sz="0" w:space="0" w:color="auto"/>
        <w:bottom w:val="none" w:sz="0" w:space="0" w:color="auto"/>
        <w:right w:val="none" w:sz="0" w:space="0" w:color="auto"/>
      </w:divBdr>
    </w:div>
    <w:div w:id="676738584">
      <w:bodyDiv w:val="1"/>
      <w:marLeft w:val="0"/>
      <w:marRight w:val="0"/>
      <w:marTop w:val="0"/>
      <w:marBottom w:val="0"/>
      <w:divBdr>
        <w:top w:val="none" w:sz="0" w:space="0" w:color="auto"/>
        <w:left w:val="none" w:sz="0" w:space="0" w:color="auto"/>
        <w:bottom w:val="none" w:sz="0" w:space="0" w:color="auto"/>
        <w:right w:val="none" w:sz="0" w:space="0" w:color="auto"/>
      </w:divBdr>
    </w:div>
    <w:div w:id="686323027">
      <w:bodyDiv w:val="1"/>
      <w:marLeft w:val="0"/>
      <w:marRight w:val="0"/>
      <w:marTop w:val="0"/>
      <w:marBottom w:val="0"/>
      <w:divBdr>
        <w:top w:val="none" w:sz="0" w:space="0" w:color="auto"/>
        <w:left w:val="none" w:sz="0" w:space="0" w:color="auto"/>
        <w:bottom w:val="none" w:sz="0" w:space="0" w:color="auto"/>
        <w:right w:val="none" w:sz="0" w:space="0" w:color="auto"/>
      </w:divBdr>
    </w:div>
    <w:div w:id="693000839">
      <w:bodyDiv w:val="1"/>
      <w:marLeft w:val="0"/>
      <w:marRight w:val="0"/>
      <w:marTop w:val="0"/>
      <w:marBottom w:val="0"/>
      <w:divBdr>
        <w:top w:val="none" w:sz="0" w:space="0" w:color="auto"/>
        <w:left w:val="none" w:sz="0" w:space="0" w:color="auto"/>
        <w:bottom w:val="none" w:sz="0" w:space="0" w:color="auto"/>
        <w:right w:val="none" w:sz="0" w:space="0" w:color="auto"/>
      </w:divBdr>
    </w:div>
    <w:div w:id="696585329">
      <w:bodyDiv w:val="1"/>
      <w:marLeft w:val="0"/>
      <w:marRight w:val="0"/>
      <w:marTop w:val="0"/>
      <w:marBottom w:val="0"/>
      <w:divBdr>
        <w:top w:val="none" w:sz="0" w:space="0" w:color="auto"/>
        <w:left w:val="none" w:sz="0" w:space="0" w:color="auto"/>
        <w:bottom w:val="none" w:sz="0" w:space="0" w:color="auto"/>
        <w:right w:val="none" w:sz="0" w:space="0" w:color="auto"/>
      </w:divBdr>
    </w:div>
    <w:div w:id="703217317">
      <w:bodyDiv w:val="1"/>
      <w:marLeft w:val="0"/>
      <w:marRight w:val="0"/>
      <w:marTop w:val="0"/>
      <w:marBottom w:val="0"/>
      <w:divBdr>
        <w:top w:val="none" w:sz="0" w:space="0" w:color="auto"/>
        <w:left w:val="none" w:sz="0" w:space="0" w:color="auto"/>
        <w:bottom w:val="none" w:sz="0" w:space="0" w:color="auto"/>
        <w:right w:val="none" w:sz="0" w:space="0" w:color="auto"/>
      </w:divBdr>
    </w:div>
    <w:div w:id="713696152">
      <w:bodyDiv w:val="1"/>
      <w:marLeft w:val="0"/>
      <w:marRight w:val="0"/>
      <w:marTop w:val="0"/>
      <w:marBottom w:val="0"/>
      <w:divBdr>
        <w:top w:val="none" w:sz="0" w:space="0" w:color="auto"/>
        <w:left w:val="none" w:sz="0" w:space="0" w:color="auto"/>
        <w:bottom w:val="none" w:sz="0" w:space="0" w:color="auto"/>
        <w:right w:val="none" w:sz="0" w:space="0" w:color="auto"/>
      </w:divBdr>
    </w:div>
    <w:div w:id="713966473">
      <w:bodyDiv w:val="1"/>
      <w:marLeft w:val="0"/>
      <w:marRight w:val="0"/>
      <w:marTop w:val="0"/>
      <w:marBottom w:val="0"/>
      <w:divBdr>
        <w:top w:val="none" w:sz="0" w:space="0" w:color="auto"/>
        <w:left w:val="none" w:sz="0" w:space="0" w:color="auto"/>
        <w:bottom w:val="none" w:sz="0" w:space="0" w:color="auto"/>
        <w:right w:val="none" w:sz="0" w:space="0" w:color="auto"/>
      </w:divBdr>
    </w:div>
    <w:div w:id="721444870">
      <w:bodyDiv w:val="1"/>
      <w:marLeft w:val="0"/>
      <w:marRight w:val="0"/>
      <w:marTop w:val="0"/>
      <w:marBottom w:val="0"/>
      <w:divBdr>
        <w:top w:val="none" w:sz="0" w:space="0" w:color="auto"/>
        <w:left w:val="none" w:sz="0" w:space="0" w:color="auto"/>
        <w:bottom w:val="none" w:sz="0" w:space="0" w:color="auto"/>
        <w:right w:val="none" w:sz="0" w:space="0" w:color="auto"/>
      </w:divBdr>
    </w:div>
    <w:div w:id="729616619">
      <w:bodyDiv w:val="1"/>
      <w:marLeft w:val="0"/>
      <w:marRight w:val="0"/>
      <w:marTop w:val="0"/>
      <w:marBottom w:val="0"/>
      <w:divBdr>
        <w:top w:val="none" w:sz="0" w:space="0" w:color="auto"/>
        <w:left w:val="none" w:sz="0" w:space="0" w:color="auto"/>
        <w:bottom w:val="none" w:sz="0" w:space="0" w:color="auto"/>
        <w:right w:val="none" w:sz="0" w:space="0" w:color="auto"/>
      </w:divBdr>
    </w:div>
    <w:div w:id="747073682">
      <w:bodyDiv w:val="1"/>
      <w:marLeft w:val="0"/>
      <w:marRight w:val="0"/>
      <w:marTop w:val="0"/>
      <w:marBottom w:val="0"/>
      <w:divBdr>
        <w:top w:val="none" w:sz="0" w:space="0" w:color="auto"/>
        <w:left w:val="none" w:sz="0" w:space="0" w:color="auto"/>
        <w:bottom w:val="none" w:sz="0" w:space="0" w:color="auto"/>
        <w:right w:val="none" w:sz="0" w:space="0" w:color="auto"/>
      </w:divBdr>
    </w:div>
    <w:div w:id="747075848">
      <w:bodyDiv w:val="1"/>
      <w:marLeft w:val="0"/>
      <w:marRight w:val="0"/>
      <w:marTop w:val="0"/>
      <w:marBottom w:val="0"/>
      <w:divBdr>
        <w:top w:val="none" w:sz="0" w:space="0" w:color="auto"/>
        <w:left w:val="none" w:sz="0" w:space="0" w:color="auto"/>
        <w:bottom w:val="none" w:sz="0" w:space="0" w:color="auto"/>
        <w:right w:val="none" w:sz="0" w:space="0" w:color="auto"/>
      </w:divBdr>
    </w:div>
    <w:div w:id="748113377">
      <w:bodyDiv w:val="1"/>
      <w:marLeft w:val="0"/>
      <w:marRight w:val="0"/>
      <w:marTop w:val="0"/>
      <w:marBottom w:val="0"/>
      <w:divBdr>
        <w:top w:val="none" w:sz="0" w:space="0" w:color="auto"/>
        <w:left w:val="none" w:sz="0" w:space="0" w:color="auto"/>
        <w:bottom w:val="none" w:sz="0" w:space="0" w:color="auto"/>
        <w:right w:val="none" w:sz="0" w:space="0" w:color="auto"/>
      </w:divBdr>
    </w:div>
    <w:div w:id="748426541">
      <w:bodyDiv w:val="1"/>
      <w:marLeft w:val="0"/>
      <w:marRight w:val="0"/>
      <w:marTop w:val="0"/>
      <w:marBottom w:val="0"/>
      <w:divBdr>
        <w:top w:val="none" w:sz="0" w:space="0" w:color="auto"/>
        <w:left w:val="none" w:sz="0" w:space="0" w:color="auto"/>
        <w:bottom w:val="none" w:sz="0" w:space="0" w:color="auto"/>
        <w:right w:val="none" w:sz="0" w:space="0" w:color="auto"/>
      </w:divBdr>
    </w:div>
    <w:div w:id="749161194">
      <w:bodyDiv w:val="1"/>
      <w:marLeft w:val="0"/>
      <w:marRight w:val="0"/>
      <w:marTop w:val="0"/>
      <w:marBottom w:val="0"/>
      <w:divBdr>
        <w:top w:val="none" w:sz="0" w:space="0" w:color="auto"/>
        <w:left w:val="none" w:sz="0" w:space="0" w:color="auto"/>
        <w:bottom w:val="none" w:sz="0" w:space="0" w:color="auto"/>
        <w:right w:val="none" w:sz="0" w:space="0" w:color="auto"/>
      </w:divBdr>
    </w:div>
    <w:div w:id="750934911">
      <w:bodyDiv w:val="1"/>
      <w:marLeft w:val="0"/>
      <w:marRight w:val="0"/>
      <w:marTop w:val="0"/>
      <w:marBottom w:val="0"/>
      <w:divBdr>
        <w:top w:val="none" w:sz="0" w:space="0" w:color="auto"/>
        <w:left w:val="none" w:sz="0" w:space="0" w:color="auto"/>
        <w:bottom w:val="none" w:sz="0" w:space="0" w:color="auto"/>
        <w:right w:val="none" w:sz="0" w:space="0" w:color="auto"/>
      </w:divBdr>
      <w:divsChild>
        <w:div w:id="1639724397">
          <w:marLeft w:val="0"/>
          <w:marRight w:val="0"/>
          <w:marTop w:val="0"/>
          <w:marBottom w:val="0"/>
          <w:divBdr>
            <w:top w:val="none" w:sz="0" w:space="0" w:color="auto"/>
            <w:left w:val="none" w:sz="0" w:space="0" w:color="auto"/>
            <w:bottom w:val="none" w:sz="0" w:space="0" w:color="auto"/>
            <w:right w:val="none" w:sz="0" w:space="0" w:color="auto"/>
          </w:divBdr>
          <w:divsChild>
            <w:div w:id="472791113">
              <w:marLeft w:val="0"/>
              <w:marRight w:val="0"/>
              <w:marTop w:val="0"/>
              <w:marBottom w:val="0"/>
              <w:divBdr>
                <w:top w:val="none" w:sz="0" w:space="0" w:color="auto"/>
                <w:left w:val="none" w:sz="0" w:space="0" w:color="auto"/>
                <w:bottom w:val="none" w:sz="0" w:space="0" w:color="auto"/>
                <w:right w:val="none" w:sz="0" w:space="0" w:color="auto"/>
              </w:divBdr>
              <w:divsChild>
                <w:div w:id="1975215742">
                  <w:marLeft w:val="0"/>
                  <w:marRight w:val="0"/>
                  <w:marTop w:val="0"/>
                  <w:marBottom w:val="0"/>
                  <w:divBdr>
                    <w:top w:val="none" w:sz="0" w:space="0" w:color="auto"/>
                    <w:left w:val="none" w:sz="0" w:space="0" w:color="auto"/>
                    <w:bottom w:val="none" w:sz="0" w:space="0" w:color="auto"/>
                    <w:right w:val="none" w:sz="0" w:space="0" w:color="auto"/>
                  </w:divBdr>
                  <w:divsChild>
                    <w:div w:id="1422528256">
                      <w:marLeft w:val="0"/>
                      <w:marRight w:val="0"/>
                      <w:marTop w:val="0"/>
                      <w:marBottom w:val="0"/>
                      <w:divBdr>
                        <w:top w:val="none" w:sz="0" w:space="0" w:color="auto"/>
                        <w:left w:val="none" w:sz="0" w:space="0" w:color="auto"/>
                        <w:bottom w:val="none" w:sz="0" w:space="0" w:color="auto"/>
                        <w:right w:val="none" w:sz="0" w:space="0" w:color="auto"/>
                      </w:divBdr>
                      <w:divsChild>
                        <w:div w:id="1156802069">
                          <w:marLeft w:val="0"/>
                          <w:marRight w:val="0"/>
                          <w:marTop w:val="0"/>
                          <w:marBottom w:val="0"/>
                          <w:divBdr>
                            <w:top w:val="none" w:sz="0" w:space="0" w:color="auto"/>
                            <w:left w:val="none" w:sz="0" w:space="0" w:color="auto"/>
                            <w:bottom w:val="none" w:sz="0" w:space="0" w:color="auto"/>
                            <w:right w:val="none" w:sz="0" w:space="0" w:color="auto"/>
                          </w:divBdr>
                          <w:divsChild>
                            <w:div w:id="66343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5052394">
      <w:bodyDiv w:val="1"/>
      <w:marLeft w:val="0"/>
      <w:marRight w:val="0"/>
      <w:marTop w:val="0"/>
      <w:marBottom w:val="0"/>
      <w:divBdr>
        <w:top w:val="none" w:sz="0" w:space="0" w:color="auto"/>
        <w:left w:val="none" w:sz="0" w:space="0" w:color="auto"/>
        <w:bottom w:val="none" w:sz="0" w:space="0" w:color="auto"/>
        <w:right w:val="none" w:sz="0" w:space="0" w:color="auto"/>
      </w:divBdr>
    </w:div>
    <w:div w:id="761024636">
      <w:bodyDiv w:val="1"/>
      <w:marLeft w:val="0"/>
      <w:marRight w:val="0"/>
      <w:marTop w:val="0"/>
      <w:marBottom w:val="0"/>
      <w:divBdr>
        <w:top w:val="none" w:sz="0" w:space="0" w:color="auto"/>
        <w:left w:val="none" w:sz="0" w:space="0" w:color="auto"/>
        <w:bottom w:val="none" w:sz="0" w:space="0" w:color="auto"/>
        <w:right w:val="none" w:sz="0" w:space="0" w:color="auto"/>
      </w:divBdr>
    </w:div>
    <w:div w:id="761340764">
      <w:bodyDiv w:val="1"/>
      <w:marLeft w:val="0"/>
      <w:marRight w:val="0"/>
      <w:marTop w:val="0"/>
      <w:marBottom w:val="0"/>
      <w:divBdr>
        <w:top w:val="none" w:sz="0" w:space="0" w:color="auto"/>
        <w:left w:val="none" w:sz="0" w:space="0" w:color="auto"/>
        <w:bottom w:val="none" w:sz="0" w:space="0" w:color="auto"/>
        <w:right w:val="none" w:sz="0" w:space="0" w:color="auto"/>
      </w:divBdr>
    </w:div>
    <w:div w:id="767584899">
      <w:bodyDiv w:val="1"/>
      <w:marLeft w:val="0"/>
      <w:marRight w:val="0"/>
      <w:marTop w:val="0"/>
      <w:marBottom w:val="0"/>
      <w:divBdr>
        <w:top w:val="none" w:sz="0" w:space="0" w:color="auto"/>
        <w:left w:val="none" w:sz="0" w:space="0" w:color="auto"/>
        <w:bottom w:val="none" w:sz="0" w:space="0" w:color="auto"/>
        <w:right w:val="none" w:sz="0" w:space="0" w:color="auto"/>
      </w:divBdr>
    </w:div>
    <w:div w:id="770007201">
      <w:bodyDiv w:val="1"/>
      <w:marLeft w:val="0"/>
      <w:marRight w:val="0"/>
      <w:marTop w:val="0"/>
      <w:marBottom w:val="0"/>
      <w:divBdr>
        <w:top w:val="none" w:sz="0" w:space="0" w:color="auto"/>
        <w:left w:val="none" w:sz="0" w:space="0" w:color="auto"/>
        <w:bottom w:val="none" w:sz="0" w:space="0" w:color="auto"/>
        <w:right w:val="none" w:sz="0" w:space="0" w:color="auto"/>
      </w:divBdr>
    </w:div>
    <w:div w:id="778767053">
      <w:bodyDiv w:val="1"/>
      <w:marLeft w:val="0"/>
      <w:marRight w:val="0"/>
      <w:marTop w:val="0"/>
      <w:marBottom w:val="0"/>
      <w:divBdr>
        <w:top w:val="none" w:sz="0" w:space="0" w:color="auto"/>
        <w:left w:val="none" w:sz="0" w:space="0" w:color="auto"/>
        <w:bottom w:val="none" w:sz="0" w:space="0" w:color="auto"/>
        <w:right w:val="none" w:sz="0" w:space="0" w:color="auto"/>
      </w:divBdr>
    </w:div>
    <w:div w:id="781189707">
      <w:bodyDiv w:val="1"/>
      <w:marLeft w:val="0"/>
      <w:marRight w:val="0"/>
      <w:marTop w:val="0"/>
      <w:marBottom w:val="0"/>
      <w:divBdr>
        <w:top w:val="none" w:sz="0" w:space="0" w:color="auto"/>
        <w:left w:val="none" w:sz="0" w:space="0" w:color="auto"/>
        <w:bottom w:val="none" w:sz="0" w:space="0" w:color="auto"/>
        <w:right w:val="none" w:sz="0" w:space="0" w:color="auto"/>
      </w:divBdr>
    </w:div>
    <w:div w:id="781992716">
      <w:bodyDiv w:val="1"/>
      <w:marLeft w:val="0"/>
      <w:marRight w:val="0"/>
      <w:marTop w:val="0"/>
      <w:marBottom w:val="0"/>
      <w:divBdr>
        <w:top w:val="none" w:sz="0" w:space="0" w:color="auto"/>
        <w:left w:val="none" w:sz="0" w:space="0" w:color="auto"/>
        <w:bottom w:val="none" w:sz="0" w:space="0" w:color="auto"/>
        <w:right w:val="none" w:sz="0" w:space="0" w:color="auto"/>
      </w:divBdr>
    </w:div>
    <w:div w:id="791051185">
      <w:bodyDiv w:val="1"/>
      <w:marLeft w:val="0"/>
      <w:marRight w:val="0"/>
      <w:marTop w:val="0"/>
      <w:marBottom w:val="0"/>
      <w:divBdr>
        <w:top w:val="none" w:sz="0" w:space="0" w:color="auto"/>
        <w:left w:val="none" w:sz="0" w:space="0" w:color="auto"/>
        <w:bottom w:val="none" w:sz="0" w:space="0" w:color="auto"/>
        <w:right w:val="none" w:sz="0" w:space="0" w:color="auto"/>
      </w:divBdr>
    </w:div>
    <w:div w:id="813182264">
      <w:bodyDiv w:val="1"/>
      <w:marLeft w:val="0"/>
      <w:marRight w:val="0"/>
      <w:marTop w:val="0"/>
      <w:marBottom w:val="0"/>
      <w:divBdr>
        <w:top w:val="none" w:sz="0" w:space="0" w:color="auto"/>
        <w:left w:val="none" w:sz="0" w:space="0" w:color="auto"/>
        <w:bottom w:val="none" w:sz="0" w:space="0" w:color="auto"/>
        <w:right w:val="none" w:sz="0" w:space="0" w:color="auto"/>
      </w:divBdr>
    </w:div>
    <w:div w:id="813258087">
      <w:bodyDiv w:val="1"/>
      <w:marLeft w:val="0"/>
      <w:marRight w:val="0"/>
      <w:marTop w:val="0"/>
      <w:marBottom w:val="0"/>
      <w:divBdr>
        <w:top w:val="none" w:sz="0" w:space="0" w:color="auto"/>
        <w:left w:val="none" w:sz="0" w:space="0" w:color="auto"/>
        <w:bottom w:val="none" w:sz="0" w:space="0" w:color="auto"/>
        <w:right w:val="none" w:sz="0" w:space="0" w:color="auto"/>
      </w:divBdr>
    </w:div>
    <w:div w:id="818426725">
      <w:bodyDiv w:val="1"/>
      <w:marLeft w:val="0"/>
      <w:marRight w:val="0"/>
      <w:marTop w:val="0"/>
      <w:marBottom w:val="0"/>
      <w:divBdr>
        <w:top w:val="none" w:sz="0" w:space="0" w:color="auto"/>
        <w:left w:val="none" w:sz="0" w:space="0" w:color="auto"/>
        <w:bottom w:val="none" w:sz="0" w:space="0" w:color="auto"/>
        <w:right w:val="none" w:sz="0" w:space="0" w:color="auto"/>
      </w:divBdr>
    </w:div>
    <w:div w:id="823163139">
      <w:bodyDiv w:val="1"/>
      <w:marLeft w:val="0"/>
      <w:marRight w:val="0"/>
      <w:marTop w:val="0"/>
      <w:marBottom w:val="0"/>
      <w:divBdr>
        <w:top w:val="none" w:sz="0" w:space="0" w:color="auto"/>
        <w:left w:val="none" w:sz="0" w:space="0" w:color="auto"/>
        <w:bottom w:val="none" w:sz="0" w:space="0" w:color="auto"/>
        <w:right w:val="none" w:sz="0" w:space="0" w:color="auto"/>
      </w:divBdr>
    </w:div>
    <w:div w:id="833229701">
      <w:bodyDiv w:val="1"/>
      <w:marLeft w:val="0"/>
      <w:marRight w:val="0"/>
      <w:marTop w:val="0"/>
      <w:marBottom w:val="0"/>
      <w:divBdr>
        <w:top w:val="none" w:sz="0" w:space="0" w:color="auto"/>
        <w:left w:val="none" w:sz="0" w:space="0" w:color="auto"/>
        <w:bottom w:val="none" w:sz="0" w:space="0" w:color="auto"/>
        <w:right w:val="none" w:sz="0" w:space="0" w:color="auto"/>
      </w:divBdr>
    </w:div>
    <w:div w:id="844245233">
      <w:bodyDiv w:val="1"/>
      <w:marLeft w:val="0"/>
      <w:marRight w:val="0"/>
      <w:marTop w:val="0"/>
      <w:marBottom w:val="0"/>
      <w:divBdr>
        <w:top w:val="none" w:sz="0" w:space="0" w:color="auto"/>
        <w:left w:val="none" w:sz="0" w:space="0" w:color="auto"/>
        <w:bottom w:val="none" w:sz="0" w:space="0" w:color="auto"/>
        <w:right w:val="none" w:sz="0" w:space="0" w:color="auto"/>
      </w:divBdr>
    </w:div>
    <w:div w:id="853768060">
      <w:bodyDiv w:val="1"/>
      <w:marLeft w:val="0"/>
      <w:marRight w:val="0"/>
      <w:marTop w:val="0"/>
      <w:marBottom w:val="0"/>
      <w:divBdr>
        <w:top w:val="none" w:sz="0" w:space="0" w:color="auto"/>
        <w:left w:val="none" w:sz="0" w:space="0" w:color="auto"/>
        <w:bottom w:val="none" w:sz="0" w:space="0" w:color="auto"/>
        <w:right w:val="none" w:sz="0" w:space="0" w:color="auto"/>
      </w:divBdr>
    </w:div>
    <w:div w:id="854228395">
      <w:bodyDiv w:val="1"/>
      <w:marLeft w:val="0"/>
      <w:marRight w:val="0"/>
      <w:marTop w:val="0"/>
      <w:marBottom w:val="0"/>
      <w:divBdr>
        <w:top w:val="none" w:sz="0" w:space="0" w:color="auto"/>
        <w:left w:val="none" w:sz="0" w:space="0" w:color="auto"/>
        <w:bottom w:val="none" w:sz="0" w:space="0" w:color="auto"/>
        <w:right w:val="none" w:sz="0" w:space="0" w:color="auto"/>
      </w:divBdr>
    </w:div>
    <w:div w:id="855390365">
      <w:bodyDiv w:val="1"/>
      <w:marLeft w:val="0"/>
      <w:marRight w:val="0"/>
      <w:marTop w:val="0"/>
      <w:marBottom w:val="0"/>
      <w:divBdr>
        <w:top w:val="none" w:sz="0" w:space="0" w:color="auto"/>
        <w:left w:val="none" w:sz="0" w:space="0" w:color="auto"/>
        <w:bottom w:val="none" w:sz="0" w:space="0" w:color="auto"/>
        <w:right w:val="none" w:sz="0" w:space="0" w:color="auto"/>
      </w:divBdr>
    </w:div>
    <w:div w:id="856456878">
      <w:bodyDiv w:val="1"/>
      <w:marLeft w:val="0"/>
      <w:marRight w:val="0"/>
      <w:marTop w:val="0"/>
      <w:marBottom w:val="0"/>
      <w:divBdr>
        <w:top w:val="none" w:sz="0" w:space="0" w:color="auto"/>
        <w:left w:val="none" w:sz="0" w:space="0" w:color="auto"/>
        <w:bottom w:val="none" w:sz="0" w:space="0" w:color="auto"/>
        <w:right w:val="none" w:sz="0" w:space="0" w:color="auto"/>
      </w:divBdr>
    </w:div>
    <w:div w:id="857081613">
      <w:bodyDiv w:val="1"/>
      <w:marLeft w:val="0"/>
      <w:marRight w:val="0"/>
      <w:marTop w:val="0"/>
      <w:marBottom w:val="0"/>
      <w:divBdr>
        <w:top w:val="none" w:sz="0" w:space="0" w:color="auto"/>
        <w:left w:val="none" w:sz="0" w:space="0" w:color="auto"/>
        <w:bottom w:val="none" w:sz="0" w:space="0" w:color="auto"/>
        <w:right w:val="none" w:sz="0" w:space="0" w:color="auto"/>
      </w:divBdr>
    </w:div>
    <w:div w:id="859902671">
      <w:bodyDiv w:val="1"/>
      <w:marLeft w:val="0"/>
      <w:marRight w:val="0"/>
      <w:marTop w:val="0"/>
      <w:marBottom w:val="0"/>
      <w:divBdr>
        <w:top w:val="none" w:sz="0" w:space="0" w:color="auto"/>
        <w:left w:val="none" w:sz="0" w:space="0" w:color="auto"/>
        <w:bottom w:val="none" w:sz="0" w:space="0" w:color="auto"/>
        <w:right w:val="none" w:sz="0" w:space="0" w:color="auto"/>
      </w:divBdr>
    </w:div>
    <w:div w:id="866023211">
      <w:bodyDiv w:val="1"/>
      <w:marLeft w:val="0"/>
      <w:marRight w:val="0"/>
      <w:marTop w:val="0"/>
      <w:marBottom w:val="0"/>
      <w:divBdr>
        <w:top w:val="none" w:sz="0" w:space="0" w:color="auto"/>
        <w:left w:val="none" w:sz="0" w:space="0" w:color="auto"/>
        <w:bottom w:val="none" w:sz="0" w:space="0" w:color="auto"/>
        <w:right w:val="none" w:sz="0" w:space="0" w:color="auto"/>
      </w:divBdr>
    </w:div>
    <w:div w:id="876234853">
      <w:bodyDiv w:val="1"/>
      <w:marLeft w:val="0"/>
      <w:marRight w:val="0"/>
      <w:marTop w:val="0"/>
      <w:marBottom w:val="0"/>
      <w:divBdr>
        <w:top w:val="none" w:sz="0" w:space="0" w:color="auto"/>
        <w:left w:val="none" w:sz="0" w:space="0" w:color="auto"/>
        <w:bottom w:val="none" w:sz="0" w:space="0" w:color="auto"/>
        <w:right w:val="none" w:sz="0" w:space="0" w:color="auto"/>
      </w:divBdr>
    </w:div>
    <w:div w:id="881597445">
      <w:bodyDiv w:val="1"/>
      <w:marLeft w:val="0"/>
      <w:marRight w:val="0"/>
      <w:marTop w:val="0"/>
      <w:marBottom w:val="0"/>
      <w:divBdr>
        <w:top w:val="none" w:sz="0" w:space="0" w:color="auto"/>
        <w:left w:val="none" w:sz="0" w:space="0" w:color="auto"/>
        <w:bottom w:val="none" w:sz="0" w:space="0" w:color="auto"/>
        <w:right w:val="none" w:sz="0" w:space="0" w:color="auto"/>
      </w:divBdr>
    </w:div>
    <w:div w:id="883256542">
      <w:bodyDiv w:val="1"/>
      <w:marLeft w:val="0"/>
      <w:marRight w:val="0"/>
      <w:marTop w:val="0"/>
      <w:marBottom w:val="0"/>
      <w:divBdr>
        <w:top w:val="none" w:sz="0" w:space="0" w:color="auto"/>
        <w:left w:val="none" w:sz="0" w:space="0" w:color="auto"/>
        <w:bottom w:val="none" w:sz="0" w:space="0" w:color="auto"/>
        <w:right w:val="none" w:sz="0" w:space="0" w:color="auto"/>
      </w:divBdr>
    </w:div>
    <w:div w:id="885408714">
      <w:bodyDiv w:val="1"/>
      <w:marLeft w:val="0"/>
      <w:marRight w:val="0"/>
      <w:marTop w:val="0"/>
      <w:marBottom w:val="0"/>
      <w:divBdr>
        <w:top w:val="none" w:sz="0" w:space="0" w:color="auto"/>
        <w:left w:val="none" w:sz="0" w:space="0" w:color="auto"/>
        <w:bottom w:val="none" w:sz="0" w:space="0" w:color="auto"/>
        <w:right w:val="none" w:sz="0" w:space="0" w:color="auto"/>
      </w:divBdr>
    </w:div>
    <w:div w:id="908268982">
      <w:bodyDiv w:val="1"/>
      <w:marLeft w:val="0"/>
      <w:marRight w:val="0"/>
      <w:marTop w:val="0"/>
      <w:marBottom w:val="0"/>
      <w:divBdr>
        <w:top w:val="none" w:sz="0" w:space="0" w:color="auto"/>
        <w:left w:val="none" w:sz="0" w:space="0" w:color="auto"/>
        <w:bottom w:val="none" w:sz="0" w:space="0" w:color="auto"/>
        <w:right w:val="none" w:sz="0" w:space="0" w:color="auto"/>
      </w:divBdr>
    </w:div>
    <w:div w:id="910428323">
      <w:bodyDiv w:val="1"/>
      <w:marLeft w:val="0"/>
      <w:marRight w:val="0"/>
      <w:marTop w:val="0"/>
      <w:marBottom w:val="0"/>
      <w:divBdr>
        <w:top w:val="none" w:sz="0" w:space="0" w:color="auto"/>
        <w:left w:val="none" w:sz="0" w:space="0" w:color="auto"/>
        <w:bottom w:val="none" w:sz="0" w:space="0" w:color="auto"/>
        <w:right w:val="none" w:sz="0" w:space="0" w:color="auto"/>
      </w:divBdr>
    </w:div>
    <w:div w:id="910429398">
      <w:bodyDiv w:val="1"/>
      <w:marLeft w:val="0"/>
      <w:marRight w:val="0"/>
      <w:marTop w:val="0"/>
      <w:marBottom w:val="0"/>
      <w:divBdr>
        <w:top w:val="none" w:sz="0" w:space="0" w:color="auto"/>
        <w:left w:val="none" w:sz="0" w:space="0" w:color="auto"/>
        <w:bottom w:val="none" w:sz="0" w:space="0" w:color="auto"/>
        <w:right w:val="none" w:sz="0" w:space="0" w:color="auto"/>
      </w:divBdr>
    </w:div>
    <w:div w:id="910432564">
      <w:bodyDiv w:val="1"/>
      <w:marLeft w:val="0"/>
      <w:marRight w:val="0"/>
      <w:marTop w:val="0"/>
      <w:marBottom w:val="0"/>
      <w:divBdr>
        <w:top w:val="none" w:sz="0" w:space="0" w:color="auto"/>
        <w:left w:val="none" w:sz="0" w:space="0" w:color="auto"/>
        <w:bottom w:val="none" w:sz="0" w:space="0" w:color="auto"/>
        <w:right w:val="none" w:sz="0" w:space="0" w:color="auto"/>
      </w:divBdr>
    </w:div>
    <w:div w:id="920220553">
      <w:bodyDiv w:val="1"/>
      <w:marLeft w:val="0"/>
      <w:marRight w:val="0"/>
      <w:marTop w:val="0"/>
      <w:marBottom w:val="0"/>
      <w:divBdr>
        <w:top w:val="none" w:sz="0" w:space="0" w:color="auto"/>
        <w:left w:val="none" w:sz="0" w:space="0" w:color="auto"/>
        <w:bottom w:val="none" w:sz="0" w:space="0" w:color="auto"/>
        <w:right w:val="none" w:sz="0" w:space="0" w:color="auto"/>
      </w:divBdr>
    </w:div>
    <w:div w:id="926617560">
      <w:bodyDiv w:val="1"/>
      <w:marLeft w:val="0"/>
      <w:marRight w:val="0"/>
      <w:marTop w:val="0"/>
      <w:marBottom w:val="0"/>
      <w:divBdr>
        <w:top w:val="none" w:sz="0" w:space="0" w:color="auto"/>
        <w:left w:val="none" w:sz="0" w:space="0" w:color="auto"/>
        <w:bottom w:val="none" w:sz="0" w:space="0" w:color="auto"/>
        <w:right w:val="none" w:sz="0" w:space="0" w:color="auto"/>
      </w:divBdr>
      <w:divsChild>
        <w:div w:id="1267151633">
          <w:marLeft w:val="0"/>
          <w:marRight w:val="0"/>
          <w:marTop w:val="0"/>
          <w:marBottom w:val="0"/>
          <w:divBdr>
            <w:top w:val="none" w:sz="0" w:space="0" w:color="auto"/>
            <w:left w:val="none" w:sz="0" w:space="0" w:color="auto"/>
            <w:bottom w:val="none" w:sz="0" w:space="0" w:color="auto"/>
            <w:right w:val="none" w:sz="0" w:space="0" w:color="auto"/>
          </w:divBdr>
          <w:divsChild>
            <w:div w:id="1484657774">
              <w:marLeft w:val="0"/>
              <w:marRight w:val="0"/>
              <w:marTop w:val="0"/>
              <w:marBottom w:val="0"/>
              <w:divBdr>
                <w:top w:val="none" w:sz="0" w:space="0" w:color="auto"/>
                <w:left w:val="none" w:sz="0" w:space="0" w:color="auto"/>
                <w:bottom w:val="none" w:sz="0" w:space="0" w:color="auto"/>
                <w:right w:val="none" w:sz="0" w:space="0" w:color="auto"/>
              </w:divBdr>
              <w:divsChild>
                <w:div w:id="1474985018">
                  <w:marLeft w:val="0"/>
                  <w:marRight w:val="0"/>
                  <w:marTop w:val="0"/>
                  <w:marBottom w:val="0"/>
                  <w:divBdr>
                    <w:top w:val="none" w:sz="0" w:space="0" w:color="auto"/>
                    <w:left w:val="none" w:sz="0" w:space="0" w:color="auto"/>
                    <w:bottom w:val="none" w:sz="0" w:space="0" w:color="auto"/>
                    <w:right w:val="none" w:sz="0" w:space="0" w:color="auto"/>
                  </w:divBdr>
                  <w:divsChild>
                    <w:div w:id="442192604">
                      <w:marLeft w:val="0"/>
                      <w:marRight w:val="0"/>
                      <w:marTop w:val="0"/>
                      <w:marBottom w:val="0"/>
                      <w:divBdr>
                        <w:top w:val="none" w:sz="0" w:space="0" w:color="auto"/>
                        <w:left w:val="none" w:sz="0" w:space="0" w:color="auto"/>
                        <w:bottom w:val="none" w:sz="0" w:space="0" w:color="auto"/>
                        <w:right w:val="none" w:sz="0" w:space="0" w:color="auto"/>
                      </w:divBdr>
                      <w:divsChild>
                        <w:div w:id="811024656">
                          <w:marLeft w:val="0"/>
                          <w:marRight w:val="0"/>
                          <w:marTop w:val="0"/>
                          <w:marBottom w:val="0"/>
                          <w:divBdr>
                            <w:top w:val="none" w:sz="0" w:space="0" w:color="auto"/>
                            <w:left w:val="none" w:sz="0" w:space="0" w:color="auto"/>
                            <w:bottom w:val="none" w:sz="0" w:space="0" w:color="auto"/>
                            <w:right w:val="none" w:sz="0" w:space="0" w:color="auto"/>
                          </w:divBdr>
                          <w:divsChild>
                            <w:div w:id="1407649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8561614">
      <w:bodyDiv w:val="1"/>
      <w:marLeft w:val="0"/>
      <w:marRight w:val="0"/>
      <w:marTop w:val="0"/>
      <w:marBottom w:val="0"/>
      <w:divBdr>
        <w:top w:val="none" w:sz="0" w:space="0" w:color="auto"/>
        <w:left w:val="none" w:sz="0" w:space="0" w:color="auto"/>
        <w:bottom w:val="none" w:sz="0" w:space="0" w:color="auto"/>
        <w:right w:val="none" w:sz="0" w:space="0" w:color="auto"/>
      </w:divBdr>
    </w:div>
    <w:div w:id="938634019">
      <w:bodyDiv w:val="1"/>
      <w:marLeft w:val="0"/>
      <w:marRight w:val="0"/>
      <w:marTop w:val="0"/>
      <w:marBottom w:val="0"/>
      <w:divBdr>
        <w:top w:val="none" w:sz="0" w:space="0" w:color="auto"/>
        <w:left w:val="none" w:sz="0" w:space="0" w:color="auto"/>
        <w:bottom w:val="none" w:sz="0" w:space="0" w:color="auto"/>
        <w:right w:val="none" w:sz="0" w:space="0" w:color="auto"/>
      </w:divBdr>
    </w:div>
    <w:div w:id="941180486">
      <w:bodyDiv w:val="1"/>
      <w:marLeft w:val="0"/>
      <w:marRight w:val="0"/>
      <w:marTop w:val="0"/>
      <w:marBottom w:val="0"/>
      <w:divBdr>
        <w:top w:val="none" w:sz="0" w:space="0" w:color="auto"/>
        <w:left w:val="none" w:sz="0" w:space="0" w:color="auto"/>
        <w:bottom w:val="none" w:sz="0" w:space="0" w:color="auto"/>
        <w:right w:val="none" w:sz="0" w:space="0" w:color="auto"/>
      </w:divBdr>
    </w:div>
    <w:div w:id="944310780">
      <w:bodyDiv w:val="1"/>
      <w:marLeft w:val="0"/>
      <w:marRight w:val="0"/>
      <w:marTop w:val="0"/>
      <w:marBottom w:val="0"/>
      <w:divBdr>
        <w:top w:val="none" w:sz="0" w:space="0" w:color="auto"/>
        <w:left w:val="none" w:sz="0" w:space="0" w:color="auto"/>
        <w:bottom w:val="none" w:sz="0" w:space="0" w:color="auto"/>
        <w:right w:val="none" w:sz="0" w:space="0" w:color="auto"/>
      </w:divBdr>
    </w:div>
    <w:div w:id="945884807">
      <w:bodyDiv w:val="1"/>
      <w:marLeft w:val="0"/>
      <w:marRight w:val="0"/>
      <w:marTop w:val="0"/>
      <w:marBottom w:val="0"/>
      <w:divBdr>
        <w:top w:val="none" w:sz="0" w:space="0" w:color="auto"/>
        <w:left w:val="none" w:sz="0" w:space="0" w:color="auto"/>
        <w:bottom w:val="none" w:sz="0" w:space="0" w:color="auto"/>
        <w:right w:val="none" w:sz="0" w:space="0" w:color="auto"/>
      </w:divBdr>
    </w:div>
    <w:div w:id="952827971">
      <w:bodyDiv w:val="1"/>
      <w:marLeft w:val="0"/>
      <w:marRight w:val="0"/>
      <w:marTop w:val="0"/>
      <w:marBottom w:val="0"/>
      <w:divBdr>
        <w:top w:val="none" w:sz="0" w:space="0" w:color="auto"/>
        <w:left w:val="none" w:sz="0" w:space="0" w:color="auto"/>
        <w:bottom w:val="none" w:sz="0" w:space="0" w:color="auto"/>
        <w:right w:val="none" w:sz="0" w:space="0" w:color="auto"/>
      </w:divBdr>
    </w:div>
    <w:div w:id="955871320">
      <w:bodyDiv w:val="1"/>
      <w:marLeft w:val="0"/>
      <w:marRight w:val="0"/>
      <w:marTop w:val="0"/>
      <w:marBottom w:val="0"/>
      <w:divBdr>
        <w:top w:val="none" w:sz="0" w:space="0" w:color="auto"/>
        <w:left w:val="none" w:sz="0" w:space="0" w:color="auto"/>
        <w:bottom w:val="none" w:sz="0" w:space="0" w:color="auto"/>
        <w:right w:val="none" w:sz="0" w:space="0" w:color="auto"/>
      </w:divBdr>
    </w:div>
    <w:div w:id="956637546">
      <w:bodyDiv w:val="1"/>
      <w:marLeft w:val="0"/>
      <w:marRight w:val="0"/>
      <w:marTop w:val="0"/>
      <w:marBottom w:val="0"/>
      <w:divBdr>
        <w:top w:val="none" w:sz="0" w:space="0" w:color="auto"/>
        <w:left w:val="none" w:sz="0" w:space="0" w:color="auto"/>
        <w:bottom w:val="none" w:sz="0" w:space="0" w:color="auto"/>
        <w:right w:val="none" w:sz="0" w:space="0" w:color="auto"/>
      </w:divBdr>
    </w:div>
    <w:div w:id="959725531">
      <w:bodyDiv w:val="1"/>
      <w:marLeft w:val="0"/>
      <w:marRight w:val="0"/>
      <w:marTop w:val="0"/>
      <w:marBottom w:val="0"/>
      <w:divBdr>
        <w:top w:val="none" w:sz="0" w:space="0" w:color="auto"/>
        <w:left w:val="none" w:sz="0" w:space="0" w:color="auto"/>
        <w:bottom w:val="none" w:sz="0" w:space="0" w:color="auto"/>
        <w:right w:val="none" w:sz="0" w:space="0" w:color="auto"/>
      </w:divBdr>
    </w:div>
    <w:div w:id="961036446">
      <w:bodyDiv w:val="1"/>
      <w:marLeft w:val="0"/>
      <w:marRight w:val="0"/>
      <w:marTop w:val="0"/>
      <w:marBottom w:val="0"/>
      <w:divBdr>
        <w:top w:val="none" w:sz="0" w:space="0" w:color="auto"/>
        <w:left w:val="none" w:sz="0" w:space="0" w:color="auto"/>
        <w:bottom w:val="none" w:sz="0" w:space="0" w:color="auto"/>
        <w:right w:val="none" w:sz="0" w:space="0" w:color="auto"/>
      </w:divBdr>
    </w:div>
    <w:div w:id="962544502">
      <w:bodyDiv w:val="1"/>
      <w:marLeft w:val="0"/>
      <w:marRight w:val="0"/>
      <w:marTop w:val="0"/>
      <w:marBottom w:val="0"/>
      <w:divBdr>
        <w:top w:val="none" w:sz="0" w:space="0" w:color="auto"/>
        <w:left w:val="none" w:sz="0" w:space="0" w:color="auto"/>
        <w:bottom w:val="none" w:sz="0" w:space="0" w:color="auto"/>
        <w:right w:val="none" w:sz="0" w:space="0" w:color="auto"/>
      </w:divBdr>
    </w:div>
    <w:div w:id="964700286">
      <w:bodyDiv w:val="1"/>
      <w:marLeft w:val="0"/>
      <w:marRight w:val="0"/>
      <w:marTop w:val="0"/>
      <w:marBottom w:val="0"/>
      <w:divBdr>
        <w:top w:val="none" w:sz="0" w:space="0" w:color="auto"/>
        <w:left w:val="none" w:sz="0" w:space="0" w:color="auto"/>
        <w:bottom w:val="none" w:sz="0" w:space="0" w:color="auto"/>
        <w:right w:val="none" w:sz="0" w:space="0" w:color="auto"/>
      </w:divBdr>
    </w:div>
    <w:div w:id="969213590">
      <w:bodyDiv w:val="1"/>
      <w:marLeft w:val="0"/>
      <w:marRight w:val="0"/>
      <w:marTop w:val="0"/>
      <w:marBottom w:val="0"/>
      <w:divBdr>
        <w:top w:val="none" w:sz="0" w:space="0" w:color="auto"/>
        <w:left w:val="none" w:sz="0" w:space="0" w:color="auto"/>
        <w:bottom w:val="none" w:sz="0" w:space="0" w:color="auto"/>
        <w:right w:val="none" w:sz="0" w:space="0" w:color="auto"/>
      </w:divBdr>
    </w:div>
    <w:div w:id="971784564">
      <w:bodyDiv w:val="1"/>
      <w:marLeft w:val="0"/>
      <w:marRight w:val="0"/>
      <w:marTop w:val="0"/>
      <w:marBottom w:val="0"/>
      <w:divBdr>
        <w:top w:val="none" w:sz="0" w:space="0" w:color="auto"/>
        <w:left w:val="none" w:sz="0" w:space="0" w:color="auto"/>
        <w:bottom w:val="none" w:sz="0" w:space="0" w:color="auto"/>
        <w:right w:val="none" w:sz="0" w:space="0" w:color="auto"/>
      </w:divBdr>
      <w:divsChild>
        <w:div w:id="16391658">
          <w:marLeft w:val="0"/>
          <w:marRight w:val="0"/>
          <w:marTop w:val="0"/>
          <w:marBottom w:val="0"/>
          <w:divBdr>
            <w:top w:val="single" w:sz="2" w:space="0" w:color="D9D9E3"/>
            <w:left w:val="single" w:sz="2" w:space="0" w:color="D9D9E3"/>
            <w:bottom w:val="single" w:sz="2" w:space="0" w:color="D9D9E3"/>
            <w:right w:val="single" w:sz="2" w:space="0" w:color="D9D9E3"/>
          </w:divBdr>
          <w:divsChild>
            <w:div w:id="554898156">
              <w:marLeft w:val="0"/>
              <w:marRight w:val="0"/>
              <w:marTop w:val="0"/>
              <w:marBottom w:val="0"/>
              <w:divBdr>
                <w:top w:val="single" w:sz="2" w:space="0" w:color="D9D9E3"/>
                <w:left w:val="single" w:sz="2" w:space="0" w:color="D9D9E3"/>
                <w:bottom w:val="single" w:sz="2" w:space="0" w:color="D9D9E3"/>
                <w:right w:val="single" w:sz="2" w:space="0" w:color="D9D9E3"/>
              </w:divBdr>
              <w:divsChild>
                <w:div w:id="1175536489">
                  <w:marLeft w:val="0"/>
                  <w:marRight w:val="0"/>
                  <w:marTop w:val="0"/>
                  <w:marBottom w:val="0"/>
                  <w:divBdr>
                    <w:top w:val="single" w:sz="2" w:space="0" w:color="D9D9E3"/>
                    <w:left w:val="single" w:sz="2" w:space="0" w:color="D9D9E3"/>
                    <w:bottom w:val="single" w:sz="2" w:space="0" w:color="D9D9E3"/>
                    <w:right w:val="single" w:sz="2" w:space="0" w:color="D9D9E3"/>
                  </w:divBdr>
                  <w:divsChild>
                    <w:div w:id="1313487201">
                      <w:marLeft w:val="0"/>
                      <w:marRight w:val="0"/>
                      <w:marTop w:val="0"/>
                      <w:marBottom w:val="0"/>
                      <w:divBdr>
                        <w:top w:val="single" w:sz="2" w:space="0" w:color="D9D9E3"/>
                        <w:left w:val="single" w:sz="2" w:space="0" w:color="D9D9E3"/>
                        <w:bottom w:val="single" w:sz="2" w:space="0" w:color="D9D9E3"/>
                        <w:right w:val="single" w:sz="2" w:space="0" w:color="D9D9E3"/>
                      </w:divBdr>
                      <w:divsChild>
                        <w:div w:id="1592397213">
                          <w:marLeft w:val="0"/>
                          <w:marRight w:val="0"/>
                          <w:marTop w:val="0"/>
                          <w:marBottom w:val="0"/>
                          <w:divBdr>
                            <w:top w:val="single" w:sz="2" w:space="0" w:color="D9D9E3"/>
                            <w:left w:val="single" w:sz="2" w:space="0" w:color="D9D9E3"/>
                            <w:bottom w:val="single" w:sz="2" w:space="0" w:color="D9D9E3"/>
                            <w:right w:val="single" w:sz="2" w:space="0" w:color="D9D9E3"/>
                          </w:divBdr>
                          <w:divsChild>
                            <w:div w:id="2043164895">
                              <w:marLeft w:val="0"/>
                              <w:marRight w:val="0"/>
                              <w:marTop w:val="100"/>
                              <w:marBottom w:val="100"/>
                              <w:divBdr>
                                <w:top w:val="single" w:sz="2" w:space="0" w:color="D9D9E3"/>
                                <w:left w:val="single" w:sz="2" w:space="0" w:color="D9D9E3"/>
                                <w:bottom w:val="single" w:sz="2" w:space="0" w:color="D9D9E3"/>
                                <w:right w:val="single" w:sz="2" w:space="0" w:color="D9D9E3"/>
                              </w:divBdr>
                              <w:divsChild>
                                <w:div w:id="593899249">
                                  <w:marLeft w:val="0"/>
                                  <w:marRight w:val="0"/>
                                  <w:marTop w:val="0"/>
                                  <w:marBottom w:val="0"/>
                                  <w:divBdr>
                                    <w:top w:val="single" w:sz="2" w:space="0" w:color="D9D9E3"/>
                                    <w:left w:val="single" w:sz="2" w:space="0" w:color="D9D9E3"/>
                                    <w:bottom w:val="single" w:sz="2" w:space="0" w:color="D9D9E3"/>
                                    <w:right w:val="single" w:sz="2" w:space="0" w:color="D9D9E3"/>
                                  </w:divBdr>
                                  <w:divsChild>
                                    <w:div w:id="402338557">
                                      <w:marLeft w:val="0"/>
                                      <w:marRight w:val="0"/>
                                      <w:marTop w:val="0"/>
                                      <w:marBottom w:val="0"/>
                                      <w:divBdr>
                                        <w:top w:val="single" w:sz="2" w:space="0" w:color="D9D9E3"/>
                                        <w:left w:val="single" w:sz="2" w:space="0" w:color="D9D9E3"/>
                                        <w:bottom w:val="single" w:sz="2" w:space="0" w:color="D9D9E3"/>
                                        <w:right w:val="single" w:sz="2" w:space="0" w:color="D9D9E3"/>
                                      </w:divBdr>
                                      <w:divsChild>
                                        <w:div w:id="906691478">
                                          <w:marLeft w:val="0"/>
                                          <w:marRight w:val="0"/>
                                          <w:marTop w:val="0"/>
                                          <w:marBottom w:val="0"/>
                                          <w:divBdr>
                                            <w:top w:val="single" w:sz="2" w:space="0" w:color="D9D9E3"/>
                                            <w:left w:val="single" w:sz="2" w:space="0" w:color="D9D9E3"/>
                                            <w:bottom w:val="single" w:sz="2" w:space="0" w:color="D9D9E3"/>
                                            <w:right w:val="single" w:sz="2" w:space="0" w:color="D9D9E3"/>
                                          </w:divBdr>
                                          <w:divsChild>
                                            <w:div w:id="1104500223">
                                              <w:marLeft w:val="0"/>
                                              <w:marRight w:val="0"/>
                                              <w:marTop w:val="0"/>
                                              <w:marBottom w:val="0"/>
                                              <w:divBdr>
                                                <w:top w:val="single" w:sz="2" w:space="0" w:color="D9D9E3"/>
                                                <w:left w:val="single" w:sz="2" w:space="0" w:color="D9D9E3"/>
                                                <w:bottom w:val="single" w:sz="2" w:space="0" w:color="D9D9E3"/>
                                                <w:right w:val="single" w:sz="2" w:space="0" w:color="D9D9E3"/>
                                              </w:divBdr>
                                              <w:divsChild>
                                                <w:div w:id="481779573">
                                                  <w:marLeft w:val="0"/>
                                                  <w:marRight w:val="0"/>
                                                  <w:marTop w:val="0"/>
                                                  <w:marBottom w:val="0"/>
                                                  <w:divBdr>
                                                    <w:top w:val="single" w:sz="2" w:space="0" w:color="D9D9E3"/>
                                                    <w:left w:val="single" w:sz="2" w:space="0" w:color="D9D9E3"/>
                                                    <w:bottom w:val="single" w:sz="2" w:space="0" w:color="D9D9E3"/>
                                                    <w:right w:val="single" w:sz="2" w:space="0" w:color="D9D9E3"/>
                                                  </w:divBdr>
                                                  <w:divsChild>
                                                    <w:div w:id="9565211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393966645">
          <w:marLeft w:val="0"/>
          <w:marRight w:val="0"/>
          <w:marTop w:val="0"/>
          <w:marBottom w:val="0"/>
          <w:divBdr>
            <w:top w:val="none" w:sz="0" w:space="0" w:color="auto"/>
            <w:left w:val="none" w:sz="0" w:space="0" w:color="auto"/>
            <w:bottom w:val="none" w:sz="0" w:space="0" w:color="auto"/>
            <w:right w:val="none" w:sz="0" w:space="0" w:color="auto"/>
          </w:divBdr>
        </w:div>
      </w:divsChild>
    </w:div>
    <w:div w:id="972977787">
      <w:bodyDiv w:val="1"/>
      <w:marLeft w:val="0"/>
      <w:marRight w:val="0"/>
      <w:marTop w:val="0"/>
      <w:marBottom w:val="0"/>
      <w:divBdr>
        <w:top w:val="none" w:sz="0" w:space="0" w:color="auto"/>
        <w:left w:val="none" w:sz="0" w:space="0" w:color="auto"/>
        <w:bottom w:val="none" w:sz="0" w:space="0" w:color="auto"/>
        <w:right w:val="none" w:sz="0" w:space="0" w:color="auto"/>
      </w:divBdr>
    </w:div>
    <w:div w:id="974993097">
      <w:bodyDiv w:val="1"/>
      <w:marLeft w:val="0"/>
      <w:marRight w:val="0"/>
      <w:marTop w:val="0"/>
      <w:marBottom w:val="0"/>
      <w:divBdr>
        <w:top w:val="none" w:sz="0" w:space="0" w:color="auto"/>
        <w:left w:val="none" w:sz="0" w:space="0" w:color="auto"/>
        <w:bottom w:val="none" w:sz="0" w:space="0" w:color="auto"/>
        <w:right w:val="none" w:sz="0" w:space="0" w:color="auto"/>
      </w:divBdr>
    </w:div>
    <w:div w:id="990132651">
      <w:bodyDiv w:val="1"/>
      <w:marLeft w:val="0"/>
      <w:marRight w:val="0"/>
      <w:marTop w:val="0"/>
      <w:marBottom w:val="0"/>
      <w:divBdr>
        <w:top w:val="none" w:sz="0" w:space="0" w:color="auto"/>
        <w:left w:val="none" w:sz="0" w:space="0" w:color="auto"/>
        <w:bottom w:val="none" w:sz="0" w:space="0" w:color="auto"/>
        <w:right w:val="none" w:sz="0" w:space="0" w:color="auto"/>
      </w:divBdr>
    </w:div>
    <w:div w:id="1003168891">
      <w:bodyDiv w:val="1"/>
      <w:marLeft w:val="0"/>
      <w:marRight w:val="0"/>
      <w:marTop w:val="0"/>
      <w:marBottom w:val="0"/>
      <w:divBdr>
        <w:top w:val="none" w:sz="0" w:space="0" w:color="auto"/>
        <w:left w:val="none" w:sz="0" w:space="0" w:color="auto"/>
        <w:bottom w:val="none" w:sz="0" w:space="0" w:color="auto"/>
        <w:right w:val="none" w:sz="0" w:space="0" w:color="auto"/>
      </w:divBdr>
    </w:div>
    <w:div w:id="1005598970">
      <w:bodyDiv w:val="1"/>
      <w:marLeft w:val="0"/>
      <w:marRight w:val="0"/>
      <w:marTop w:val="0"/>
      <w:marBottom w:val="0"/>
      <w:divBdr>
        <w:top w:val="none" w:sz="0" w:space="0" w:color="auto"/>
        <w:left w:val="none" w:sz="0" w:space="0" w:color="auto"/>
        <w:bottom w:val="none" w:sz="0" w:space="0" w:color="auto"/>
        <w:right w:val="none" w:sz="0" w:space="0" w:color="auto"/>
      </w:divBdr>
    </w:div>
    <w:div w:id="1008211804">
      <w:bodyDiv w:val="1"/>
      <w:marLeft w:val="0"/>
      <w:marRight w:val="0"/>
      <w:marTop w:val="0"/>
      <w:marBottom w:val="0"/>
      <w:divBdr>
        <w:top w:val="none" w:sz="0" w:space="0" w:color="auto"/>
        <w:left w:val="none" w:sz="0" w:space="0" w:color="auto"/>
        <w:bottom w:val="none" w:sz="0" w:space="0" w:color="auto"/>
        <w:right w:val="none" w:sz="0" w:space="0" w:color="auto"/>
      </w:divBdr>
    </w:div>
    <w:div w:id="1012611914">
      <w:bodyDiv w:val="1"/>
      <w:marLeft w:val="0"/>
      <w:marRight w:val="0"/>
      <w:marTop w:val="0"/>
      <w:marBottom w:val="0"/>
      <w:divBdr>
        <w:top w:val="none" w:sz="0" w:space="0" w:color="auto"/>
        <w:left w:val="none" w:sz="0" w:space="0" w:color="auto"/>
        <w:bottom w:val="none" w:sz="0" w:space="0" w:color="auto"/>
        <w:right w:val="none" w:sz="0" w:space="0" w:color="auto"/>
      </w:divBdr>
    </w:div>
    <w:div w:id="1015882021">
      <w:bodyDiv w:val="1"/>
      <w:marLeft w:val="0"/>
      <w:marRight w:val="0"/>
      <w:marTop w:val="0"/>
      <w:marBottom w:val="0"/>
      <w:divBdr>
        <w:top w:val="none" w:sz="0" w:space="0" w:color="auto"/>
        <w:left w:val="none" w:sz="0" w:space="0" w:color="auto"/>
        <w:bottom w:val="none" w:sz="0" w:space="0" w:color="auto"/>
        <w:right w:val="none" w:sz="0" w:space="0" w:color="auto"/>
      </w:divBdr>
    </w:div>
    <w:div w:id="1017542145">
      <w:bodyDiv w:val="1"/>
      <w:marLeft w:val="0"/>
      <w:marRight w:val="0"/>
      <w:marTop w:val="0"/>
      <w:marBottom w:val="0"/>
      <w:divBdr>
        <w:top w:val="none" w:sz="0" w:space="0" w:color="auto"/>
        <w:left w:val="none" w:sz="0" w:space="0" w:color="auto"/>
        <w:bottom w:val="none" w:sz="0" w:space="0" w:color="auto"/>
        <w:right w:val="none" w:sz="0" w:space="0" w:color="auto"/>
      </w:divBdr>
    </w:div>
    <w:div w:id="1018627963">
      <w:bodyDiv w:val="1"/>
      <w:marLeft w:val="0"/>
      <w:marRight w:val="0"/>
      <w:marTop w:val="0"/>
      <w:marBottom w:val="0"/>
      <w:divBdr>
        <w:top w:val="none" w:sz="0" w:space="0" w:color="auto"/>
        <w:left w:val="none" w:sz="0" w:space="0" w:color="auto"/>
        <w:bottom w:val="none" w:sz="0" w:space="0" w:color="auto"/>
        <w:right w:val="none" w:sz="0" w:space="0" w:color="auto"/>
      </w:divBdr>
    </w:div>
    <w:div w:id="1019968346">
      <w:bodyDiv w:val="1"/>
      <w:marLeft w:val="0"/>
      <w:marRight w:val="0"/>
      <w:marTop w:val="0"/>
      <w:marBottom w:val="0"/>
      <w:divBdr>
        <w:top w:val="none" w:sz="0" w:space="0" w:color="auto"/>
        <w:left w:val="none" w:sz="0" w:space="0" w:color="auto"/>
        <w:bottom w:val="none" w:sz="0" w:space="0" w:color="auto"/>
        <w:right w:val="none" w:sz="0" w:space="0" w:color="auto"/>
      </w:divBdr>
    </w:div>
    <w:div w:id="1028533382">
      <w:bodyDiv w:val="1"/>
      <w:marLeft w:val="0"/>
      <w:marRight w:val="0"/>
      <w:marTop w:val="0"/>
      <w:marBottom w:val="0"/>
      <w:divBdr>
        <w:top w:val="none" w:sz="0" w:space="0" w:color="auto"/>
        <w:left w:val="none" w:sz="0" w:space="0" w:color="auto"/>
        <w:bottom w:val="none" w:sz="0" w:space="0" w:color="auto"/>
        <w:right w:val="none" w:sz="0" w:space="0" w:color="auto"/>
      </w:divBdr>
    </w:div>
    <w:div w:id="1037699181">
      <w:bodyDiv w:val="1"/>
      <w:marLeft w:val="0"/>
      <w:marRight w:val="0"/>
      <w:marTop w:val="0"/>
      <w:marBottom w:val="0"/>
      <w:divBdr>
        <w:top w:val="none" w:sz="0" w:space="0" w:color="auto"/>
        <w:left w:val="none" w:sz="0" w:space="0" w:color="auto"/>
        <w:bottom w:val="none" w:sz="0" w:space="0" w:color="auto"/>
        <w:right w:val="none" w:sz="0" w:space="0" w:color="auto"/>
      </w:divBdr>
    </w:div>
    <w:div w:id="1042246918">
      <w:bodyDiv w:val="1"/>
      <w:marLeft w:val="0"/>
      <w:marRight w:val="0"/>
      <w:marTop w:val="0"/>
      <w:marBottom w:val="0"/>
      <w:divBdr>
        <w:top w:val="none" w:sz="0" w:space="0" w:color="auto"/>
        <w:left w:val="none" w:sz="0" w:space="0" w:color="auto"/>
        <w:bottom w:val="none" w:sz="0" w:space="0" w:color="auto"/>
        <w:right w:val="none" w:sz="0" w:space="0" w:color="auto"/>
      </w:divBdr>
    </w:div>
    <w:div w:id="1042706866">
      <w:bodyDiv w:val="1"/>
      <w:marLeft w:val="0"/>
      <w:marRight w:val="0"/>
      <w:marTop w:val="0"/>
      <w:marBottom w:val="0"/>
      <w:divBdr>
        <w:top w:val="none" w:sz="0" w:space="0" w:color="auto"/>
        <w:left w:val="none" w:sz="0" w:space="0" w:color="auto"/>
        <w:bottom w:val="none" w:sz="0" w:space="0" w:color="auto"/>
        <w:right w:val="none" w:sz="0" w:space="0" w:color="auto"/>
      </w:divBdr>
      <w:divsChild>
        <w:div w:id="1535313098">
          <w:marLeft w:val="0"/>
          <w:marRight w:val="0"/>
          <w:marTop w:val="0"/>
          <w:marBottom w:val="0"/>
          <w:divBdr>
            <w:top w:val="none" w:sz="0" w:space="0" w:color="auto"/>
            <w:left w:val="none" w:sz="0" w:space="0" w:color="auto"/>
            <w:bottom w:val="none" w:sz="0" w:space="0" w:color="auto"/>
            <w:right w:val="none" w:sz="0" w:space="0" w:color="auto"/>
          </w:divBdr>
          <w:divsChild>
            <w:div w:id="1399471744">
              <w:marLeft w:val="0"/>
              <w:marRight w:val="0"/>
              <w:marTop w:val="0"/>
              <w:marBottom w:val="0"/>
              <w:divBdr>
                <w:top w:val="none" w:sz="0" w:space="0" w:color="auto"/>
                <w:left w:val="none" w:sz="0" w:space="0" w:color="auto"/>
                <w:bottom w:val="none" w:sz="0" w:space="0" w:color="auto"/>
                <w:right w:val="none" w:sz="0" w:space="0" w:color="auto"/>
              </w:divBdr>
              <w:divsChild>
                <w:div w:id="1251235918">
                  <w:marLeft w:val="0"/>
                  <w:marRight w:val="0"/>
                  <w:marTop w:val="0"/>
                  <w:marBottom w:val="0"/>
                  <w:divBdr>
                    <w:top w:val="none" w:sz="0" w:space="0" w:color="auto"/>
                    <w:left w:val="none" w:sz="0" w:space="0" w:color="auto"/>
                    <w:bottom w:val="none" w:sz="0" w:space="0" w:color="auto"/>
                    <w:right w:val="none" w:sz="0" w:space="0" w:color="auto"/>
                  </w:divBdr>
                  <w:divsChild>
                    <w:div w:id="739332721">
                      <w:marLeft w:val="0"/>
                      <w:marRight w:val="0"/>
                      <w:marTop w:val="0"/>
                      <w:marBottom w:val="0"/>
                      <w:divBdr>
                        <w:top w:val="none" w:sz="0" w:space="0" w:color="auto"/>
                        <w:left w:val="none" w:sz="0" w:space="0" w:color="auto"/>
                        <w:bottom w:val="none" w:sz="0" w:space="0" w:color="auto"/>
                        <w:right w:val="none" w:sz="0" w:space="0" w:color="auto"/>
                      </w:divBdr>
                      <w:divsChild>
                        <w:div w:id="292488967">
                          <w:marLeft w:val="0"/>
                          <w:marRight w:val="0"/>
                          <w:marTop w:val="0"/>
                          <w:marBottom w:val="0"/>
                          <w:divBdr>
                            <w:top w:val="none" w:sz="0" w:space="0" w:color="auto"/>
                            <w:left w:val="none" w:sz="0" w:space="0" w:color="auto"/>
                            <w:bottom w:val="none" w:sz="0" w:space="0" w:color="auto"/>
                            <w:right w:val="none" w:sz="0" w:space="0" w:color="auto"/>
                          </w:divBdr>
                          <w:divsChild>
                            <w:div w:id="109998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7534877">
      <w:bodyDiv w:val="1"/>
      <w:marLeft w:val="0"/>
      <w:marRight w:val="0"/>
      <w:marTop w:val="0"/>
      <w:marBottom w:val="0"/>
      <w:divBdr>
        <w:top w:val="none" w:sz="0" w:space="0" w:color="auto"/>
        <w:left w:val="none" w:sz="0" w:space="0" w:color="auto"/>
        <w:bottom w:val="none" w:sz="0" w:space="0" w:color="auto"/>
        <w:right w:val="none" w:sz="0" w:space="0" w:color="auto"/>
      </w:divBdr>
    </w:div>
    <w:div w:id="1047610829">
      <w:bodyDiv w:val="1"/>
      <w:marLeft w:val="0"/>
      <w:marRight w:val="0"/>
      <w:marTop w:val="0"/>
      <w:marBottom w:val="0"/>
      <w:divBdr>
        <w:top w:val="none" w:sz="0" w:space="0" w:color="auto"/>
        <w:left w:val="none" w:sz="0" w:space="0" w:color="auto"/>
        <w:bottom w:val="none" w:sz="0" w:space="0" w:color="auto"/>
        <w:right w:val="none" w:sz="0" w:space="0" w:color="auto"/>
      </w:divBdr>
    </w:div>
    <w:div w:id="1047797279">
      <w:bodyDiv w:val="1"/>
      <w:marLeft w:val="0"/>
      <w:marRight w:val="0"/>
      <w:marTop w:val="0"/>
      <w:marBottom w:val="0"/>
      <w:divBdr>
        <w:top w:val="none" w:sz="0" w:space="0" w:color="auto"/>
        <w:left w:val="none" w:sz="0" w:space="0" w:color="auto"/>
        <w:bottom w:val="none" w:sz="0" w:space="0" w:color="auto"/>
        <w:right w:val="none" w:sz="0" w:space="0" w:color="auto"/>
      </w:divBdr>
    </w:div>
    <w:div w:id="1056507020">
      <w:bodyDiv w:val="1"/>
      <w:marLeft w:val="0"/>
      <w:marRight w:val="0"/>
      <w:marTop w:val="0"/>
      <w:marBottom w:val="0"/>
      <w:divBdr>
        <w:top w:val="none" w:sz="0" w:space="0" w:color="auto"/>
        <w:left w:val="none" w:sz="0" w:space="0" w:color="auto"/>
        <w:bottom w:val="none" w:sz="0" w:space="0" w:color="auto"/>
        <w:right w:val="none" w:sz="0" w:space="0" w:color="auto"/>
      </w:divBdr>
    </w:div>
    <w:div w:id="1058477700">
      <w:bodyDiv w:val="1"/>
      <w:marLeft w:val="0"/>
      <w:marRight w:val="0"/>
      <w:marTop w:val="0"/>
      <w:marBottom w:val="0"/>
      <w:divBdr>
        <w:top w:val="none" w:sz="0" w:space="0" w:color="auto"/>
        <w:left w:val="none" w:sz="0" w:space="0" w:color="auto"/>
        <w:bottom w:val="none" w:sz="0" w:space="0" w:color="auto"/>
        <w:right w:val="none" w:sz="0" w:space="0" w:color="auto"/>
      </w:divBdr>
    </w:div>
    <w:div w:id="1060132346">
      <w:bodyDiv w:val="1"/>
      <w:marLeft w:val="0"/>
      <w:marRight w:val="0"/>
      <w:marTop w:val="0"/>
      <w:marBottom w:val="0"/>
      <w:divBdr>
        <w:top w:val="none" w:sz="0" w:space="0" w:color="auto"/>
        <w:left w:val="none" w:sz="0" w:space="0" w:color="auto"/>
        <w:bottom w:val="none" w:sz="0" w:space="0" w:color="auto"/>
        <w:right w:val="none" w:sz="0" w:space="0" w:color="auto"/>
      </w:divBdr>
    </w:div>
    <w:div w:id="1066344608">
      <w:bodyDiv w:val="1"/>
      <w:marLeft w:val="0"/>
      <w:marRight w:val="0"/>
      <w:marTop w:val="0"/>
      <w:marBottom w:val="0"/>
      <w:divBdr>
        <w:top w:val="none" w:sz="0" w:space="0" w:color="auto"/>
        <w:left w:val="none" w:sz="0" w:space="0" w:color="auto"/>
        <w:bottom w:val="none" w:sz="0" w:space="0" w:color="auto"/>
        <w:right w:val="none" w:sz="0" w:space="0" w:color="auto"/>
      </w:divBdr>
    </w:div>
    <w:div w:id="1071923899">
      <w:bodyDiv w:val="1"/>
      <w:marLeft w:val="0"/>
      <w:marRight w:val="0"/>
      <w:marTop w:val="0"/>
      <w:marBottom w:val="0"/>
      <w:divBdr>
        <w:top w:val="none" w:sz="0" w:space="0" w:color="auto"/>
        <w:left w:val="none" w:sz="0" w:space="0" w:color="auto"/>
        <w:bottom w:val="none" w:sz="0" w:space="0" w:color="auto"/>
        <w:right w:val="none" w:sz="0" w:space="0" w:color="auto"/>
      </w:divBdr>
    </w:div>
    <w:div w:id="1074401465">
      <w:bodyDiv w:val="1"/>
      <w:marLeft w:val="0"/>
      <w:marRight w:val="0"/>
      <w:marTop w:val="0"/>
      <w:marBottom w:val="0"/>
      <w:divBdr>
        <w:top w:val="none" w:sz="0" w:space="0" w:color="auto"/>
        <w:left w:val="none" w:sz="0" w:space="0" w:color="auto"/>
        <w:bottom w:val="none" w:sz="0" w:space="0" w:color="auto"/>
        <w:right w:val="none" w:sz="0" w:space="0" w:color="auto"/>
      </w:divBdr>
    </w:div>
    <w:div w:id="1077745619">
      <w:bodyDiv w:val="1"/>
      <w:marLeft w:val="0"/>
      <w:marRight w:val="0"/>
      <w:marTop w:val="0"/>
      <w:marBottom w:val="0"/>
      <w:divBdr>
        <w:top w:val="none" w:sz="0" w:space="0" w:color="auto"/>
        <w:left w:val="none" w:sz="0" w:space="0" w:color="auto"/>
        <w:bottom w:val="none" w:sz="0" w:space="0" w:color="auto"/>
        <w:right w:val="none" w:sz="0" w:space="0" w:color="auto"/>
      </w:divBdr>
    </w:div>
    <w:div w:id="1079984573">
      <w:bodyDiv w:val="1"/>
      <w:marLeft w:val="0"/>
      <w:marRight w:val="0"/>
      <w:marTop w:val="0"/>
      <w:marBottom w:val="0"/>
      <w:divBdr>
        <w:top w:val="none" w:sz="0" w:space="0" w:color="auto"/>
        <w:left w:val="none" w:sz="0" w:space="0" w:color="auto"/>
        <w:bottom w:val="none" w:sz="0" w:space="0" w:color="auto"/>
        <w:right w:val="none" w:sz="0" w:space="0" w:color="auto"/>
      </w:divBdr>
    </w:div>
    <w:div w:id="1083992894">
      <w:bodyDiv w:val="1"/>
      <w:marLeft w:val="0"/>
      <w:marRight w:val="0"/>
      <w:marTop w:val="0"/>
      <w:marBottom w:val="0"/>
      <w:divBdr>
        <w:top w:val="none" w:sz="0" w:space="0" w:color="auto"/>
        <w:left w:val="none" w:sz="0" w:space="0" w:color="auto"/>
        <w:bottom w:val="none" w:sz="0" w:space="0" w:color="auto"/>
        <w:right w:val="none" w:sz="0" w:space="0" w:color="auto"/>
      </w:divBdr>
    </w:div>
    <w:div w:id="1085883706">
      <w:bodyDiv w:val="1"/>
      <w:marLeft w:val="0"/>
      <w:marRight w:val="0"/>
      <w:marTop w:val="0"/>
      <w:marBottom w:val="0"/>
      <w:divBdr>
        <w:top w:val="none" w:sz="0" w:space="0" w:color="auto"/>
        <w:left w:val="none" w:sz="0" w:space="0" w:color="auto"/>
        <w:bottom w:val="none" w:sz="0" w:space="0" w:color="auto"/>
        <w:right w:val="none" w:sz="0" w:space="0" w:color="auto"/>
      </w:divBdr>
    </w:div>
    <w:div w:id="1104110844">
      <w:bodyDiv w:val="1"/>
      <w:marLeft w:val="0"/>
      <w:marRight w:val="0"/>
      <w:marTop w:val="0"/>
      <w:marBottom w:val="0"/>
      <w:divBdr>
        <w:top w:val="none" w:sz="0" w:space="0" w:color="auto"/>
        <w:left w:val="none" w:sz="0" w:space="0" w:color="auto"/>
        <w:bottom w:val="none" w:sz="0" w:space="0" w:color="auto"/>
        <w:right w:val="none" w:sz="0" w:space="0" w:color="auto"/>
      </w:divBdr>
    </w:div>
    <w:div w:id="1109736963">
      <w:bodyDiv w:val="1"/>
      <w:marLeft w:val="0"/>
      <w:marRight w:val="0"/>
      <w:marTop w:val="0"/>
      <w:marBottom w:val="0"/>
      <w:divBdr>
        <w:top w:val="none" w:sz="0" w:space="0" w:color="auto"/>
        <w:left w:val="none" w:sz="0" w:space="0" w:color="auto"/>
        <w:bottom w:val="none" w:sz="0" w:space="0" w:color="auto"/>
        <w:right w:val="none" w:sz="0" w:space="0" w:color="auto"/>
      </w:divBdr>
    </w:div>
    <w:div w:id="1113013618">
      <w:bodyDiv w:val="1"/>
      <w:marLeft w:val="0"/>
      <w:marRight w:val="0"/>
      <w:marTop w:val="0"/>
      <w:marBottom w:val="0"/>
      <w:divBdr>
        <w:top w:val="none" w:sz="0" w:space="0" w:color="auto"/>
        <w:left w:val="none" w:sz="0" w:space="0" w:color="auto"/>
        <w:bottom w:val="none" w:sz="0" w:space="0" w:color="auto"/>
        <w:right w:val="none" w:sz="0" w:space="0" w:color="auto"/>
      </w:divBdr>
    </w:div>
    <w:div w:id="1115902830">
      <w:bodyDiv w:val="1"/>
      <w:marLeft w:val="0"/>
      <w:marRight w:val="0"/>
      <w:marTop w:val="0"/>
      <w:marBottom w:val="0"/>
      <w:divBdr>
        <w:top w:val="none" w:sz="0" w:space="0" w:color="auto"/>
        <w:left w:val="none" w:sz="0" w:space="0" w:color="auto"/>
        <w:bottom w:val="none" w:sz="0" w:space="0" w:color="auto"/>
        <w:right w:val="none" w:sz="0" w:space="0" w:color="auto"/>
      </w:divBdr>
    </w:div>
    <w:div w:id="1117144077">
      <w:bodyDiv w:val="1"/>
      <w:marLeft w:val="0"/>
      <w:marRight w:val="0"/>
      <w:marTop w:val="0"/>
      <w:marBottom w:val="0"/>
      <w:divBdr>
        <w:top w:val="none" w:sz="0" w:space="0" w:color="auto"/>
        <w:left w:val="none" w:sz="0" w:space="0" w:color="auto"/>
        <w:bottom w:val="none" w:sz="0" w:space="0" w:color="auto"/>
        <w:right w:val="none" w:sz="0" w:space="0" w:color="auto"/>
      </w:divBdr>
    </w:div>
    <w:div w:id="1121270359">
      <w:bodyDiv w:val="1"/>
      <w:marLeft w:val="0"/>
      <w:marRight w:val="0"/>
      <w:marTop w:val="0"/>
      <w:marBottom w:val="0"/>
      <w:divBdr>
        <w:top w:val="none" w:sz="0" w:space="0" w:color="auto"/>
        <w:left w:val="none" w:sz="0" w:space="0" w:color="auto"/>
        <w:bottom w:val="none" w:sz="0" w:space="0" w:color="auto"/>
        <w:right w:val="none" w:sz="0" w:space="0" w:color="auto"/>
      </w:divBdr>
    </w:div>
    <w:div w:id="1124739770">
      <w:bodyDiv w:val="1"/>
      <w:marLeft w:val="0"/>
      <w:marRight w:val="0"/>
      <w:marTop w:val="0"/>
      <w:marBottom w:val="0"/>
      <w:divBdr>
        <w:top w:val="none" w:sz="0" w:space="0" w:color="auto"/>
        <w:left w:val="none" w:sz="0" w:space="0" w:color="auto"/>
        <w:bottom w:val="none" w:sz="0" w:space="0" w:color="auto"/>
        <w:right w:val="none" w:sz="0" w:space="0" w:color="auto"/>
      </w:divBdr>
    </w:div>
    <w:div w:id="1131247366">
      <w:bodyDiv w:val="1"/>
      <w:marLeft w:val="0"/>
      <w:marRight w:val="0"/>
      <w:marTop w:val="0"/>
      <w:marBottom w:val="0"/>
      <w:divBdr>
        <w:top w:val="none" w:sz="0" w:space="0" w:color="auto"/>
        <w:left w:val="none" w:sz="0" w:space="0" w:color="auto"/>
        <w:bottom w:val="none" w:sz="0" w:space="0" w:color="auto"/>
        <w:right w:val="none" w:sz="0" w:space="0" w:color="auto"/>
      </w:divBdr>
    </w:div>
    <w:div w:id="1132477607">
      <w:bodyDiv w:val="1"/>
      <w:marLeft w:val="0"/>
      <w:marRight w:val="0"/>
      <w:marTop w:val="0"/>
      <w:marBottom w:val="0"/>
      <w:divBdr>
        <w:top w:val="none" w:sz="0" w:space="0" w:color="auto"/>
        <w:left w:val="none" w:sz="0" w:space="0" w:color="auto"/>
        <w:bottom w:val="none" w:sz="0" w:space="0" w:color="auto"/>
        <w:right w:val="none" w:sz="0" w:space="0" w:color="auto"/>
      </w:divBdr>
    </w:div>
    <w:div w:id="1134174137">
      <w:bodyDiv w:val="1"/>
      <w:marLeft w:val="0"/>
      <w:marRight w:val="0"/>
      <w:marTop w:val="0"/>
      <w:marBottom w:val="0"/>
      <w:divBdr>
        <w:top w:val="none" w:sz="0" w:space="0" w:color="auto"/>
        <w:left w:val="none" w:sz="0" w:space="0" w:color="auto"/>
        <w:bottom w:val="none" w:sz="0" w:space="0" w:color="auto"/>
        <w:right w:val="none" w:sz="0" w:space="0" w:color="auto"/>
      </w:divBdr>
    </w:div>
    <w:div w:id="1135681443">
      <w:bodyDiv w:val="1"/>
      <w:marLeft w:val="0"/>
      <w:marRight w:val="0"/>
      <w:marTop w:val="0"/>
      <w:marBottom w:val="0"/>
      <w:divBdr>
        <w:top w:val="none" w:sz="0" w:space="0" w:color="auto"/>
        <w:left w:val="none" w:sz="0" w:space="0" w:color="auto"/>
        <w:bottom w:val="none" w:sz="0" w:space="0" w:color="auto"/>
        <w:right w:val="none" w:sz="0" w:space="0" w:color="auto"/>
      </w:divBdr>
    </w:div>
    <w:div w:id="1138065274">
      <w:bodyDiv w:val="1"/>
      <w:marLeft w:val="0"/>
      <w:marRight w:val="0"/>
      <w:marTop w:val="0"/>
      <w:marBottom w:val="0"/>
      <w:divBdr>
        <w:top w:val="none" w:sz="0" w:space="0" w:color="auto"/>
        <w:left w:val="none" w:sz="0" w:space="0" w:color="auto"/>
        <w:bottom w:val="none" w:sz="0" w:space="0" w:color="auto"/>
        <w:right w:val="none" w:sz="0" w:space="0" w:color="auto"/>
      </w:divBdr>
    </w:div>
    <w:div w:id="1138649399">
      <w:bodyDiv w:val="1"/>
      <w:marLeft w:val="0"/>
      <w:marRight w:val="0"/>
      <w:marTop w:val="0"/>
      <w:marBottom w:val="0"/>
      <w:divBdr>
        <w:top w:val="none" w:sz="0" w:space="0" w:color="auto"/>
        <w:left w:val="none" w:sz="0" w:space="0" w:color="auto"/>
        <w:bottom w:val="none" w:sz="0" w:space="0" w:color="auto"/>
        <w:right w:val="none" w:sz="0" w:space="0" w:color="auto"/>
      </w:divBdr>
    </w:div>
    <w:div w:id="1140269309">
      <w:bodyDiv w:val="1"/>
      <w:marLeft w:val="0"/>
      <w:marRight w:val="0"/>
      <w:marTop w:val="0"/>
      <w:marBottom w:val="0"/>
      <w:divBdr>
        <w:top w:val="none" w:sz="0" w:space="0" w:color="auto"/>
        <w:left w:val="none" w:sz="0" w:space="0" w:color="auto"/>
        <w:bottom w:val="none" w:sz="0" w:space="0" w:color="auto"/>
        <w:right w:val="none" w:sz="0" w:space="0" w:color="auto"/>
      </w:divBdr>
    </w:div>
    <w:div w:id="1148742056">
      <w:bodyDiv w:val="1"/>
      <w:marLeft w:val="0"/>
      <w:marRight w:val="0"/>
      <w:marTop w:val="0"/>
      <w:marBottom w:val="0"/>
      <w:divBdr>
        <w:top w:val="none" w:sz="0" w:space="0" w:color="auto"/>
        <w:left w:val="none" w:sz="0" w:space="0" w:color="auto"/>
        <w:bottom w:val="none" w:sz="0" w:space="0" w:color="auto"/>
        <w:right w:val="none" w:sz="0" w:space="0" w:color="auto"/>
      </w:divBdr>
    </w:div>
    <w:div w:id="1149441358">
      <w:bodyDiv w:val="1"/>
      <w:marLeft w:val="0"/>
      <w:marRight w:val="0"/>
      <w:marTop w:val="0"/>
      <w:marBottom w:val="0"/>
      <w:divBdr>
        <w:top w:val="none" w:sz="0" w:space="0" w:color="auto"/>
        <w:left w:val="none" w:sz="0" w:space="0" w:color="auto"/>
        <w:bottom w:val="none" w:sz="0" w:space="0" w:color="auto"/>
        <w:right w:val="none" w:sz="0" w:space="0" w:color="auto"/>
      </w:divBdr>
    </w:div>
    <w:div w:id="1152522909">
      <w:bodyDiv w:val="1"/>
      <w:marLeft w:val="0"/>
      <w:marRight w:val="0"/>
      <w:marTop w:val="0"/>
      <w:marBottom w:val="0"/>
      <w:divBdr>
        <w:top w:val="none" w:sz="0" w:space="0" w:color="auto"/>
        <w:left w:val="none" w:sz="0" w:space="0" w:color="auto"/>
        <w:bottom w:val="none" w:sz="0" w:space="0" w:color="auto"/>
        <w:right w:val="none" w:sz="0" w:space="0" w:color="auto"/>
      </w:divBdr>
    </w:div>
    <w:div w:id="1159810168">
      <w:bodyDiv w:val="1"/>
      <w:marLeft w:val="0"/>
      <w:marRight w:val="0"/>
      <w:marTop w:val="0"/>
      <w:marBottom w:val="0"/>
      <w:divBdr>
        <w:top w:val="none" w:sz="0" w:space="0" w:color="auto"/>
        <w:left w:val="none" w:sz="0" w:space="0" w:color="auto"/>
        <w:bottom w:val="none" w:sz="0" w:space="0" w:color="auto"/>
        <w:right w:val="none" w:sz="0" w:space="0" w:color="auto"/>
      </w:divBdr>
    </w:div>
    <w:div w:id="1166286097">
      <w:bodyDiv w:val="1"/>
      <w:marLeft w:val="0"/>
      <w:marRight w:val="0"/>
      <w:marTop w:val="0"/>
      <w:marBottom w:val="0"/>
      <w:divBdr>
        <w:top w:val="none" w:sz="0" w:space="0" w:color="auto"/>
        <w:left w:val="none" w:sz="0" w:space="0" w:color="auto"/>
        <w:bottom w:val="none" w:sz="0" w:space="0" w:color="auto"/>
        <w:right w:val="none" w:sz="0" w:space="0" w:color="auto"/>
      </w:divBdr>
    </w:div>
    <w:div w:id="1169713529">
      <w:bodyDiv w:val="1"/>
      <w:marLeft w:val="0"/>
      <w:marRight w:val="0"/>
      <w:marTop w:val="0"/>
      <w:marBottom w:val="0"/>
      <w:divBdr>
        <w:top w:val="none" w:sz="0" w:space="0" w:color="auto"/>
        <w:left w:val="none" w:sz="0" w:space="0" w:color="auto"/>
        <w:bottom w:val="none" w:sz="0" w:space="0" w:color="auto"/>
        <w:right w:val="none" w:sz="0" w:space="0" w:color="auto"/>
      </w:divBdr>
    </w:div>
    <w:div w:id="1206793414">
      <w:bodyDiv w:val="1"/>
      <w:marLeft w:val="0"/>
      <w:marRight w:val="0"/>
      <w:marTop w:val="0"/>
      <w:marBottom w:val="0"/>
      <w:divBdr>
        <w:top w:val="none" w:sz="0" w:space="0" w:color="auto"/>
        <w:left w:val="none" w:sz="0" w:space="0" w:color="auto"/>
        <w:bottom w:val="none" w:sz="0" w:space="0" w:color="auto"/>
        <w:right w:val="none" w:sz="0" w:space="0" w:color="auto"/>
      </w:divBdr>
    </w:div>
    <w:div w:id="1208907200">
      <w:bodyDiv w:val="1"/>
      <w:marLeft w:val="0"/>
      <w:marRight w:val="0"/>
      <w:marTop w:val="0"/>
      <w:marBottom w:val="0"/>
      <w:divBdr>
        <w:top w:val="none" w:sz="0" w:space="0" w:color="auto"/>
        <w:left w:val="none" w:sz="0" w:space="0" w:color="auto"/>
        <w:bottom w:val="none" w:sz="0" w:space="0" w:color="auto"/>
        <w:right w:val="none" w:sz="0" w:space="0" w:color="auto"/>
      </w:divBdr>
    </w:div>
    <w:div w:id="1212033877">
      <w:bodyDiv w:val="1"/>
      <w:marLeft w:val="0"/>
      <w:marRight w:val="0"/>
      <w:marTop w:val="0"/>
      <w:marBottom w:val="0"/>
      <w:divBdr>
        <w:top w:val="none" w:sz="0" w:space="0" w:color="auto"/>
        <w:left w:val="none" w:sz="0" w:space="0" w:color="auto"/>
        <w:bottom w:val="none" w:sz="0" w:space="0" w:color="auto"/>
        <w:right w:val="none" w:sz="0" w:space="0" w:color="auto"/>
      </w:divBdr>
    </w:div>
    <w:div w:id="1216157093">
      <w:bodyDiv w:val="1"/>
      <w:marLeft w:val="0"/>
      <w:marRight w:val="0"/>
      <w:marTop w:val="0"/>
      <w:marBottom w:val="0"/>
      <w:divBdr>
        <w:top w:val="none" w:sz="0" w:space="0" w:color="auto"/>
        <w:left w:val="none" w:sz="0" w:space="0" w:color="auto"/>
        <w:bottom w:val="none" w:sz="0" w:space="0" w:color="auto"/>
        <w:right w:val="none" w:sz="0" w:space="0" w:color="auto"/>
      </w:divBdr>
    </w:div>
    <w:div w:id="1219047524">
      <w:bodyDiv w:val="1"/>
      <w:marLeft w:val="0"/>
      <w:marRight w:val="0"/>
      <w:marTop w:val="0"/>
      <w:marBottom w:val="0"/>
      <w:divBdr>
        <w:top w:val="none" w:sz="0" w:space="0" w:color="auto"/>
        <w:left w:val="none" w:sz="0" w:space="0" w:color="auto"/>
        <w:bottom w:val="none" w:sz="0" w:space="0" w:color="auto"/>
        <w:right w:val="none" w:sz="0" w:space="0" w:color="auto"/>
      </w:divBdr>
      <w:divsChild>
        <w:div w:id="2043821392">
          <w:marLeft w:val="0"/>
          <w:marRight w:val="0"/>
          <w:marTop w:val="0"/>
          <w:marBottom w:val="0"/>
          <w:divBdr>
            <w:top w:val="none" w:sz="0" w:space="0" w:color="auto"/>
            <w:left w:val="none" w:sz="0" w:space="0" w:color="auto"/>
            <w:bottom w:val="none" w:sz="0" w:space="0" w:color="auto"/>
            <w:right w:val="none" w:sz="0" w:space="0" w:color="auto"/>
          </w:divBdr>
          <w:divsChild>
            <w:div w:id="295261710">
              <w:marLeft w:val="0"/>
              <w:marRight w:val="0"/>
              <w:marTop w:val="0"/>
              <w:marBottom w:val="0"/>
              <w:divBdr>
                <w:top w:val="none" w:sz="0" w:space="0" w:color="auto"/>
                <w:left w:val="none" w:sz="0" w:space="0" w:color="auto"/>
                <w:bottom w:val="none" w:sz="0" w:space="0" w:color="auto"/>
                <w:right w:val="none" w:sz="0" w:space="0" w:color="auto"/>
              </w:divBdr>
              <w:divsChild>
                <w:div w:id="159977216">
                  <w:marLeft w:val="0"/>
                  <w:marRight w:val="0"/>
                  <w:marTop w:val="0"/>
                  <w:marBottom w:val="0"/>
                  <w:divBdr>
                    <w:top w:val="none" w:sz="0" w:space="0" w:color="auto"/>
                    <w:left w:val="none" w:sz="0" w:space="0" w:color="auto"/>
                    <w:bottom w:val="none" w:sz="0" w:space="0" w:color="auto"/>
                    <w:right w:val="none" w:sz="0" w:space="0" w:color="auto"/>
                  </w:divBdr>
                  <w:divsChild>
                    <w:div w:id="1792550328">
                      <w:marLeft w:val="0"/>
                      <w:marRight w:val="0"/>
                      <w:marTop w:val="0"/>
                      <w:marBottom w:val="0"/>
                      <w:divBdr>
                        <w:top w:val="none" w:sz="0" w:space="0" w:color="auto"/>
                        <w:left w:val="none" w:sz="0" w:space="0" w:color="auto"/>
                        <w:bottom w:val="none" w:sz="0" w:space="0" w:color="auto"/>
                        <w:right w:val="none" w:sz="0" w:space="0" w:color="auto"/>
                      </w:divBdr>
                      <w:divsChild>
                        <w:div w:id="201594647">
                          <w:marLeft w:val="0"/>
                          <w:marRight w:val="0"/>
                          <w:marTop w:val="0"/>
                          <w:marBottom w:val="0"/>
                          <w:divBdr>
                            <w:top w:val="none" w:sz="0" w:space="0" w:color="auto"/>
                            <w:left w:val="none" w:sz="0" w:space="0" w:color="auto"/>
                            <w:bottom w:val="none" w:sz="0" w:space="0" w:color="auto"/>
                            <w:right w:val="none" w:sz="0" w:space="0" w:color="auto"/>
                          </w:divBdr>
                          <w:divsChild>
                            <w:div w:id="65183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1648533">
      <w:bodyDiv w:val="1"/>
      <w:marLeft w:val="0"/>
      <w:marRight w:val="0"/>
      <w:marTop w:val="0"/>
      <w:marBottom w:val="0"/>
      <w:divBdr>
        <w:top w:val="none" w:sz="0" w:space="0" w:color="auto"/>
        <w:left w:val="none" w:sz="0" w:space="0" w:color="auto"/>
        <w:bottom w:val="none" w:sz="0" w:space="0" w:color="auto"/>
        <w:right w:val="none" w:sz="0" w:space="0" w:color="auto"/>
      </w:divBdr>
    </w:div>
    <w:div w:id="1233740163">
      <w:bodyDiv w:val="1"/>
      <w:marLeft w:val="0"/>
      <w:marRight w:val="0"/>
      <w:marTop w:val="0"/>
      <w:marBottom w:val="0"/>
      <w:divBdr>
        <w:top w:val="none" w:sz="0" w:space="0" w:color="auto"/>
        <w:left w:val="none" w:sz="0" w:space="0" w:color="auto"/>
        <w:bottom w:val="none" w:sz="0" w:space="0" w:color="auto"/>
        <w:right w:val="none" w:sz="0" w:space="0" w:color="auto"/>
      </w:divBdr>
    </w:div>
    <w:div w:id="1237476076">
      <w:bodyDiv w:val="1"/>
      <w:marLeft w:val="0"/>
      <w:marRight w:val="0"/>
      <w:marTop w:val="0"/>
      <w:marBottom w:val="0"/>
      <w:divBdr>
        <w:top w:val="none" w:sz="0" w:space="0" w:color="auto"/>
        <w:left w:val="none" w:sz="0" w:space="0" w:color="auto"/>
        <w:bottom w:val="none" w:sz="0" w:space="0" w:color="auto"/>
        <w:right w:val="none" w:sz="0" w:space="0" w:color="auto"/>
      </w:divBdr>
    </w:div>
    <w:div w:id="1244989031">
      <w:bodyDiv w:val="1"/>
      <w:marLeft w:val="0"/>
      <w:marRight w:val="0"/>
      <w:marTop w:val="0"/>
      <w:marBottom w:val="0"/>
      <w:divBdr>
        <w:top w:val="none" w:sz="0" w:space="0" w:color="auto"/>
        <w:left w:val="none" w:sz="0" w:space="0" w:color="auto"/>
        <w:bottom w:val="none" w:sz="0" w:space="0" w:color="auto"/>
        <w:right w:val="none" w:sz="0" w:space="0" w:color="auto"/>
      </w:divBdr>
    </w:div>
    <w:div w:id="1256208225">
      <w:bodyDiv w:val="1"/>
      <w:marLeft w:val="0"/>
      <w:marRight w:val="0"/>
      <w:marTop w:val="0"/>
      <w:marBottom w:val="0"/>
      <w:divBdr>
        <w:top w:val="none" w:sz="0" w:space="0" w:color="auto"/>
        <w:left w:val="none" w:sz="0" w:space="0" w:color="auto"/>
        <w:bottom w:val="none" w:sz="0" w:space="0" w:color="auto"/>
        <w:right w:val="none" w:sz="0" w:space="0" w:color="auto"/>
      </w:divBdr>
    </w:div>
    <w:div w:id="1270310116">
      <w:bodyDiv w:val="1"/>
      <w:marLeft w:val="0"/>
      <w:marRight w:val="0"/>
      <w:marTop w:val="0"/>
      <w:marBottom w:val="0"/>
      <w:divBdr>
        <w:top w:val="none" w:sz="0" w:space="0" w:color="auto"/>
        <w:left w:val="none" w:sz="0" w:space="0" w:color="auto"/>
        <w:bottom w:val="none" w:sz="0" w:space="0" w:color="auto"/>
        <w:right w:val="none" w:sz="0" w:space="0" w:color="auto"/>
      </w:divBdr>
    </w:div>
    <w:div w:id="1273435515">
      <w:bodyDiv w:val="1"/>
      <w:marLeft w:val="0"/>
      <w:marRight w:val="0"/>
      <w:marTop w:val="0"/>
      <w:marBottom w:val="0"/>
      <w:divBdr>
        <w:top w:val="none" w:sz="0" w:space="0" w:color="auto"/>
        <w:left w:val="none" w:sz="0" w:space="0" w:color="auto"/>
        <w:bottom w:val="none" w:sz="0" w:space="0" w:color="auto"/>
        <w:right w:val="none" w:sz="0" w:space="0" w:color="auto"/>
      </w:divBdr>
    </w:div>
    <w:div w:id="1292632694">
      <w:bodyDiv w:val="1"/>
      <w:marLeft w:val="0"/>
      <w:marRight w:val="0"/>
      <w:marTop w:val="0"/>
      <w:marBottom w:val="0"/>
      <w:divBdr>
        <w:top w:val="none" w:sz="0" w:space="0" w:color="auto"/>
        <w:left w:val="none" w:sz="0" w:space="0" w:color="auto"/>
        <w:bottom w:val="none" w:sz="0" w:space="0" w:color="auto"/>
        <w:right w:val="none" w:sz="0" w:space="0" w:color="auto"/>
      </w:divBdr>
    </w:div>
    <w:div w:id="1293484600">
      <w:bodyDiv w:val="1"/>
      <w:marLeft w:val="0"/>
      <w:marRight w:val="0"/>
      <w:marTop w:val="0"/>
      <w:marBottom w:val="0"/>
      <w:divBdr>
        <w:top w:val="none" w:sz="0" w:space="0" w:color="auto"/>
        <w:left w:val="none" w:sz="0" w:space="0" w:color="auto"/>
        <w:bottom w:val="none" w:sz="0" w:space="0" w:color="auto"/>
        <w:right w:val="none" w:sz="0" w:space="0" w:color="auto"/>
      </w:divBdr>
    </w:div>
    <w:div w:id="1293680990">
      <w:bodyDiv w:val="1"/>
      <w:marLeft w:val="0"/>
      <w:marRight w:val="0"/>
      <w:marTop w:val="0"/>
      <w:marBottom w:val="0"/>
      <w:divBdr>
        <w:top w:val="none" w:sz="0" w:space="0" w:color="auto"/>
        <w:left w:val="none" w:sz="0" w:space="0" w:color="auto"/>
        <w:bottom w:val="none" w:sz="0" w:space="0" w:color="auto"/>
        <w:right w:val="none" w:sz="0" w:space="0" w:color="auto"/>
      </w:divBdr>
    </w:div>
    <w:div w:id="1314020595">
      <w:bodyDiv w:val="1"/>
      <w:marLeft w:val="0"/>
      <w:marRight w:val="0"/>
      <w:marTop w:val="0"/>
      <w:marBottom w:val="0"/>
      <w:divBdr>
        <w:top w:val="none" w:sz="0" w:space="0" w:color="auto"/>
        <w:left w:val="none" w:sz="0" w:space="0" w:color="auto"/>
        <w:bottom w:val="none" w:sz="0" w:space="0" w:color="auto"/>
        <w:right w:val="none" w:sz="0" w:space="0" w:color="auto"/>
      </w:divBdr>
      <w:divsChild>
        <w:div w:id="1453396942">
          <w:marLeft w:val="0"/>
          <w:marRight w:val="0"/>
          <w:marTop w:val="0"/>
          <w:marBottom w:val="0"/>
          <w:divBdr>
            <w:top w:val="none" w:sz="0" w:space="0" w:color="auto"/>
            <w:left w:val="none" w:sz="0" w:space="0" w:color="auto"/>
            <w:bottom w:val="none" w:sz="0" w:space="0" w:color="auto"/>
            <w:right w:val="none" w:sz="0" w:space="0" w:color="auto"/>
          </w:divBdr>
          <w:divsChild>
            <w:div w:id="187657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009052">
      <w:bodyDiv w:val="1"/>
      <w:marLeft w:val="0"/>
      <w:marRight w:val="0"/>
      <w:marTop w:val="0"/>
      <w:marBottom w:val="0"/>
      <w:divBdr>
        <w:top w:val="none" w:sz="0" w:space="0" w:color="auto"/>
        <w:left w:val="none" w:sz="0" w:space="0" w:color="auto"/>
        <w:bottom w:val="none" w:sz="0" w:space="0" w:color="auto"/>
        <w:right w:val="none" w:sz="0" w:space="0" w:color="auto"/>
      </w:divBdr>
    </w:div>
    <w:div w:id="1342975370">
      <w:bodyDiv w:val="1"/>
      <w:marLeft w:val="0"/>
      <w:marRight w:val="0"/>
      <w:marTop w:val="0"/>
      <w:marBottom w:val="0"/>
      <w:divBdr>
        <w:top w:val="none" w:sz="0" w:space="0" w:color="auto"/>
        <w:left w:val="none" w:sz="0" w:space="0" w:color="auto"/>
        <w:bottom w:val="none" w:sz="0" w:space="0" w:color="auto"/>
        <w:right w:val="none" w:sz="0" w:space="0" w:color="auto"/>
      </w:divBdr>
    </w:div>
    <w:div w:id="1345210166">
      <w:bodyDiv w:val="1"/>
      <w:marLeft w:val="0"/>
      <w:marRight w:val="0"/>
      <w:marTop w:val="0"/>
      <w:marBottom w:val="0"/>
      <w:divBdr>
        <w:top w:val="none" w:sz="0" w:space="0" w:color="auto"/>
        <w:left w:val="none" w:sz="0" w:space="0" w:color="auto"/>
        <w:bottom w:val="none" w:sz="0" w:space="0" w:color="auto"/>
        <w:right w:val="none" w:sz="0" w:space="0" w:color="auto"/>
      </w:divBdr>
    </w:div>
    <w:div w:id="1354920022">
      <w:bodyDiv w:val="1"/>
      <w:marLeft w:val="0"/>
      <w:marRight w:val="0"/>
      <w:marTop w:val="0"/>
      <w:marBottom w:val="0"/>
      <w:divBdr>
        <w:top w:val="none" w:sz="0" w:space="0" w:color="auto"/>
        <w:left w:val="none" w:sz="0" w:space="0" w:color="auto"/>
        <w:bottom w:val="none" w:sz="0" w:space="0" w:color="auto"/>
        <w:right w:val="none" w:sz="0" w:space="0" w:color="auto"/>
      </w:divBdr>
    </w:div>
    <w:div w:id="1356536324">
      <w:bodyDiv w:val="1"/>
      <w:marLeft w:val="0"/>
      <w:marRight w:val="0"/>
      <w:marTop w:val="0"/>
      <w:marBottom w:val="0"/>
      <w:divBdr>
        <w:top w:val="none" w:sz="0" w:space="0" w:color="auto"/>
        <w:left w:val="none" w:sz="0" w:space="0" w:color="auto"/>
        <w:bottom w:val="none" w:sz="0" w:space="0" w:color="auto"/>
        <w:right w:val="none" w:sz="0" w:space="0" w:color="auto"/>
      </w:divBdr>
    </w:div>
    <w:div w:id="1360155746">
      <w:bodyDiv w:val="1"/>
      <w:marLeft w:val="0"/>
      <w:marRight w:val="0"/>
      <w:marTop w:val="0"/>
      <w:marBottom w:val="0"/>
      <w:divBdr>
        <w:top w:val="none" w:sz="0" w:space="0" w:color="auto"/>
        <w:left w:val="none" w:sz="0" w:space="0" w:color="auto"/>
        <w:bottom w:val="none" w:sz="0" w:space="0" w:color="auto"/>
        <w:right w:val="none" w:sz="0" w:space="0" w:color="auto"/>
      </w:divBdr>
    </w:div>
    <w:div w:id="1367414704">
      <w:bodyDiv w:val="1"/>
      <w:marLeft w:val="0"/>
      <w:marRight w:val="0"/>
      <w:marTop w:val="0"/>
      <w:marBottom w:val="0"/>
      <w:divBdr>
        <w:top w:val="none" w:sz="0" w:space="0" w:color="auto"/>
        <w:left w:val="none" w:sz="0" w:space="0" w:color="auto"/>
        <w:bottom w:val="none" w:sz="0" w:space="0" w:color="auto"/>
        <w:right w:val="none" w:sz="0" w:space="0" w:color="auto"/>
      </w:divBdr>
    </w:div>
    <w:div w:id="1384282964">
      <w:bodyDiv w:val="1"/>
      <w:marLeft w:val="0"/>
      <w:marRight w:val="0"/>
      <w:marTop w:val="0"/>
      <w:marBottom w:val="0"/>
      <w:divBdr>
        <w:top w:val="none" w:sz="0" w:space="0" w:color="auto"/>
        <w:left w:val="none" w:sz="0" w:space="0" w:color="auto"/>
        <w:bottom w:val="none" w:sz="0" w:space="0" w:color="auto"/>
        <w:right w:val="none" w:sz="0" w:space="0" w:color="auto"/>
      </w:divBdr>
    </w:div>
    <w:div w:id="1386829148">
      <w:bodyDiv w:val="1"/>
      <w:marLeft w:val="0"/>
      <w:marRight w:val="0"/>
      <w:marTop w:val="0"/>
      <w:marBottom w:val="0"/>
      <w:divBdr>
        <w:top w:val="none" w:sz="0" w:space="0" w:color="auto"/>
        <w:left w:val="none" w:sz="0" w:space="0" w:color="auto"/>
        <w:bottom w:val="none" w:sz="0" w:space="0" w:color="auto"/>
        <w:right w:val="none" w:sz="0" w:space="0" w:color="auto"/>
      </w:divBdr>
    </w:div>
    <w:div w:id="1391726851">
      <w:bodyDiv w:val="1"/>
      <w:marLeft w:val="0"/>
      <w:marRight w:val="0"/>
      <w:marTop w:val="0"/>
      <w:marBottom w:val="0"/>
      <w:divBdr>
        <w:top w:val="none" w:sz="0" w:space="0" w:color="auto"/>
        <w:left w:val="none" w:sz="0" w:space="0" w:color="auto"/>
        <w:bottom w:val="none" w:sz="0" w:space="0" w:color="auto"/>
        <w:right w:val="none" w:sz="0" w:space="0" w:color="auto"/>
      </w:divBdr>
    </w:div>
    <w:div w:id="1394693152">
      <w:bodyDiv w:val="1"/>
      <w:marLeft w:val="0"/>
      <w:marRight w:val="0"/>
      <w:marTop w:val="0"/>
      <w:marBottom w:val="0"/>
      <w:divBdr>
        <w:top w:val="none" w:sz="0" w:space="0" w:color="auto"/>
        <w:left w:val="none" w:sz="0" w:space="0" w:color="auto"/>
        <w:bottom w:val="none" w:sz="0" w:space="0" w:color="auto"/>
        <w:right w:val="none" w:sz="0" w:space="0" w:color="auto"/>
      </w:divBdr>
    </w:div>
    <w:div w:id="1407066899">
      <w:bodyDiv w:val="1"/>
      <w:marLeft w:val="0"/>
      <w:marRight w:val="0"/>
      <w:marTop w:val="0"/>
      <w:marBottom w:val="0"/>
      <w:divBdr>
        <w:top w:val="none" w:sz="0" w:space="0" w:color="auto"/>
        <w:left w:val="none" w:sz="0" w:space="0" w:color="auto"/>
        <w:bottom w:val="none" w:sz="0" w:space="0" w:color="auto"/>
        <w:right w:val="none" w:sz="0" w:space="0" w:color="auto"/>
      </w:divBdr>
    </w:div>
    <w:div w:id="1410730159">
      <w:bodyDiv w:val="1"/>
      <w:marLeft w:val="0"/>
      <w:marRight w:val="0"/>
      <w:marTop w:val="0"/>
      <w:marBottom w:val="0"/>
      <w:divBdr>
        <w:top w:val="none" w:sz="0" w:space="0" w:color="auto"/>
        <w:left w:val="none" w:sz="0" w:space="0" w:color="auto"/>
        <w:bottom w:val="none" w:sz="0" w:space="0" w:color="auto"/>
        <w:right w:val="none" w:sz="0" w:space="0" w:color="auto"/>
      </w:divBdr>
    </w:div>
    <w:div w:id="1417629264">
      <w:bodyDiv w:val="1"/>
      <w:marLeft w:val="0"/>
      <w:marRight w:val="0"/>
      <w:marTop w:val="0"/>
      <w:marBottom w:val="0"/>
      <w:divBdr>
        <w:top w:val="none" w:sz="0" w:space="0" w:color="auto"/>
        <w:left w:val="none" w:sz="0" w:space="0" w:color="auto"/>
        <w:bottom w:val="none" w:sz="0" w:space="0" w:color="auto"/>
        <w:right w:val="none" w:sz="0" w:space="0" w:color="auto"/>
      </w:divBdr>
    </w:div>
    <w:div w:id="1420641841">
      <w:bodyDiv w:val="1"/>
      <w:marLeft w:val="0"/>
      <w:marRight w:val="0"/>
      <w:marTop w:val="0"/>
      <w:marBottom w:val="0"/>
      <w:divBdr>
        <w:top w:val="none" w:sz="0" w:space="0" w:color="auto"/>
        <w:left w:val="none" w:sz="0" w:space="0" w:color="auto"/>
        <w:bottom w:val="none" w:sz="0" w:space="0" w:color="auto"/>
        <w:right w:val="none" w:sz="0" w:space="0" w:color="auto"/>
      </w:divBdr>
    </w:div>
    <w:div w:id="1430467424">
      <w:bodyDiv w:val="1"/>
      <w:marLeft w:val="0"/>
      <w:marRight w:val="0"/>
      <w:marTop w:val="0"/>
      <w:marBottom w:val="0"/>
      <w:divBdr>
        <w:top w:val="none" w:sz="0" w:space="0" w:color="auto"/>
        <w:left w:val="none" w:sz="0" w:space="0" w:color="auto"/>
        <w:bottom w:val="none" w:sz="0" w:space="0" w:color="auto"/>
        <w:right w:val="none" w:sz="0" w:space="0" w:color="auto"/>
      </w:divBdr>
    </w:div>
    <w:div w:id="1431707021">
      <w:bodyDiv w:val="1"/>
      <w:marLeft w:val="0"/>
      <w:marRight w:val="0"/>
      <w:marTop w:val="0"/>
      <w:marBottom w:val="0"/>
      <w:divBdr>
        <w:top w:val="none" w:sz="0" w:space="0" w:color="auto"/>
        <w:left w:val="none" w:sz="0" w:space="0" w:color="auto"/>
        <w:bottom w:val="none" w:sz="0" w:space="0" w:color="auto"/>
        <w:right w:val="none" w:sz="0" w:space="0" w:color="auto"/>
      </w:divBdr>
    </w:div>
    <w:div w:id="1434129021">
      <w:bodyDiv w:val="1"/>
      <w:marLeft w:val="0"/>
      <w:marRight w:val="0"/>
      <w:marTop w:val="0"/>
      <w:marBottom w:val="0"/>
      <w:divBdr>
        <w:top w:val="none" w:sz="0" w:space="0" w:color="auto"/>
        <w:left w:val="none" w:sz="0" w:space="0" w:color="auto"/>
        <w:bottom w:val="none" w:sz="0" w:space="0" w:color="auto"/>
        <w:right w:val="none" w:sz="0" w:space="0" w:color="auto"/>
      </w:divBdr>
    </w:div>
    <w:div w:id="1436752262">
      <w:bodyDiv w:val="1"/>
      <w:marLeft w:val="0"/>
      <w:marRight w:val="0"/>
      <w:marTop w:val="0"/>
      <w:marBottom w:val="0"/>
      <w:divBdr>
        <w:top w:val="none" w:sz="0" w:space="0" w:color="auto"/>
        <w:left w:val="none" w:sz="0" w:space="0" w:color="auto"/>
        <w:bottom w:val="none" w:sz="0" w:space="0" w:color="auto"/>
        <w:right w:val="none" w:sz="0" w:space="0" w:color="auto"/>
      </w:divBdr>
    </w:div>
    <w:div w:id="1438212483">
      <w:bodyDiv w:val="1"/>
      <w:marLeft w:val="0"/>
      <w:marRight w:val="0"/>
      <w:marTop w:val="0"/>
      <w:marBottom w:val="0"/>
      <w:divBdr>
        <w:top w:val="none" w:sz="0" w:space="0" w:color="auto"/>
        <w:left w:val="none" w:sz="0" w:space="0" w:color="auto"/>
        <w:bottom w:val="none" w:sz="0" w:space="0" w:color="auto"/>
        <w:right w:val="none" w:sz="0" w:space="0" w:color="auto"/>
      </w:divBdr>
    </w:div>
    <w:div w:id="1454862893">
      <w:bodyDiv w:val="1"/>
      <w:marLeft w:val="0"/>
      <w:marRight w:val="0"/>
      <w:marTop w:val="0"/>
      <w:marBottom w:val="0"/>
      <w:divBdr>
        <w:top w:val="none" w:sz="0" w:space="0" w:color="auto"/>
        <w:left w:val="none" w:sz="0" w:space="0" w:color="auto"/>
        <w:bottom w:val="none" w:sz="0" w:space="0" w:color="auto"/>
        <w:right w:val="none" w:sz="0" w:space="0" w:color="auto"/>
      </w:divBdr>
    </w:div>
    <w:div w:id="1458452311">
      <w:bodyDiv w:val="1"/>
      <w:marLeft w:val="0"/>
      <w:marRight w:val="0"/>
      <w:marTop w:val="0"/>
      <w:marBottom w:val="0"/>
      <w:divBdr>
        <w:top w:val="none" w:sz="0" w:space="0" w:color="auto"/>
        <w:left w:val="none" w:sz="0" w:space="0" w:color="auto"/>
        <w:bottom w:val="none" w:sz="0" w:space="0" w:color="auto"/>
        <w:right w:val="none" w:sz="0" w:space="0" w:color="auto"/>
      </w:divBdr>
    </w:div>
    <w:div w:id="1474520275">
      <w:bodyDiv w:val="1"/>
      <w:marLeft w:val="0"/>
      <w:marRight w:val="0"/>
      <w:marTop w:val="0"/>
      <w:marBottom w:val="0"/>
      <w:divBdr>
        <w:top w:val="none" w:sz="0" w:space="0" w:color="auto"/>
        <w:left w:val="none" w:sz="0" w:space="0" w:color="auto"/>
        <w:bottom w:val="none" w:sz="0" w:space="0" w:color="auto"/>
        <w:right w:val="none" w:sz="0" w:space="0" w:color="auto"/>
      </w:divBdr>
    </w:div>
    <w:div w:id="1480077831">
      <w:bodyDiv w:val="1"/>
      <w:marLeft w:val="0"/>
      <w:marRight w:val="0"/>
      <w:marTop w:val="0"/>
      <w:marBottom w:val="0"/>
      <w:divBdr>
        <w:top w:val="none" w:sz="0" w:space="0" w:color="auto"/>
        <w:left w:val="none" w:sz="0" w:space="0" w:color="auto"/>
        <w:bottom w:val="none" w:sz="0" w:space="0" w:color="auto"/>
        <w:right w:val="none" w:sz="0" w:space="0" w:color="auto"/>
      </w:divBdr>
    </w:div>
    <w:div w:id="1480419814">
      <w:bodyDiv w:val="1"/>
      <w:marLeft w:val="0"/>
      <w:marRight w:val="0"/>
      <w:marTop w:val="0"/>
      <w:marBottom w:val="0"/>
      <w:divBdr>
        <w:top w:val="none" w:sz="0" w:space="0" w:color="auto"/>
        <w:left w:val="none" w:sz="0" w:space="0" w:color="auto"/>
        <w:bottom w:val="none" w:sz="0" w:space="0" w:color="auto"/>
        <w:right w:val="none" w:sz="0" w:space="0" w:color="auto"/>
      </w:divBdr>
    </w:div>
    <w:div w:id="1483811864">
      <w:bodyDiv w:val="1"/>
      <w:marLeft w:val="0"/>
      <w:marRight w:val="0"/>
      <w:marTop w:val="0"/>
      <w:marBottom w:val="0"/>
      <w:divBdr>
        <w:top w:val="none" w:sz="0" w:space="0" w:color="auto"/>
        <w:left w:val="none" w:sz="0" w:space="0" w:color="auto"/>
        <w:bottom w:val="none" w:sz="0" w:space="0" w:color="auto"/>
        <w:right w:val="none" w:sz="0" w:space="0" w:color="auto"/>
      </w:divBdr>
    </w:div>
    <w:div w:id="1493061333">
      <w:bodyDiv w:val="1"/>
      <w:marLeft w:val="0"/>
      <w:marRight w:val="0"/>
      <w:marTop w:val="0"/>
      <w:marBottom w:val="0"/>
      <w:divBdr>
        <w:top w:val="none" w:sz="0" w:space="0" w:color="auto"/>
        <w:left w:val="none" w:sz="0" w:space="0" w:color="auto"/>
        <w:bottom w:val="none" w:sz="0" w:space="0" w:color="auto"/>
        <w:right w:val="none" w:sz="0" w:space="0" w:color="auto"/>
      </w:divBdr>
    </w:div>
    <w:div w:id="1496725575">
      <w:bodyDiv w:val="1"/>
      <w:marLeft w:val="0"/>
      <w:marRight w:val="0"/>
      <w:marTop w:val="0"/>
      <w:marBottom w:val="0"/>
      <w:divBdr>
        <w:top w:val="none" w:sz="0" w:space="0" w:color="auto"/>
        <w:left w:val="none" w:sz="0" w:space="0" w:color="auto"/>
        <w:bottom w:val="none" w:sz="0" w:space="0" w:color="auto"/>
        <w:right w:val="none" w:sz="0" w:space="0" w:color="auto"/>
      </w:divBdr>
    </w:div>
    <w:div w:id="1499223383">
      <w:bodyDiv w:val="1"/>
      <w:marLeft w:val="0"/>
      <w:marRight w:val="0"/>
      <w:marTop w:val="0"/>
      <w:marBottom w:val="0"/>
      <w:divBdr>
        <w:top w:val="none" w:sz="0" w:space="0" w:color="auto"/>
        <w:left w:val="none" w:sz="0" w:space="0" w:color="auto"/>
        <w:bottom w:val="none" w:sz="0" w:space="0" w:color="auto"/>
        <w:right w:val="none" w:sz="0" w:space="0" w:color="auto"/>
      </w:divBdr>
    </w:div>
    <w:div w:id="1500346004">
      <w:bodyDiv w:val="1"/>
      <w:marLeft w:val="0"/>
      <w:marRight w:val="0"/>
      <w:marTop w:val="0"/>
      <w:marBottom w:val="0"/>
      <w:divBdr>
        <w:top w:val="none" w:sz="0" w:space="0" w:color="auto"/>
        <w:left w:val="none" w:sz="0" w:space="0" w:color="auto"/>
        <w:bottom w:val="none" w:sz="0" w:space="0" w:color="auto"/>
        <w:right w:val="none" w:sz="0" w:space="0" w:color="auto"/>
      </w:divBdr>
    </w:div>
    <w:div w:id="1506626023">
      <w:bodyDiv w:val="1"/>
      <w:marLeft w:val="0"/>
      <w:marRight w:val="0"/>
      <w:marTop w:val="0"/>
      <w:marBottom w:val="0"/>
      <w:divBdr>
        <w:top w:val="none" w:sz="0" w:space="0" w:color="auto"/>
        <w:left w:val="none" w:sz="0" w:space="0" w:color="auto"/>
        <w:bottom w:val="none" w:sz="0" w:space="0" w:color="auto"/>
        <w:right w:val="none" w:sz="0" w:space="0" w:color="auto"/>
      </w:divBdr>
    </w:div>
    <w:div w:id="1506751238">
      <w:bodyDiv w:val="1"/>
      <w:marLeft w:val="0"/>
      <w:marRight w:val="0"/>
      <w:marTop w:val="0"/>
      <w:marBottom w:val="0"/>
      <w:divBdr>
        <w:top w:val="none" w:sz="0" w:space="0" w:color="auto"/>
        <w:left w:val="none" w:sz="0" w:space="0" w:color="auto"/>
        <w:bottom w:val="none" w:sz="0" w:space="0" w:color="auto"/>
        <w:right w:val="none" w:sz="0" w:space="0" w:color="auto"/>
      </w:divBdr>
    </w:div>
    <w:div w:id="1507475724">
      <w:bodyDiv w:val="1"/>
      <w:marLeft w:val="0"/>
      <w:marRight w:val="0"/>
      <w:marTop w:val="0"/>
      <w:marBottom w:val="0"/>
      <w:divBdr>
        <w:top w:val="none" w:sz="0" w:space="0" w:color="auto"/>
        <w:left w:val="none" w:sz="0" w:space="0" w:color="auto"/>
        <w:bottom w:val="none" w:sz="0" w:space="0" w:color="auto"/>
        <w:right w:val="none" w:sz="0" w:space="0" w:color="auto"/>
      </w:divBdr>
    </w:div>
    <w:div w:id="1511218335">
      <w:bodyDiv w:val="1"/>
      <w:marLeft w:val="0"/>
      <w:marRight w:val="0"/>
      <w:marTop w:val="0"/>
      <w:marBottom w:val="0"/>
      <w:divBdr>
        <w:top w:val="none" w:sz="0" w:space="0" w:color="auto"/>
        <w:left w:val="none" w:sz="0" w:space="0" w:color="auto"/>
        <w:bottom w:val="none" w:sz="0" w:space="0" w:color="auto"/>
        <w:right w:val="none" w:sz="0" w:space="0" w:color="auto"/>
      </w:divBdr>
    </w:div>
    <w:div w:id="1517228169">
      <w:bodyDiv w:val="1"/>
      <w:marLeft w:val="0"/>
      <w:marRight w:val="0"/>
      <w:marTop w:val="0"/>
      <w:marBottom w:val="0"/>
      <w:divBdr>
        <w:top w:val="none" w:sz="0" w:space="0" w:color="auto"/>
        <w:left w:val="none" w:sz="0" w:space="0" w:color="auto"/>
        <w:bottom w:val="none" w:sz="0" w:space="0" w:color="auto"/>
        <w:right w:val="none" w:sz="0" w:space="0" w:color="auto"/>
      </w:divBdr>
      <w:divsChild>
        <w:div w:id="471483649">
          <w:marLeft w:val="0"/>
          <w:marRight w:val="0"/>
          <w:marTop w:val="0"/>
          <w:marBottom w:val="0"/>
          <w:divBdr>
            <w:top w:val="none" w:sz="0" w:space="0" w:color="auto"/>
            <w:left w:val="none" w:sz="0" w:space="0" w:color="auto"/>
            <w:bottom w:val="none" w:sz="0" w:space="0" w:color="auto"/>
            <w:right w:val="none" w:sz="0" w:space="0" w:color="auto"/>
          </w:divBdr>
          <w:divsChild>
            <w:div w:id="881743595">
              <w:marLeft w:val="0"/>
              <w:marRight w:val="0"/>
              <w:marTop w:val="0"/>
              <w:marBottom w:val="0"/>
              <w:divBdr>
                <w:top w:val="none" w:sz="0" w:space="0" w:color="auto"/>
                <w:left w:val="none" w:sz="0" w:space="0" w:color="auto"/>
                <w:bottom w:val="none" w:sz="0" w:space="0" w:color="auto"/>
                <w:right w:val="none" w:sz="0" w:space="0" w:color="auto"/>
              </w:divBdr>
              <w:divsChild>
                <w:div w:id="810245772">
                  <w:marLeft w:val="0"/>
                  <w:marRight w:val="0"/>
                  <w:marTop w:val="0"/>
                  <w:marBottom w:val="0"/>
                  <w:divBdr>
                    <w:top w:val="none" w:sz="0" w:space="0" w:color="auto"/>
                    <w:left w:val="none" w:sz="0" w:space="0" w:color="auto"/>
                    <w:bottom w:val="none" w:sz="0" w:space="0" w:color="auto"/>
                    <w:right w:val="none" w:sz="0" w:space="0" w:color="auto"/>
                  </w:divBdr>
                  <w:divsChild>
                    <w:div w:id="88298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780723">
          <w:marLeft w:val="0"/>
          <w:marRight w:val="0"/>
          <w:marTop w:val="0"/>
          <w:marBottom w:val="0"/>
          <w:divBdr>
            <w:top w:val="none" w:sz="0" w:space="0" w:color="auto"/>
            <w:left w:val="none" w:sz="0" w:space="0" w:color="auto"/>
            <w:bottom w:val="none" w:sz="0" w:space="0" w:color="auto"/>
            <w:right w:val="none" w:sz="0" w:space="0" w:color="auto"/>
          </w:divBdr>
          <w:divsChild>
            <w:div w:id="544173735">
              <w:marLeft w:val="0"/>
              <w:marRight w:val="0"/>
              <w:marTop w:val="0"/>
              <w:marBottom w:val="0"/>
              <w:divBdr>
                <w:top w:val="none" w:sz="0" w:space="0" w:color="auto"/>
                <w:left w:val="none" w:sz="0" w:space="0" w:color="auto"/>
                <w:bottom w:val="none" w:sz="0" w:space="0" w:color="auto"/>
                <w:right w:val="none" w:sz="0" w:space="0" w:color="auto"/>
              </w:divBdr>
              <w:divsChild>
                <w:div w:id="133523708">
                  <w:marLeft w:val="0"/>
                  <w:marRight w:val="0"/>
                  <w:marTop w:val="0"/>
                  <w:marBottom w:val="0"/>
                  <w:divBdr>
                    <w:top w:val="none" w:sz="0" w:space="0" w:color="auto"/>
                    <w:left w:val="none" w:sz="0" w:space="0" w:color="auto"/>
                    <w:bottom w:val="none" w:sz="0" w:space="0" w:color="auto"/>
                    <w:right w:val="none" w:sz="0" w:space="0" w:color="auto"/>
                  </w:divBdr>
                  <w:divsChild>
                    <w:div w:id="132423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0412357">
      <w:bodyDiv w:val="1"/>
      <w:marLeft w:val="0"/>
      <w:marRight w:val="0"/>
      <w:marTop w:val="0"/>
      <w:marBottom w:val="0"/>
      <w:divBdr>
        <w:top w:val="none" w:sz="0" w:space="0" w:color="auto"/>
        <w:left w:val="none" w:sz="0" w:space="0" w:color="auto"/>
        <w:bottom w:val="none" w:sz="0" w:space="0" w:color="auto"/>
        <w:right w:val="none" w:sz="0" w:space="0" w:color="auto"/>
      </w:divBdr>
    </w:div>
    <w:div w:id="1537501885">
      <w:bodyDiv w:val="1"/>
      <w:marLeft w:val="0"/>
      <w:marRight w:val="0"/>
      <w:marTop w:val="0"/>
      <w:marBottom w:val="0"/>
      <w:divBdr>
        <w:top w:val="none" w:sz="0" w:space="0" w:color="auto"/>
        <w:left w:val="none" w:sz="0" w:space="0" w:color="auto"/>
        <w:bottom w:val="none" w:sz="0" w:space="0" w:color="auto"/>
        <w:right w:val="none" w:sz="0" w:space="0" w:color="auto"/>
      </w:divBdr>
    </w:div>
    <w:div w:id="1540776221">
      <w:bodyDiv w:val="1"/>
      <w:marLeft w:val="0"/>
      <w:marRight w:val="0"/>
      <w:marTop w:val="0"/>
      <w:marBottom w:val="0"/>
      <w:divBdr>
        <w:top w:val="none" w:sz="0" w:space="0" w:color="auto"/>
        <w:left w:val="none" w:sz="0" w:space="0" w:color="auto"/>
        <w:bottom w:val="none" w:sz="0" w:space="0" w:color="auto"/>
        <w:right w:val="none" w:sz="0" w:space="0" w:color="auto"/>
      </w:divBdr>
    </w:div>
    <w:div w:id="1541747909">
      <w:bodyDiv w:val="1"/>
      <w:marLeft w:val="0"/>
      <w:marRight w:val="0"/>
      <w:marTop w:val="0"/>
      <w:marBottom w:val="0"/>
      <w:divBdr>
        <w:top w:val="none" w:sz="0" w:space="0" w:color="auto"/>
        <w:left w:val="none" w:sz="0" w:space="0" w:color="auto"/>
        <w:bottom w:val="none" w:sz="0" w:space="0" w:color="auto"/>
        <w:right w:val="none" w:sz="0" w:space="0" w:color="auto"/>
      </w:divBdr>
    </w:div>
    <w:div w:id="1546403877">
      <w:bodyDiv w:val="1"/>
      <w:marLeft w:val="0"/>
      <w:marRight w:val="0"/>
      <w:marTop w:val="0"/>
      <w:marBottom w:val="0"/>
      <w:divBdr>
        <w:top w:val="none" w:sz="0" w:space="0" w:color="auto"/>
        <w:left w:val="none" w:sz="0" w:space="0" w:color="auto"/>
        <w:bottom w:val="none" w:sz="0" w:space="0" w:color="auto"/>
        <w:right w:val="none" w:sz="0" w:space="0" w:color="auto"/>
      </w:divBdr>
    </w:div>
    <w:div w:id="1548446835">
      <w:bodyDiv w:val="1"/>
      <w:marLeft w:val="0"/>
      <w:marRight w:val="0"/>
      <w:marTop w:val="0"/>
      <w:marBottom w:val="0"/>
      <w:divBdr>
        <w:top w:val="none" w:sz="0" w:space="0" w:color="auto"/>
        <w:left w:val="none" w:sz="0" w:space="0" w:color="auto"/>
        <w:bottom w:val="none" w:sz="0" w:space="0" w:color="auto"/>
        <w:right w:val="none" w:sz="0" w:space="0" w:color="auto"/>
      </w:divBdr>
    </w:div>
    <w:div w:id="1553231970">
      <w:bodyDiv w:val="1"/>
      <w:marLeft w:val="0"/>
      <w:marRight w:val="0"/>
      <w:marTop w:val="0"/>
      <w:marBottom w:val="0"/>
      <w:divBdr>
        <w:top w:val="none" w:sz="0" w:space="0" w:color="auto"/>
        <w:left w:val="none" w:sz="0" w:space="0" w:color="auto"/>
        <w:bottom w:val="none" w:sz="0" w:space="0" w:color="auto"/>
        <w:right w:val="none" w:sz="0" w:space="0" w:color="auto"/>
      </w:divBdr>
    </w:div>
    <w:div w:id="1555043187">
      <w:bodyDiv w:val="1"/>
      <w:marLeft w:val="0"/>
      <w:marRight w:val="0"/>
      <w:marTop w:val="0"/>
      <w:marBottom w:val="0"/>
      <w:divBdr>
        <w:top w:val="none" w:sz="0" w:space="0" w:color="auto"/>
        <w:left w:val="none" w:sz="0" w:space="0" w:color="auto"/>
        <w:bottom w:val="none" w:sz="0" w:space="0" w:color="auto"/>
        <w:right w:val="none" w:sz="0" w:space="0" w:color="auto"/>
      </w:divBdr>
    </w:div>
    <w:div w:id="1562404368">
      <w:bodyDiv w:val="1"/>
      <w:marLeft w:val="0"/>
      <w:marRight w:val="0"/>
      <w:marTop w:val="0"/>
      <w:marBottom w:val="0"/>
      <w:divBdr>
        <w:top w:val="none" w:sz="0" w:space="0" w:color="auto"/>
        <w:left w:val="none" w:sz="0" w:space="0" w:color="auto"/>
        <w:bottom w:val="none" w:sz="0" w:space="0" w:color="auto"/>
        <w:right w:val="none" w:sz="0" w:space="0" w:color="auto"/>
      </w:divBdr>
    </w:div>
    <w:div w:id="1566605102">
      <w:bodyDiv w:val="1"/>
      <w:marLeft w:val="0"/>
      <w:marRight w:val="0"/>
      <w:marTop w:val="0"/>
      <w:marBottom w:val="0"/>
      <w:divBdr>
        <w:top w:val="none" w:sz="0" w:space="0" w:color="auto"/>
        <w:left w:val="none" w:sz="0" w:space="0" w:color="auto"/>
        <w:bottom w:val="none" w:sz="0" w:space="0" w:color="auto"/>
        <w:right w:val="none" w:sz="0" w:space="0" w:color="auto"/>
      </w:divBdr>
    </w:div>
    <w:div w:id="1567758785">
      <w:bodyDiv w:val="1"/>
      <w:marLeft w:val="0"/>
      <w:marRight w:val="0"/>
      <w:marTop w:val="0"/>
      <w:marBottom w:val="0"/>
      <w:divBdr>
        <w:top w:val="none" w:sz="0" w:space="0" w:color="auto"/>
        <w:left w:val="none" w:sz="0" w:space="0" w:color="auto"/>
        <w:bottom w:val="none" w:sz="0" w:space="0" w:color="auto"/>
        <w:right w:val="none" w:sz="0" w:space="0" w:color="auto"/>
      </w:divBdr>
    </w:div>
    <w:div w:id="1581794708">
      <w:bodyDiv w:val="1"/>
      <w:marLeft w:val="0"/>
      <w:marRight w:val="0"/>
      <w:marTop w:val="0"/>
      <w:marBottom w:val="0"/>
      <w:divBdr>
        <w:top w:val="none" w:sz="0" w:space="0" w:color="auto"/>
        <w:left w:val="none" w:sz="0" w:space="0" w:color="auto"/>
        <w:bottom w:val="none" w:sz="0" w:space="0" w:color="auto"/>
        <w:right w:val="none" w:sz="0" w:space="0" w:color="auto"/>
      </w:divBdr>
    </w:div>
    <w:div w:id="1582105970">
      <w:bodyDiv w:val="1"/>
      <w:marLeft w:val="0"/>
      <w:marRight w:val="0"/>
      <w:marTop w:val="0"/>
      <w:marBottom w:val="0"/>
      <w:divBdr>
        <w:top w:val="none" w:sz="0" w:space="0" w:color="auto"/>
        <w:left w:val="none" w:sz="0" w:space="0" w:color="auto"/>
        <w:bottom w:val="none" w:sz="0" w:space="0" w:color="auto"/>
        <w:right w:val="none" w:sz="0" w:space="0" w:color="auto"/>
      </w:divBdr>
    </w:div>
    <w:div w:id="1583443330">
      <w:bodyDiv w:val="1"/>
      <w:marLeft w:val="0"/>
      <w:marRight w:val="0"/>
      <w:marTop w:val="0"/>
      <w:marBottom w:val="0"/>
      <w:divBdr>
        <w:top w:val="none" w:sz="0" w:space="0" w:color="auto"/>
        <w:left w:val="none" w:sz="0" w:space="0" w:color="auto"/>
        <w:bottom w:val="none" w:sz="0" w:space="0" w:color="auto"/>
        <w:right w:val="none" w:sz="0" w:space="0" w:color="auto"/>
      </w:divBdr>
    </w:div>
    <w:div w:id="1589657990">
      <w:bodyDiv w:val="1"/>
      <w:marLeft w:val="0"/>
      <w:marRight w:val="0"/>
      <w:marTop w:val="0"/>
      <w:marBottom w:val="0"/>
      <w:divBdr>
        <w:top w:val="none" w:sz="0" w:space="0" w:color="auto"/>
        <w:left w:val="none" w:sz="0" w:space="0" w:color="auto"/>
        <w:bottom w:val="none" w:sz="0" w:space="0" w:color="auto"/>
        <w:right w:val="none" w:sz="0" w:space="0" w:color="auto"/>
      </w:divBdr>
    </w:div>
    <w:div w:id="1605258859">
      <w:bodyDiv w:val="1"/>
      <w:marLeft w:val="0"/>
      <w:marRight w:val="0"/>
      <w:marTop w:val="0"/>
      <w:marBottom w:val="0"/>
      <w:divBdr>
        <w:top w:val="none" w:sz="0" w:space="0" w:color="auto"/>
        <w:left w:val="none" w:sz="0" w:space="0" w:color="auto"/>
        <w:bottom w:val="none" w:sz="0" w:space="0" w:color="auto"/>
        <w:right w:val="none" w:sz="0" w:space="0" w:color="auto"/>
      </w:divBdr>
    </w:div>
    <w:div w:id="1623537836">
      <w:bodyDiv w:val="1"/>
      <w:marLeft w:val="0"/>
      <w:marRight w:val="0"/>
      <w:marTop w:val="0"/>
      <w:marBottom w:val="0"/>
      <w:divBdr>
        <w:top w:val="none" w:sz="0" w:space="0" w:color="auto"/>
        <w:left w:val="none" w:sz="0" w:space="0" w:color="auto"/>
        <w:bottom w:val="none" w:sz="0" w:space="0" w:color="auto"/>
        <w:right w:val="none" w:sz="0" w:space="0" w:color="auto"/>
      </w:divBdr>
    </w:div>
    <w:div w:id="1630353402">
      <w:bodyDiv w:val="1"/>
      <w:marLeft w:val="0"/>
      <w:marRight w:val="0"/>
      <w:marTop w:val="0"/>
      <w:marBottom w:val="0"/>
      <w:divBdr>
        <w:top w:val="none" w:sz="0" w:space="0" w:color="auto"/>
        <w:left w:val="none" w:sz="0" w:space="0" w:color="auto"/>
        <w:bottom w:val="none" w:sz="0" w:space="0" w:color="auto"/>
        <w:right w:val="none" w:sz="0" w:space="0" w:color="auto"/>
      </w:divBdr>
    </w:div>
    <w:div w:id="1631207536">
      <w:bodyDiv w:val="1"/>
      <w:marLeft w:val="0"/>
      <w:marRight w:val="0"/>
      <w:marTop w:val="0"/>
      <w:marBottom w:val="0"/>
      <w:divBdr>
        <w:top w:val="none" w:sz="0" w:space="0" w:color="auto"/>
        <w:left w:val="none" w:sz="0" w:space="0" w:color="auto"/>
        <w:bottom w:val="none" w:sz="0" w:space="0" w:color="auto"/>
        <w:right w:val="none" w:sz="0" w:space="0" w:color="auto"/>
      </w:divBdr>
    </w:div>
    <w:div w:id="1632594392">
      <w:bodyDiv w:val="1"/>
      <w:marLeft w:val="0"/>
      <w:marRight w:val="0"/>
      <w:marTop w:val="0"/>
      <w:marBottom w:val="0"/>
      <w:divBdr>
        <w:top w:val="none" w:sz="0" w:space="0" w:color="auto"/>
        <w:left w:val="none" w:sz="0" w:space="0" w:color="auto"/>
        <w:bottom w:val="none" w:sz="0" w:space="0" w:color="auto"/>
        <w:right w:val="none" w:sz="0" w:space="0" w:color="auto"/>
      </w:divBdr>
    </w:div>
    <w:div w:id="1637101078">
      <w:bodyDiv w:val="1"/>
      <w:marLeft w:val="0"/>
      <w:marRight w:val="0"/>
      <w:marTop w:val="0"/>
      <w:marBottom w:val="0"/>
      <w:divBdr>
        <w:top w:val="none" w:sz="0" w:space="0" w:color="auto"/>
        <w:left w:val="none" w:sz="0" w:space="0" w:color="auto"/>
        <w:bottom w:val="none" w:sz="0" w:space="0" w:color="auto"/>
        <w:right w:val="none" w:sz="0" w:space="0" w:color="auto"/>
      </w:divBdr>
    </w:div>
    <w:div w:id="1639532044">
      <w:bodyDiv w:val="1"/>
      <w:marLeft w:val="0"/>
      <w:marRight w:val="0"/>
      <w:marTop w:val="0"/>
      <w:marBottom w:val="0"/>
      <w:divBdr>
        <w:top w:val="none" w:sz="0" w:space="0" w:color="auto"/>
        <w:left w:val="none" w:sz="0" w:space="0" w:color="auto"/>
        <w:bottom w:val="none" w:sz="0" w:space="0" w:color="auto"/>
        <w:right w:val="none" w:sz="0" w:space="0" w:color="auto"/>
      </w:divBdr>
    </w:div>
    <w:div w:id="1641809582">
      <w:bodyDiv w:val="1"/>
      <w:marLeft w:val="0"/>
      <w:marRight w:val="0"/>
      <w:marTop w:val="0"/>
      <w:marBottom w:val="0"/>
      <w:divBdr>
        <w:top w:val="none" w:sz="0" w:space="0" w:color="auto"/>
        <w:left w:val="none" w:sz="0" w:space="0" w:color="auto"/>
        <w:bottom w:val="none" w:sz="0" w:space="0" w:color="auto"/>
        <w:right w:val="none" w:sz="0" w:space="0" w:color="auto"/>
      </w:divBdr>
    </w:div>
    <w:div w:id="1653605008">
      <w:bodyDiv w:val="1"/>
      <w:marLeft w:val="0"/>
      <w:marRight w:val="0"/>
      <w:marTop w:val="0"/>
      <w:marBottom w:val="0"/>
      <w:divBdr>
        <w:top w:val="none" w:sz="0" w:space="0" w:color="auto"/>
        <w:left w:val="none" w:sz="0" w:space="0" w:color="auto"/>
        <w:bottom w:val="none" w:sz="0" w:space="0" w:color="auto"/>
        <w:right w:val="none" w:sz="0" w:space="0" w:color="auto"/>
      </w:divBdr>
    </w:div>
    <w:div w:id="1655336195">
      <w:bodyDiv w:val="1"/>
      <w:marLeft w:val="0"/>
      <w:marRight w:val="0"/>
      <w:marTop w:val="0"/>
      <w:marBottom w:val="0"/>
      <w:divBdr>
        <w:top w:val="none" w:sz="0" w:space="0" w:color="auto"/>
        <w:left w:val="none" w:sz="0" w:space="0" w:color="auto"/>
        <w:bottom w:val="none" w:sz="0" w:space="0" w:color="auto"/>
        <w:right w:val="none" w:sz="0" w:space="0" w:color="auto"/>
      </w:divBdr>
    </w:div>
    <w:div w:id="1661814288">
      <w:bodyDiv w:val="1"/>
      <w:marLeft w:val="0"/>
      <w:marRight w:val="0"/>
      <w:marTop w:val="0"/>
      <w:marBottom w:val="0"/>
      <w:divBdr>
        <w:top w:val="none" w:sz="0" w:space="0" w:color="auto"/>
        <w:left w:val="none" w:sz="0" w:space="0" w:color="auto"/>
        <w:bottom w:val="none" w:sz="0" w:space="0" w:color="auto"/>
        <w:right w:val="none" w:sz="0" w:space="0" w:color="auto"/>
      </w:divBdr>
    </w:div>
    <w:div w:id="1673483884">
      <w:bodyDiv w:val="1"/>
      <w:marLeft w:val="0"/>
      <w:marRight w:val="0"/>
      <w:marTop w:val="0"/>
      <w:marBottom w:val="0"/>
      <w:divBdr>
        <w:top w:val="none" w:sz="0" w:space="0" w:color="auto"/>
        <w:left w:val="none" w:sz="0" w:space="0" w:color="auto"/>
        <w:bottom w:val="none" w:sz="0" w:space="0" w:color="auto"/>
        <w:right w:val="none" w:sz="0" w:space="0" w:color="auto"/>
      </w:divBdr>
    </w:div>
    <w:div w:id="1679888106">
      <w:bodyDiv w:val="1"/>
      <w:marLeft w:val="0"/>
      <w:marRight w:val="0"/>
      <w:marTop w:val="0"/>
      <w:marBottom w:val="0"/>
      <w:divBdr>
        <w:top w:val="none" w:sz="0" w:space="0" w:color="auto"/>
        <w:left w:val="none" w:sz="0" w:space="0" w:color="auto"/>
        <w:bottom w:val="none" w:sz="0" w:space="0" w:color="auto"/>
        <w:right w:val="none" w:sz="0" w:space="0" w:color="auto"/>
      </w:divBdr>
    </w:div>
    <w:div w:id="1690519317">
      <w:bodyDiv w:val="1"/>
      <w:marLeft w:val="0"/>
      <w:marRight w:val="0"/>
      <w:marTop w:val="0"/>
      <w:marBottom w:val="0"/>
      <w:divBdr>
        <w:top w:val="none" w:sz="0" w:space="0" w:color="auto"/>
        <w:left w:val="none" w:sz="0" w:space="0" w:color="auto"/>
        <w:bottom w:val="none" w:sz="0" w:space="0" w:color="auto"/>
        <w:right w:val="none" w:sz="0" w:space="0" w:color="auto"/>
      </w:divBdr>
    </w:div>
    <w:div w:id="1699236261">
      <w:bodyDiv w:val="1"/>
      <w:marLeft w:val="0"/>
      <w:marRight w:val="0"/>
      <w:marTop w:val="0"/>
      <w:marBottom w:val="0"/>
      <w:divBdr>
        <w:top w:val="none" w:sz="0" w:space="0" w:color="auto"/>
        <w:left w:val="none" w:sz="0" w:space="0" w:color="auto"/>
        <w:bottom w:val="none" w:sz="0" w:space="0" w:color="auto"/>
        <w:right w:val="none" w:sz="0" w:space="0" w:color="auto"/>
      </w:divBdr>
    </w:div>
    <w:div w:id="1704087782">
      <w:bodyDiv w:val="1"/>
      <w:marLeft w:val="0"/>
      <w:marRight w:val="0"/>
      <w:marTop w:val="0"/>
      <w:marBottom w:val="0"/>
      <w:divBdr>
        <w:top w:val="none" w:sz="0" w:space="0" w:color="auto"/>
        <w:left w:val="none" w:sz="0" w:space="0" w:color="auto"/>
        <w:bottom w:val="none" w:sz="0" w:space="0" w:color="auto"/>
        <w:right w:val="none" w:sz="0" w:space="0" w:color="auto"/>
      </w:divBdr>
    </w:div>
    <w:div w:id="1717655119">
      <w:bodyDiv w:val="1"/>
      <w:marLeft w:val="0"/>
      <w:marRight w:val="0"/>
      <w:marTop w:val="0"/>
      <w:marBottom w:val="0"/>
      <w:divBdr>
        <w:top w:val="none" w:sz="0" w:space="0" w:color="auto"/>
        <w:left w:val="none" w:sz="0" w:space="0" w:color="auto"/>
        <w:bottom w:val="none" w:sz="0" w:space="0" w:color="auto"/>
        <w:right w:val="none" w:sz="0" w:space="0" w:color="auto"/>
      </w:divBdr>
    </w:div>
    <w:div w:id="1724015254">
      <w:bodyDiv w:val="1"/>
      <w:marLeft w:val="0"/>
      <w:marRight w:val="0"/>
      <w:marTop w:val="0"/>
      <w:marBottom w:val="0"/>
      <w:divBdr>
        <w:top w:val="none" w:sz="0" w:space="0" w:color="auto"/>
        <w:left w:val="none" w:sz="0" w:space="0" w:color="auto"/>
        <w:bottom w:val="none" w:sz="0" w:space="0" w:color="auto"/>
        <w:right w:val="none" w:sz="0" w:space="0" w:color="auto"/>
      </w:divBdr>
    </w:div>
    <w:div w:id="1733036743">
      <w:bodyDiv w:val="1"/>
      <w:marLeft w:val="0"/>
      <w:marRight w:val="0"/>
      <w:marTop w:val="0"/>
      <w:marBottom w:val="0"/>
      <w:divBdr>
        <w:top w:val="none" w:sz="0" w:space="0" w:color="auto"/>
        <w:left w:val="none" w:sz="0" w:space="0" w:color="auto"/>
        <w:bottom w:val="none" w:sz="0" w:space="0" w:color="auto"/>
        <w:right w:val="none" w:sz="0" w:space="0" w:color="auto"/>
      </w:divBdr>
    </w:div>
    <w:div w:id="1733237872">
      <w:bodyDiv w:val="1"/>
      <w:marLeft w:val="0"/>
      <w:marRight w:val="0"/>
      <w:marTop w:val="0"/>
      <w:marBottom w:val="0"/>
      <w:divBdr>
        <w:top w:val="none" w:sz="0" w:space="0" w:color="auto"/>
        <w:left w:val="none" w:sz="0" w:space="0" w:color="auto"/>
        <w:bottom w:val="none" w:sz="0" w:space="0" w:color="auto"/>
        <w:right w:val="none" w:sz="0" w:space="0" w:color="auto"/>
      </w:divBdr>
      <w:divsChild>
        <w:div w:id="947589887">
          <w:marLeft w:val="0"/>
          <w:marRight w:val="0"/>
          <w:marTop w:val="0"/>
          <w:marBottom w:val="0"/>
          <w:divBdr>
            <w:top w:val="none" w:sz="0" w:space="0" w:color="auto"/>
            <w:left w:val="none" w:sz="0" w:space="0" w:color="auto"/>
            <w:bottom w:val="none" w:sz="0" w:space="0" w:color="auto"/>
            <w:right w:val="none" w:sz="0" w:space="0" w:color="auto"/>
          </w:divBdr>
          <w:divsChild>
            <w:div w:id="107905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314219">
      <w:bodyDiv w:val="1"/>
      <w:marLeft w:val="0"/>
      <w:marRight w:val="0"/>
      <w:marTop w:val="0"/>
      <w:marBottom w:val="0"/>
      <w:divBdr>
        <w:top w:val="none" w:sz="0" w:space="0" w:color="auto"/>
        <w:left w:val="none" w:sz="0" w:space="0" w:color="auto"/>
        <w:bottom w:val="none" w:sz="0" w:space="0" w:color="auto"/>
        <w:right w:val="none" w:sz="0" w:space="0" w:color="auto"/>
      </w:divBdr>
    </w:div>
    <w:div w:id="1739935339">
      <w:bodyDiv w:val="1"/>
      <w:marLeft w:val="0"/>
      <w:marRight w:val="0"/>
      <w:marTop w:val="0"/>
      <w:marBottom w:val="0"/>
      <w:divBdr>
        <w:top w:val="none" w:sz="0" w:space="0" w:color="auto"/>
        <w:left w:val="none" w:sz="0" w:space="0" w:color="auto"/>
        <w:bottom w:val="none" w:sz="0" w:space="0" w:color="auto"/>
        <w:right w:val="none" w:sz="0" w:space="0" w:color="auto"/>
      </w:divBdr>
    </w:div>
    <w:div w:id="1744329143">
      <w:bodyDiv w:val="1"/>
      <w:marLeft w:val="0"/>
      <w:marRight w:val="0"/>
      <w:marTop w:val="0"/>
      <w:marBottom w:val="0"/>
      <w:divBdr>
        <w:top w:val="none" w:sz="0" w:space="0" w:color="auto"/>
        <w:left w:val="none" w:sz="0" w:space="0" w:color="auto"/>
        <w:bottom w:val="none" w:sz="0" w:space="0" w:color="auto"/>
        <w:right w:val="none" w:sz="0" w:space="0" w:color="auto"/>
      </w:divBdr>
    </w:div>
    <w:div w:id="1748648473">
      <w:bodyDiv w:val="1"/>
      <w:marLeft w:val="0"/>
      <w:marRight w:val="0"/>
      <w:marTop w:val="0"/>
      <w:marBottom w:val="0"/>
      <w:divBdr>
        <w:top w:val="none" w:sz="0" w:space="0" w:color="auto"/>
        <w:left w:val="none" w:sz="0" w:space="0" w:color="auto"/>
        <w:bottom w:val="none" w:sz="0" w:space="0" w:color="auto"/>
        <w:right w:val="none" w:sz="0" w:space="0" w:color="auto"/>
      </w:divBdr>
    </w:div>
    <w:div w:id="1762945329">
      <w:bodyDiv w:val="1"/>
      <w:marLeft w:val="0"/>
      <w:marRight w:val="0"/>
      <w:marTop w:val="0"/>
      <w:marBottom w:val="0"/>
      <w:divBdr>
        <w:top w:val="none" w:sz="0" w:space="0" w:color="auto"/>
        <w:left w:val="none" w:sz="0" w:space="0" w:color="auto"/>
        <w:bottom w:val="none" w:sz="0" w:space="0" w:color="auto"/>
        <w:right w:val="none" w:sz="0" w:space="0" w:color="auto"/>
      </w:divBdr>
    </w:div>
    <w:div w:id="1764259753">
      <w:bodyDiv w:val="1"/>
      <w:marLeft w:val="0"/>
      <w:marRight w:val="0"/>
      <w:marTop w:val="0"/>
      <w:marBottom w:val="0"/>
      <w:divBdr>
        <w:top w:val="none" w:sz="0" w:space="0" w:color="auto"/>
        <w:left w:val="none" w:sz="0" w:space="0" w:color="auto"/>
        <w:bottom w:val="none" w:sz="0" w:space="0" w:color="auto"/>
        <w:right w:val="none" w:sz="0" w:space="0" w:color="auto"/>
      </w:divBdr>
    </w:div>
    <w:div w:id="1777754226">
      <w:bodyDiv w:val="1"/>
      <w:marLeft w:val="0"/>
      <w:marRight w:val="0"/>
      <w:marTop w:val="0"/>
      <w:marBottom w:val="0"/>
      <w:divBdr>
        <w:top w:val="none" w:sz="0" w:space="0" w:color="auto"/>
        <w:left w:val="none" w:sz="0" w:space="0" w:color="auto"/>
        <w:bottom w:val="none" w:sz="0" w:space="0" w:color="auto"/>
        <w:right w:val="none" w:sz="0" w:space="0" w:color="auto"/>
      </w:divBdr>
    </w:div>
    <w:div w:id="1780025919">
      <w:bodyDiv w:val="1"/>
      <w:marLeft w:val="0"/>
      <w:marRight w:val="0"/>
      <w:marTop w:val="0"/>
      <w:marBottom w:val="0"/>
      <w:divBdr>
        <w:top w:val="none" w:sz="0" w:space="0" w:color="auto"/>
        <w:left w:val="none" w:sz="0" w:space="0" w:color="auto"/>
        <w:bottom w:val="none" w:sz="0" w:space="0" w:color="auto"/>
        <w:right w:val="none" w:sz="0" w:space="0" w:color="auto"/>
      </w:divBdr>
    </w:div>
    <w:div w:id="1785877884">
      <w:bodyDiv w:val="1"/>
      <w:marLeft w:val="0"/>
      <w:marRight w:val="0"/>
      <w:marTop w:val="0"/>
      <w:marBottom w:val="0"/>
      <w:divBdr>
        <w:top w:val="none" w:sz="0" w:space="0" w:color="auto"/>
        <w:left w:val="none" w:sz="0" w:space="0" w:color="auto"/>
        <w:bottom w:val="none" w:sz="0" w:space="0" w:color="auto"/>
        <w:right w:val="none" w:sz="0" w:space="0" w:color="auto"/>
      </w:divBdr>
    </w:div>
    <w:div w:id="1795563646">
      <w:bodyDiv w:val="1"/>
      <w:marLeft w:val="0"/>
      <w:marRight w:val="0"/>
      <w:marTop w:val="0"/>
      <w:marBottom w:val="0"/>
      <w:divBdr>
        <w:top w:val="none" w:sz="0" w:space="0" w:color="auto"/>
        <w:left w:val="none" w:sz="0" w:space="0" w:color="auto"/>
        <w:bottom w:val="none" w:sz="0" w:space="0" w:color="auto"/>
        <w:right w:val="none" w:sz="0" w:space="0" w:color="auto"/>
      </w:divBdr>
    </w:div>
    <w:div w:id="1797333149">
      <w:bodyDiv w:val="1"/>
      <w:marLeft w:val="0"/>
      <w:marRight w:val="0"/>
      <w:marTop w:val="0"/>
      <w:marBottom w:val="0"/>
      <w:divBdr>
        <w:top w:val="none" w:sz="0" w:space="0" w:color="auto"/>
        <w:left w:val="none" w:sz="0" w:space="0" w:color="auto"/>
        <w:bottom w:val="none" w:sz="0" w:space="0" w:color="auto"/>
        <w:right w:val="none" w:sz="0" w:space="0" w:color="auto"/>
      </w:divBdr>
    </w:div>
    <w:div w:id="1806965050">
      <w:bodyDiv w:val="1"/>
      <w:marLeft w:val="0"/>
      <w:marRight w:val="0"/>
      <w:marTop w:val="0"/>
      <w:marBottom w:val="0"/>
      <w:divBdr>
        <w:top w:val="none" w:sz="0" w:space="0" w:color="auto"/>
        <w:left w:val="none" w:sz="0" w:space="0" w:color="auto"/>
        <w:bottom w:val="none" w:sz="0" w:space="0" w:color="auto"/>
        <w:right w:val="none" w:sz="0" w:space="0" w:color="auto"/>
      </w:divBdr>
    </w:div>
    <w:div w:id="1808814211">
      <w:bodyDiv w:val="1"/>
      <w:marLeft w:val="0"/>
      <w:marRight w:val="0"/>
      <w:marTop w:val="0"/>
      <w:marBottom w:val="0"/>
      <w:divBdr>
        <w:top w:val="none" w:sz="0" w:space="0" w:color="auto"/>
        <w:left w:val="none" w:sz="0" w:space="0" w:color="auto"/>
        <w:bottom w:val="none" w:sz="0" w:space="0" w:color="auto"/>
        <w:right w:val="none" w:sz="0" w:space="0" w:color="auto"/>
      </w:divBdr>
      <w:divsChild>
        <w:div w:id="885416075">
          <w:marLeft w:val="0"/>
          <w:marRight w:val="0"/>
          <w:marTop w:val="0"/>
          <w:marBottom w:val="0"/>
          <w:divBdr>
            <w:top w:val="none" w:sz="0" w:space="0" w:color="auto"/>
            <w:left w:val="none" w:sz="0" w:space="0" w:color="auto"/>
            <w:bottom w:val="none" w:sz="0" w:space="0" w:color="auto"/>
            <w:right w:val="none" w:sz="0" w:space="0" w:color="auto"/>
          </w:divBdr>
          <w:divsChild>
            <w:div w:id="2042701371">
              <w:marLeft w:val="0"/>
              <w:marRight w:val="0"/>
              <w:marTop w:val="0"/>
              <w:marBottom w:val="0"/>
              <w:divBdr>
                <w:top w:val="none" w:sz="0" w:space="0" w:color="auto"/>
                <w:left w:val="none" w:sz="0" w:space="0" w:color="auto"/>
                <w:bottom w:val="none" w:sz="0" w:space="0" w:color="auto"/>
                <w:right w:val="none" w:sz="0" w:space="0" w:color="auto"/>
              </w:divBdr>
              <w:divsChild>
                <w:div w:id="1688558428">
                  <w:marLeft w:val="0"/>
                  <w:marRight w:val="0"/>
                  <w:marTop w:val="0"/>
                  <w:marBottom w:val="0"/>
                  <w:divBdr>
                    <w:top w:val="none" w:sz="0" w:space="0" w:color="auto"/>
                    <w:left w:val="none" w:sz="0" w:space="0" w:color="auto"/>
                    <w:bottom w:val="none" w:sz="0" w:space="0" w:color="auto"/>
                    <w:right w:val="none" w:sz="0" w:space="0" w:color="auto"/>
                  </w:divBdr>
                  <w:divsChild>
                    <w:div w:id="1439908337">
                      <w:marLeft w:val="0"/>
                      <w:marRight w:val="0"/>
                      <w:marTop w:val="0"/>
                      <w:marBottom w:val="0"/>
                      <w:divBdr>
                        <w:top w:val="none" w:sz="0" w:space="0" w:color="auto"/>
                        <w:left w:val="none" w:sz="0" w:space="0" w:color="auto"/>
                        <w:bottom w:val="none" w:sz="0" w:space="0" w:color="auto"/>
                        <w:right w:val="none" w:sz="0" w:space="0" w:color="auto"/>
                      </w:divBdr>
                      <w:divsChild>
                        <w:div w:id="832254351">
                          <w:marLeft w:val="0"/>
                          <w:marRight w:val="0"/>
                          <w:marTop w:val="0"/>
                          <w:marBottom w:val="0"/>
                          <w:divBdr>
                            <w:top w:val="none" w:sz="0" w:space="0" w:color="auto"/>
                            <w:left w:val="none" w:sz="0" w:space="0" w:color="auto"/>
                            <w:bottom w:val="none" w:sz="0" w:space="0" w:color="auto"/>
                            <w:right w:val="none" w:sz="0" w:space="0" w:color="auto"/>
                          </w:divBdr>
                          <w:divsChild>
                            <w:div w:id="100821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2552341">
      <w:bodyDiv w:val="1"/>
      <w:marLeft w:val="0"/>
      <w:marRight w:val="0"/>
      <w:marTop w:val="0"/>
      <w:marBottom w:val="0"/>
      <w:divBdr>
        <w:top w:val="none" w:sz="0" w:space="0" w:color="auto"/>
        <w:left w:val="none" w:sz="0" w:space="0" w:color="auto"/>
        <w:bottom w:val="none" w:sz="0" w:space="0" w:color="auto"/>
        <w:right w:val="none" w:sz="0" w:space="0" w:color="auto"/>
      </w:divBdr>
    </w:div>
    <w:div w:id="1813136172">
      <w:bodyDiv w:val="1"/>
      <w:marLeft w:val="0"/>
      <w:marRight w:val="0"/>
      <w:marTop w:val="0"/>
      <w:marBottom w:val="0"/>
      <w:divBdr>
        <w:top w:val="none" w:sz="0" w:space="0" w:color="auto"/>
        <w:left w:val="none" w:sz="0" w:space="0" w:color="auto"/>
        <w:bottom w:val="none" w:sz="0" w:space="0" w:color="auto"/>
        <w:right w:val="none" w:sz="0" w:space="0" w:color="auto"/>
      </w:divBdr>
    </w:div>
    <w:div w:id="1821459318">
      <w:bodyDiv w:val="1"/>
      <w:marLeft w:val="0"/>
      <w:marRight w:val="0"/>
      <w:marTop w:val="0"/>
      <w:marBottom w:val="0"/>
      <w:divBdr>
        <w:top w:val="none" w:sz="0" w:space="0" w:color="auto"/>
        <w:left w:val="none" w:sz="0" w:space="0" w:color="auto"/>
        <w:bottom w:val="none" w:sz="0" w:space="0" w:color="auto"/>
        <w:right w:val="none" w:sz="0" w:space="0" w:color="auto"/>
      </w:divBdr>
    </w:div>
    <w:div w:id="1824546449">
      <w:bodyDiv w:val="1"/>
      <w:marLeft w:val="0"/>
      <w:marRight w:val="0"/>
      <w:marTop w:val="0"/>
      <w:marBottom w:val="0"/>
      <w:divBdr>
        <w:top w:val="none" w:sz="0" w:space="0" w:color="auto"/>
        <w:left w:val="none" w:sz="0" w:space="0" w:color="auto"/>
        <w:bottom w:val="none" w:sz="0" w:space="0" w:color="auto"/>
        <w:right w:val="none" w:sz="0" w:space="0" w:color="auto"/>
      </w:divBdr>
    </w:div>
    <w:div w:id="1829860104">
      <w:bodyDiv w:val="1"/>
      <w:marLeft w:val="0"/>
      <w:marRight w:val="0"/>
      <w:marTop w:val="0"/>
      <w:marBottom w:val="0"/>
      <w:divBdr>
        <w:top w:val="none" w:sz="0" w:space="0" w:color="auto"/>
        <w:left w:val="none" w:sz="0" w:space="0" w:color="auto"/>
        <w:bottom w:val="none" w:sz="0" w:space="0" w:color="auto"/>
        <w:right w:val="none" w:sz="0" w:space="0" w:color="auto"/>
      </w:divBdr>
    </w:div>
    <w:div w:id="1829902165">
      <w:bodyDiv w:val="1"/>
      <w:marLeft w:val="0"/>
      <w:marRight w:val="0"/>
      <w:marTop w:val="0"/>
      <w:marBottom w:val="0"/>
      <w:divBdr>
        <w:top w:val="none" w:sz="0" w:space="0" w:color="auto"/>
        <w:left w:val="none" w:sz="0" w:space="0" w:color="auto"/>
        <w:bottom w:val="none" w:sz="0" w:space="0" w:color="auto"/>
        <w:right w:val="none" w:sz="0" w:space="0" w:color="auto"/>
      </w:divBdr>
      <w:divsChild>
        <w:div w:id="106704051">
          <w:marLeft w:val="0"/>
          <w:marRight w:val="0"/>
          <w:marTop w:val="0"/>
          <w:marBottom w:val="0"/>
          <w:divBdr>
            <w:top w:val="none" w:sz="0" w:space="0" w:color="auto"/>
            <w:left w:val="none" w:sz="0" w:space="0" w:color="auto"/>
            <w:bottom w:val="none" w:sz="0" w:space="0" w:color="auto"/>
            <w:right w:val="none" w:sz="0" w:space="0" w:color="auto"/>
          </w:divBdr>
          <w:divsChild>
            <w:div w:id="384380371">
              <w:marLeft w:val="0"/>
              <w:marRight w:val="0"/>
              <w:marTop w:val="0"/>
              <w:marBottom w:val="0"/>
              <w:divBdr>
                <w:top w:val="none" w:sz="0" w:space="0" w:color="auto"/>
                <w:left w:val="none" w:sz="0" w:space="0" w:color="auto"/>
                <w:bottom w:val="none" w:sz="0" w:space="0" w:color="auto"/>
                <w:right w:val="none" w:sz="0" w:space="0" w:color="auto"/>
              </w:divBdr>
              <w:divsChild>
                <w:div w:id="1972785248">
                  <w:marLeft w:val="0"/>
                  <w:marRight w:val="0"/>
                  <w:marTop w:val="0"/>
                  <w:marBottom w:val="0"/>
                  <w:divBdr>
                    <w:top w:val="none" w:sz="0" w:space="0" w:color="auto"/>
                    <w:left w:val="none" w:sz="0" w:space="0" w:color="auto"/>
                    <w:bottom w:val="none" w:sz="0" w:space="0" w:color="auto"/>
                    <w:right w:val="none" w:sz="0" w:space="0" w:color="auto"/>
                  </w:divBdr>
                  <w:divsChild>
                    <w:div w:id="950237472">
                      <w:marLeft w:val="0"/>
                      <w:marRight w:val="0"/>
                      <w:marTop w:val="0"/>
                      <w:marBottom w:val="0"/>
                      <w:divBdr>
                        <w:top w:val="none" w:sz="0" w:space="0" w:color="auto"/>
                        <w:left w:val="none" w:sz="0" w:space="0" w:color="auto"/>
                        <w:bottom w:val="none" w:sz="0" w:space="0" w:color="auto"/>
                        <w:right w:val="none" w:sz="0" w:space="0" w:color="auto"/>
                      </w:divBdr>
                      <w:divsChild>
                        <w:div w:id="282198398">
                          <w:marLeft w:val="0"/>
                          <w:marRight w:val="0"/>
                          <w:marTop w:val="0"/>
                          <w:marBottom w:val="0"/>
                          <w:divBdr>
                            <w:top w:val="none" w:sz="0" w:space="0" w:color="auto"/>
                            <w:left w:val="none" w:sz="0" w:space="0" w:color="auto"/>
                            <w:bottom w:val="none" w:sz="0" w:space="0" w:color="auto"/>
                            <w:right w:val="none" w:sz="0" w:space="0" w:color="auto"/>
                          </w:divBdr>
                          <w:divsChild>
                            <w:div w:id="26101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8417128">
      <w:bodyDiv w:val="1"/>
      <w:marLeft w:val="0"/>
      <w:marRight w:val="0"/>
      <w:marTop w:val="0"/>
      <w:marBottom w:val="0"/>
      <w:divBdr>
        <w:top w:val="none" w:sz="0" w:space="0" w:color="auto"/>
        <w:left w:val="none" w:sz="0" w:space="0" w:color="auto"/>
        <w:bottom w:val="none" w:sz="0" w:space="0" w:color="auto"/>
        <w:right w:val="none" w:sz="0" w:space="0" w:color="auto"/>
      </w:divBdr>
    </w:div>
    <w:div w:id="1839534284">
      <w:bodyDiv w:val="1"/>
      <w:marLeft w:val="0"/>
      <w:marRight w:val="0"/>
      <w:marTop w:val="0"/>
      <w:marBottom w:val="0"/>
      <w:divBdr>
        <w:top w:val="none" w:sz="0" w:space="0" w:color="auto"/>
        <w:left w:val="none" w:sz="0" w:space="0" w:color="auto"/>
        <w:bottom w:val="none" w:sz="0" w:space="0" w:color="auto"/>
        <w:right w:val="none" w:sz="0" w:space="0" w:color="auto"/>
      </w:divBdr>
    </w:div>
    <w:div w:id="1851069617">
      <w:bodyDiv w:val="1"/>
      <w:marLeft w:val="0"/>
      <w:marRight w:val="0"/>
      <w:marTop w:val="0"/>
      <w:marBottom w:val="0"/>
      <w:divBdr>
        <w:top w:val="none" w:sz="0" w:space="0" w:color="auto"/>
        <w:left w:val="none" w:sz="0" w:space="0" w:color="auto"/>
        <w:bottom w:val="none" w:sz="0" w:space="0" w:color="auto"/>
        <w:right w:val="none" w:sz="0" w:space="0" w:color="auto"/>
      </w:divBdr>
    </w:div>
    <w:div w:id="1851212721">
      <w:bodyDiv w:val="1"/>
      <w:marLeft w:val="0"/>
      <w:marRight w:val="0"/>
      <w:marTop w:val="0"/>
      <w:marBottom w:val="0"/>
      <w:divBdr>
        <w:top w:val="none" w:sz="0" w:space="0" w:color="auto"/>
        <w:left w:val="none" w:sz="0" w:space="0" w:color="auto"/>
        <w:bottom w:val="none" w:sz="0" w:space="0" w:color="auto"/>
        <w:right w:val="none" w:sz="0" w:space="0" w:color="auto"/>
      </w:divBdr>
      <w:divsChild>
        <w:div w:id="283273726">
          <w:marLeft w:val="0"/>
          <w:marRight w:val="0"/>
          <w:marTop w:val="0"/>
          <w:marBottom w:val="0"/>
          <w:divBdr>
            <w:top w:val="none" w:sz="0" w:space="0" w:color="auto"/>
            <w:left w:val="none" w:sz="0" w:space="0" w:color="auto"/>
            <w:bottom w:val="none" w:sz="0" w:space="0" w:color="auto"/>
            <w:right w:val="none" w:sz="0" w:space="0" w:color="auto"/>
          </w:divBdr>
          <w:divsChild>
            <w:div w:id="280504063">
              <w:marLeft w:val="0"/>
              <w:marRight w:val="0"/>
              <w:marTop w:val="0"/>
              <w:marBottom w:val="0"/>
              <w:divBdr>
                <w:top w:val="none" w:sz="0" w:space="0" w:color="auto"/>
                <w:left w:val="none" w:sz="0" w:space="0" w:color="auto"/>
                <w:bottom w:val="none" w:sz="0" w:space="0" w:color="auto"/>
                <w:right w:val="none" w:sz="0" w:space="0" w:color="auto"/>
              </w:divBdr>
              <w:divsChild>
                <w:div w:id="444932402">
                  <w:marLeft w:val="0"/>
                  <w:marRight w:val="0"/>
                  <w:marTop w:val="0"/>
                  <w:marBottom w:val="0"/>
                  <w:divBdr>
                    <w:top w:val="none" w:sz="0" w:space="0" w:color="auto"/>
                    <w:left w:val="none" w:sz="0" w:space="0" w:color="auto"/>
                    <w:bottom w:val="none" w:sz="0" w:space="0" w:color="auto"/>
                    <w:right w:val="none" w:sz="0" w:space="0" w:color="auto"/>
                  </w:divBdr>
                  <w:divsChild>
                    <w:div w:id="99938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249276">
          <w:marLeft w:val="0"/>
          <w:marRight w:val="0"/>
          <w:marTop w:val="0"/>
          <w:marBottom w:val="0"/>
          <w:divBdr>
            <w:top w:val="none" w:sz="0" w:space="0" w:color="auto"/>
            <w:left w:val="none" w:sz="0" w:space="0" w:color="auto"/>
            <w:bottom w:val="none" w:sz="0" w:space="0" w:color="auto"/>
            <w:right w:val="none" w:sz="0" w:space="0" w:color="auto"/>
          </w:divBdr>
          <w:divsChild>
            <w:div w:id="1216501785">
              <w:marLeft w:val="0"/>
              <w:marRight w:val="0"/>
              <w:marTop w:val="0"/>
              <w:marBottom w:val="0"/>
              <w:divBdr>
                <w:top w:val="none" w:sz="0" w:space="0" w:color="auto"/>
                <w:left w:val="none" w:sz="0" w:space="0" w:color="auto"/>
                <w:bottom w:val="none" w:sz="0" w:space="0" w:color="auto"/>
                <w:right w:val="none" w:sz="0" w:space="0" w:color="auto"/>
              </w:divBdr>
              <w:divsChild>
                <w:div w:id="871039248">
                  <w:marLeft w:val="0"/>
                  <w:marRight w:val="0"/>
                  <w:marTop w:val="0"/>
                  <w:marBottom w:val="0"/>
                  <w:divBdr>
                    <w:top w:val="none" w:sz="0" w:space="0" w:color="auto"/>
                    <w:left w:val="none" w:sz="0" w:space="0" w:color="auto"/>
                    <w:bottom w:val="none" w:sz="0" w:space="0" w:color="auto"/>
                    <w:right w:val="none" w:sz="0" w:space="0" w:color="auto"/>
                  </w:divBdr>
                  <w:divsChild>
                    <w:div w:id="77466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551164">
      <w:bodyDiv w:val="1"/>
      <w:marLeft w:val="0"/>
      <w:marRight w:val="0"/>
      <w:marTop w:val="0"/>
      <w:marBottom w:val="0"/>
      <w:divBdr>
        <w:top w:val="none" w:sz="0" w:space="0" w:color="auto"/>
        <w:left w:val="none" w:sz="0" w:space="0" w:color="auto"/>
        <w:bottom w:val="none" w:sz="0" w:space="0" w:color="auto"/>
        <w:right w:val="none" w:sz="0" w:space="0" w:color="auto"/>
      </w:divBdr>
    </w:div>
    <w:div w:id="1872455212">
      <w:bodyDiv w:val="1"/>
      <w:marLeft w:val="0"/>
      <w:marRight w:val="0"/>
      <w:marTop w:val="0"/>
      <w:marBottom w:val="0"/>
      <w:divBdr>
        <w:top w:val="none" w:sz="0" w:space="0" w:color="auto"/>
        <w:left w:val="none" w:sz="0" w:space="0" w:color="auto"/>
        <w:bottom w:val="none" w:sz="0" w:space="0" w:color="auto"/>
        <w:right w:val="none" w:sz="0" w:space="0" w:color="auto"/>
      </w:divBdr>
      <w:divsChild>
        <w:div w:id="344677762">
          <w:marLeft w:val="0"/>
          <w:marRight w:val="0"/>
          <w:marTop w:val="0"/>
          <w:marBottom w:val="0"/>
          <w:divBdr>
            <w:top w:val="none" w:sz="0" w:space="0" w:color="auto"/>
            <w:left w:val="none" w:sz="0" w:space="0" w:color="auto"/>
            <w:bottom w:val="none" w:sz="0" w:space="0" w:color="auto"/>
            <w:right w:val="none" w:sz="0" w:space="0" w:color="auto"/>
          </w:divBdr>
          <w:divsChild>
            <w:div w:id="1207913354">
              <w:marLeft w:val="0"/>
              <w:marRight w:val="0"/>
              <w:marTop w:val="0"/>
              <w:marBottom w:val="0"/>
              <w:divBdr>
                <w:top w:val="none" w:sz="0" w:space="0" w:color="auto"/>
                <w:left w:val="none" w:sz="0" w:space="0" w:color="auto"/>
                <w:bottom w:val="none" w:sz="0" w:space="0" w:color="auto"/>
                <w:right w:val="none" w:sz="0" w:space="0" w:color="auto"/>
              </w:divBdr>
              <w:divsChild>
                <w:div w:id="795608393">
                  <w:marLeft w:val="0"/>
                  <w:marRight w:val="0"/>
                  <w:marTop w:val="0"/>
                  <w:marBottom w:val="0"/>
                  <w:divBdr>
                    <w:top w:val="none" w:sz="0" w:space="0" w:color="auto"/>
                    <w:left w:val="none" w:sz="0" w:space="0" w:color="auto"/>
                    <w:bottom w:val="none" w:sz="0" w:space="0" w:color="auto"/>
                    <w:right w:val="none" w:sz="0" w:space="0" w:color="auto"/>
                  </w:divBdr>
                  <w:divsChild>
                    <w:div w:id="701974694">
                      <w:marLeft w:val="0"/>
                      <w:marRight w:val="0"/>
                      <w:marTop w:val="0"/>
                      <w:marBottom w:val="0"/>
                      <w:divBdr>
                        <w:top w:val="none" w:sz="0" w:space="0" w:color="auto"/>
                        <w:left w:val="none" w:sz="0" w:space="0" w:color="auto"/>
                        <w:bottom w:val="none" w:sz="0" w:space="0" w:color="auto"/>
                        <w:right w:val="none" w:sz="0" w:space="0" w:color="auto"/>
                      </w:divBdr>
                      <w:divsChild>
                        <w:div w:id="62264219">
                          <w:marLeft w:val="0"/>
                          <w:marRight w:val="0"/>
                          <w:marTop w:val="0"/>
                          <w:marBottom w:val="0"/>
                          <w:divBdr>
                            <w:top w:val="none" w:sz="0" w:space="0" w:color="auto"/>
                            <w:left w:val="none" w:sz="0" w:space="0" w:color="auto"/>
                            <w:bottom w:val="none" w:sz="0" w:space="0" w:color="auto"/>
                            <w:right w:val="none" w:sz="0" w:space="0" w:color="auto"/>
                          </w:divBdr>
                          <w:divsChild>
                            <w:div w:id="2013600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4534034">
      <w:bodyDiv w:val="1"/>
      <w:marLeft w:val="0"/>
      <w:marRight w:val="0"/>
      <w:marTop w:val="0"/>
      <w:marBottom w:val="0"/>
      <w:divBdr>
        <w:top w:val="none" w:sz="0" w:space="0" w:color="auto"/>
        <w:left w:val="none" w:sz="0" w:space="0" w:color="auto"/>
        <w:bottom w:val="none" w:sz="0" w:space="0" w:color="auto"/>
        <w:right w:val="none" w:sz="0" w:space="0" w:color="auto"/>
      </w:divBdr>
    </w:div>
    <w:div w:id="1875538350">
      <w:bodyDiv w:val="1"/>
      <w:marLeft w:val="0"/>
      <w:marRight w:val="0"/>
      <w:marTop w:val="0"/>
      <w:marBottom w:val="0"/>
      <w:divBdr>
        <w:top w:val="none" w:sz="0" w:space="0" w:color="auto"/>
        <w:left w:val="none" w:sz="0" w:space="0" w:color="auto"/>
        <w:bottom w:val="none" w:sz="0" w:space="0" w:color="auto"/>
        <w:right w:val="none" w:sz="0" w:space="0" w:color="auto"/>
      </w:divBdr>
    </w:div>
    <w:div w:id="1880165573">
      <w:bodyDiv w:val="1"/>
      <w:marLeft w:val="0"/>
      <w:marRight w:val="0"/>
      <w:marTop w:val="0"/>
      <w:marBottom w:val="0"/>
      <w:divBdr>
        <w:top w:val="none" w:sz="0" w:space="0" w:color="auto"/>
        <w:left w:val="none" w:sz="0" w:space="0" w:color="auto"/>
        <w:bottom w:val="none" w:sz="0" w:space="0" w:color="auto"/>
        <w:right w:val="none" w:sz="0" w:space="0" w:color="auto"/>
      </w:divBdr>
    </w:div>
    <w:div w:id="1888638208">
      <w:bodyDiv w:val="1"/>
      <w:marLeft w:val="0"/>
      <w:marRight w:val="0"/>
      <w:marTop w:val="0"/>
      <w:marBottom w:val="0"/>
      <w:divBdr>
        <w:top w:val="none" w:sz="0" w:space="0" w:color="auto"/>
        <w:left w:val="none" w:sz="0" w:space="0" w:color="auto"/>
        <w:bottom w:val="none" w:sz="0" w:space="0" w:color="auto"/>
        <w:right w:val="none" w:sz="0" w:space="0" w:color="auto"/>
      </w:divBdr>
    </w:div>
    <w:div w:id="1892686947">
      <w:bodyDiv w:val="1"/>
      <w:marLeft w:val="0"/>
      <w:marRight w:val="0"/>
      <w:marTop w:val="0"/>
      <w:marBottom w:val="0"/>
      <w:divBdr>
        <w:top w:val="none" w:sz="0" w:space="0" w:color="auto"/>
        <w:left w:val="none" w:sz="0" w:space="0" w:color="auto"/>
        <w:bottom w:val="none" w:sz="0" w:space="0" w:color="auto"/>
        <w:right w:val="none" w:sz="0" w:space="0" w:color="auto"/>
      </w:divBdr>
    </w:div>
    <w:div w:id="1898778515">
      <w:bodyDiv w:val="1"/>
      <w:marLeft w:val="0"/>
      <w:marRight w:val="0"/>
      <w:marTop w:val="0"/>
      <w:marBottom w:val="0"/>
      <w:divBdr>
        <w:top w:val="none" w:sz="0" w:space="0" w:color="auto"/>
        <w:left w:val="none" w:sz="0" w:space="0" w:color="auto"/>
        <w:bottom w:val="none" w:sz="0" w:space="0" w:color="auto"/>
        <w:right w:val="none" w:sz="0" w:space="0" w:color="auto"/>
      </w:divBdr>
      <w:divsChild>
        <w:div w:id="228922464">
          <w:marLeft w:val="0"/>
          <w:marRight w:val="0"/>
          <w:marTop w:val="0"/>
          <w:marBottom w:val="0"/>
          <w:divBdr>
            <w:top w:val="none" w:sz="0" w:space="0" w:color="auto"/>
            <w:left w:val="none" w:sz="0" w:space="0" w:color="auto"/>
            <w:bottom w:val="none" w:sz="0" w:space="0" w:color="auto"/>
            <w:right w:val="none" w:sz="0" w:space="0" w:color="auto"/>
          </w:divBdr>
          <w:divsChild>
            <w:div w:id="683820437">
              <w:marLeft w:val="0"/>
              <w:marRight w:val="0"/>
              <w:marTop w:val="0"/>
              <w:marBottom w:val="0"/>
              <w:divBdr>
                <w:top w:val="none" w:sz="0" w:space="0" w:color="auto"/>
                <w:left w:val="none" w:sz="0" w:space="0" w:color="auto"/>
                <w:bottom w:val="none" w:sz="0" w:space="0" w:color="auto"/>
                <w:right w:val="none" w:sz="0" w:space="0" w:color="auto"/>
              </w:divBdr>
              <w:divsChild>
                <w:div w:id="1704748237">
                  <w:marLeft w:val="0"/>
                  <w:marRight w:val="0"/>
                  <w:marTop w:val="0"/>
                  <w:marBottom w:val="0"/>
                  <w:divBdr>
                    <w:top w:val="none" w:sz="0" w:space="0" w:color="auto"/>
                    <w:left w:val="none" w:sz="0" w:space="0" w:color="auto"/>
                    <w:bottom w:val="none" w:sz="0" w:space="0" w:color="auto"/>
                    <w:right w:val="none" w:sz="0" w:space="0" w:color="auto"/>
                  </w:divBdr>
                  <w:divsChild>
                    <w:div w:id="88657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285873">
          <w:marLeft w:val="0"/>
          <w:marRight w:val="0"/>
          <w:marTop w:val="0"/>
          <w:marBottom w:val="0"/>
          <w:divBdr>
            <w:top w:val="none" w:sz="0" w:space="0" w:color="auto"/>
            <w:left w:val="none" w:sz="0" w:space="0" w:color="auto"/>
            <w:bottom w:val="none" w:sz="0" w:space="0" w:color="auto"/>
            <w:right w:val="none" w:sz="0" w:space="0" w:color="auto"/>
          </w:divBdr>
          <w:divsChild>
            <w:div w:id="1021509650">
              <w:marLeft w:val="0"/>
              <w:marRight w:val="0"/>
              <w:marTop w:val="0"/>
              <w:marBottom w:val="0"/>
              <w:divBdr>
                <w:top w:val="none" w:sz="0" w:space="0" w:color="auto"/>
                <w:left w:val="none" w:sz="0" w:space="0" w:color="auto"/>
                <w:bottom w:val="none" w:sz="0" w:space="0" w:color="auto"/>
                <w:right w:val="none" w:sz="0" w:space="0" w:color="auto"/>
              </w:divBdr>
              <w:divsChild>
                <w:div w:id="179048354">
                  <w:marLeft w:val="0"/>
                  <w:marRight w:val="0"/>
                  <w:marTop w:val="0"/>
                  <w:marBottom w:val="0"/>
                  <w:divBdr>
                    <w:top w:val="none" w:sz="0" w:space="0" w:color="auto"/>
                    <w:left w:val="none" w:sz="0" w:space="0" w:color="auto"/>
                    <w:bottom w:val="none" w:sz="0" w:space="0" w:color="auto"/>
                    <w:right w:val="none" w:sz="0" w:space="0" w:color="auto"/>
                  </w:divBdr>
                  <w:divsChild>
                    <w:div w:id="74877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7378497">
      <w:bodyDiv w:val="1"/>
      <w:marLeft w:val="0"/>
      <w:marRight w:val="0"/>
      <w:marTop w:val="0"/>
      <w:marBottom w:val="0"/>
      <w:divBdr>
        <w:top w:val="none" w:sz="0" w:space="0" w:color="auto"/>
        <w:left w:val="none" w:sz="0" w:space="0" w:color="auto"/>
        <w:bottom w:val="none" w:sz="0" w:space="0" w:color="auto"/>
        <w:right w:val="none" w:sz="0" w:space="0" w:color="auto"/>
      </w:divBdr>
    </w:div>
    <w:div w:id="1908300172">
      <w:bodyDiv w:val="1"/>
      <w:marLeft w:val="0"/>
      <w:marRight w:val="0"/>
      <w:marTop w:val="0"/>
      <w:marBottom w:val="0"/>
      <w:divBdr>
        <w:top w:val="none" w:sz="0" w:space="0" w:color="auto"/>
        <w:left w:val="none" w:sz="0" w:space="0" w:color="auto"/>
        <w:bottom w:val="none" w:sz="0" w:space="0" w:color="auto"/>
        <w:right w:val="none" w:sz="0" w:space="0" w:color="auto"/>
      </w:divBdr>
    </w:div>
    <w:div w:id="1914316866">
      <w:bodyDiv w:val="1"/>
      <w:marLeft w:val="0"/>
      <w:marRight w:val="0"/>
      <w:marTop w:val="0"/>
      <w:marBottom w:val="0"/>
      <w:divBdr>
        <w:top w:val="none" w:sz="0" w:space="0" w:color="auto"/>
        <w:left w:val="none" w:sz="0" w:space="0" w:color="auto"/>
        <w:bottom w:val="none" w:sz="0" w:space="0" w:color="auto"/>
        <w:right w:val="none" w:sz="0" w:space="0" w:color="auto"/>
      </w:divBdr>
    </w:div>
    <w:div w:id="1927880184">
      <w:bodyDiv w:val="1"/>
      <w:marLeft w:val="0"/>
      <w:marRight w:val="0"/>
      <w:marTop w:val="0"/>
      <w:marBottom w:val="0"/>
      <w:divBdr>
        <w:top w:val="none" w:sz="0" w:space="0" w:color="auto"/>
        <w:left w:val="none" w:sz="0" w:space="0" w:color="auto"/>
        <w:bottom w:val="none" w:sz="0" w:space="0" w:color="auto"/>
        <w:right w:val="none" w:sz="0" w:space="0" w:color="auto"/>
      </w:divBdr>
    </w:div>
    <w:div w:id="1932734339">
      <w:bodyDiv w:val="1"/>
      <w:marLeft w:val="0"/>
      <w:marRight w:val="0"/>
      <w:marTop w:val="0"/>
      <w:marBottom w:val="0"/>
      <w:divBdr>
        <w:top w:val="none" w:sz="0" w:space="0" w:color="auto"/>
        <w:left w:val="none" w:sz="0" w:space="0" w:color="auto"/>
        <w:bottom w:val="none" w:sz="0" w:space="0" w:color="auto"/>
        <w:right w:val="none" w:sz="0" w:space="0" w:color="auto"/>
      </w:divBdr>
    </w:div>
    <w:div w:id="1936549603">
      <w:bodyDiv w:val="1"/>
      <w:marLeft w:val="0"/>
      <w:marRight w:val="0"/>
      <w:marTop w:val="0"/>
      <w:marBottom w:val="0"/>
      <w:divBdr>
        <w:top w:val="none" w:sz="0" w:space="0" w:color="auto"/>
        <w:left w:val="none" w:sz="0" w:space="0" w:color="auto"/>
        <w:bottom w:val="none" w:sz="0" w:space="0" w:color="auto"/>
        <w:right w:val="none" w:sz="0" w:space="0" w:color="auto"/>
      </w:divBdr>
    </w:div>
    <w:div w:id="1938515041">
      <w:bodyDiv w:val="1"/>
      <w:marLeft w:val="0"/>
      <w:marRight w:val="0"/>
      <w:marTop w:val="0"/>
      <w:marBottom w:val="0"/>
      <w:divBdr>
        <w:top w:val="none" w:sz="0" w:space="0" w:color="auto"/>
        <w:left w:val="none" w:sz="0" w:space="0" w:color="auto"/>
        <w:bottom w:val="none" w:sz="0" w:space="0" w:color="auto"/>
        <w:right w:val="none" w:sz="0" w:space="0" w:color="auto"/>
      </w:divBdr>
    </w:div>
    <w:div w:id="1946039505">
      <w:bodyDiv w:val="1"/>
      <w:marLeft w:val="0"/>
      <w:marRight w:val="0"/>
      <w:marTop w:val="0"/>
      <w:marBottom w:val="0"/>
      <w:divBdr>
        <w:top w:val="none" w:sz="0" w:space="0" w:color="auto"/>
        <w:left w:val="none" w:sz="0" w:space="0" w:color="auto"/>
        <w:bottom w:val="none" w:sz="0" w:space="0" w:color="auto"/>
        <w:right w:val="none" w:sz="0" w:space="0" w:color="auto"/>
      </w:divBdr>
    </w:div>
    <w:div w:id="1947889041">
      <w:bodyDiv w:val="1"/>
      <w:marLeft w:val="0"/>
      <w:marRight w:val="0"/>
      <w:marTop w:val="0"/>
      <w:marBottom w:val="0"/>
      <w:divBdr>
        <w:top w:val="none" w:sz="0" w:space="0" w:color="auto"/>
        <w:left w:val="none" w:sz="0" w:space="0" w:color="auto"/>
        <w:bottom w:val="none" w:sz="0" w:space="0" w:color="auto"/>
        <w:right w:val="none" w:sz="0" w:space="0" w:color="auto"/>
      </w:divBdr>
    </w:div>
    <w:div w:id="1949505577">
      <w:bodyDiv w:val="1"/>
      <w:marLeft w:val="0"/>
      <w:marRight w:val="0"/>
      <w:marTop w:val="0"/>
      <w:marBottom w:val="0"/>
      <w:divBdr>
        <w:top w:val="none" w:sz="0" w:space="0" w:color="auto"/>
        <w:left w:val="none" w:sz="0" w:space="0" w:color="auto"/>
        <w:bottom w:val="none" w:sz="0" w:space="0" w:color="auto"/>
        <w:right w:val="none" w:sz="0" w:space="0" w:color="auto"/>
      </w:divBdr>
    </w:div>
    <w:div w:id="1952781568">
      <w:bodyDiv w:val="1"/>
      <w:marLeft w:val="0"/>
      <w:marRight w:val="0"/>
      <w:marTop w:val="0"/>
      <w:marBottom w:val="0"/>
      <w:divBdr>
        <w:top w:val="none" w:sz="0" w:space="0" w:color="auto"/>
        <w:left w:val="none" w:sz="0" w:space="0" w:color="auto"/>
        <w:bottom w:val="none" w:sz="0" w:space="0" w:color="auto"/>
        <w:right w:val="none" w:sz="0" w:space="0" w:color="auto"/>
      </w:divBdr>
    </w:div>
    <w:div w:id="1953629232">
      <w:bodyDiv w:val="1"/>
      <w:marLeft w:val="0"/>
      <w:marRight w:val="0"/>
      <w:marTop w:val="0"/>
      <w:marBottom w:val="0"/>
      <w:divBdr>
        <w:top w:val="none" w:sz="0" w:space="0" w:color="auto"/>
        <w:left w:val="none" w:sz="0" w:space="0" w:color="auto"/>
        <w:bottom w:val="none" w:sz="0" w:space="0" w:color="auto"/>
        <w:right w:val="none" w:sz="0" w:space="0" w:color="auto"/>
      </w:divBdr>
    </w:div>
    <w:div w:id="1957373540">
      <w:bodyDiv w:val="1"/>
      <w:marLeft w:val="0"/>
      <w:marRight w:val="0"/>
      <w:marTop w:val="0"/>
      <w:marBottom w:val="0"/>
      <w:divBdr>
        <w:top w:val="none" w:sz="0" w:space="0" w:color="auto"/>
        <w:left w:val="none" w:sz="0" w:space="0" w:color="auto"/>
        <w:bottom w:val="none" w:sz="0" w:space="0" w:color="auto"/>
        <w:right w:val="none" w:sz="0" w:space="0" w:color="auto"/>
      </w:divBdr>
    </w:div>
    <w:div w:id="1962417314">
      <w:bodyDiv w:val="1"/>
      <w:marLeft w:val="0"/>
      <w:marRight w:val="0"/>
      <w:marTop w:val="0"/>
      <w:marBottom w:val="0"/>
      <w:divBdr>
        <w:top w:val="none" w:sz="0" w:space="0" w:color="auto"/>
        <w:left w:val="none" w:sz="0" w:space="0" w:color="auto"/>
        <w:bottom w:val="none" w:sz="0" w:space="0" w:color="auto"/>
        <w:right w:val="none" w:sz="0" w:space="0" w:color="auto"/>
      </w:divBdr>
    </w:div>
    <w:div w:id="1971932802">
      <w:bodyDiv w:val="1"/>
      <w:marLeft w:val="0"/>
      <w:marRight w:val="0"/>
      <w:marTop w:val="0"/>
      <w:marBottom w:val="0"/>
      <w:divBdr>
        <w:top w:val="none" w:sz="0" w:space="0" w:color="auto"/>
        <w:left w:val="none" w:sz="0" w:space="0" w:color="auto"/>
        <w:bottom w:val="none" w:sz="0" w:space="0" w:color="auto"/>
        <w:right w:val="none" w:sz="0" w:space="0" w:color="auto"/>
      </w:divBdr>
    </w:div>
    <w:div w:id="1983609979">
      <w:bodyDiv w:val="1"/>
      <w:marLeft w:val="0"/>
      <w:marRight w:val="0"/>
      <w:marTop w:val="0"/>
      <w:marBottom w:val="0"/>
      <w:divBdr>
        <w:top w:val="none" w:sz="0" w:space="0" w:color="auto"/>
        <w:left w:val="none" w:sz="0" w:space="0" w:color="auto"/>
        <w:bottom w:val="none" w:sz="0" w:space="0" w:color="auto"/>
        <w:right w:val="none" w:sz="0" w:space="0" w:color="auto"/>
      </w:divBdr>
    </w:div>
    <w:div w:id="1992326590">
      <w:bodyDiv w:val="1"/>
      <w:marLeft w:val="0"/>
      <w:marRight w:val="0"/>
      <w:marTop w:val="0"/>
      <w:marBottom w:val="0"/>
      <w:divBdr>
        <w:top w:val="none" w:sz="0" w:space="0" w:color="auto"/>
        <w:left w:val="none" w:sz="0" w:space="0" w:color="auto"/>
        <w:bottom w:val="none" w:sz="0" w:space="0" w:color="auto"/>
        <w:right w:val="none" w:sz="0" w:space="0" w:color="auto"/>
      </w:divBdr>
    </w:div>
    <w:div w:id="2000381717">
      <w:bodyDiv w:val="1"/>
      <w:marLeft w:val="0"/>
      <w:marRight w:val="0"/>
      <w:marTop w:val="0"/>
      <w:marBottom w:val="0"/>
      <w:divBdr>
        <w:top w:val="none" w:sz="0" w:space="0" w:color="auto"/>
        <w:left w:val="none" w:sz="0" w:space="0" w:color="auto"/>
        <w:bottom w:val="none" w:sz="0" w:space="0" w:color="auto"/>
        <w:right w:val="none" w:sz="0" w:space="0" w:color="auto"/>
      </w:divBdr>
    </w:div>
    <w:div w:id="2000695784">
      <w:bodyDiv w:val="1"/>
      <w:marLeft w:val="0"/>
      <w:marRight w:val="0"/>
      <w:marTop w:val="0"/>
      <w:marBottom w:val="0"/>
      <w:divBdr>
        <w:top w:val="none" w:sz="0" w:space="0" w:color="auto"/>
        <w:left w:val="none" w:sz="0" w:space="0" w:color="auto"/>
        <w:bottom w:val="none" w:sz="0" w:space="0" w:color="auto"/>
        <w:right w:val="none" w:sz="0" w:space="0" w:color="auto"/>
      </w:divBdr>
    </w:div>
    <w:div w:id="2002390184">
      <w:bodyDiv w:val="1"/>
      <w:marLeft w:val="0"/>
      <w:marRight w:val="0"/>
      <w:marTop w:val="0"/>
      <w:marBottom w:val="0"/>
      <w:divBdr>
        <w:top w:val="none" w:sz="0" w:space="0" w:color="auto"/>
        <w:left w:val="none" w:sz="0" w:space="0" w:color="auto"/>
        <w:bottom w:val="none" w:sz="0" w:space="0" w:color="auto"/>
        <w:right w:val="none" w:sz="0" w:space="0" w:color="auto"/>
      </w:divBdr>
    </w:div>
    <w:div w:id="2003702024">
      <w:bodyDiv w:val="1"/>
      <w:marLeft w:val="0"/>
      <w:marRight w:val="0"/>
      <w:marTop w:val="0"/>
      <w:marBottom w:val="0"/>
      <w:divBdr>
        <w:top w:val="none" w:sz="0" w:space="0" w:color="auto"/>
        <w:left w:val="none" w:sz="0" w:space="0" w:color="auto"/>
        <w:bottom w:val="none" w:sz="0" w:space="0" w:color="auto"/>
        <w:right w:val="none" w:sz="0" w:space="0" w:color="auto"/>
      </w:divBdr>
    </w:div>
    <w:div w:id="2008165598">
      <w:bodyDiv w:val="1"/>
      <w:marLeft w:val="0"/>
      <w:marRight w:val="0"/>
      <w:marTop w:val="0"/>
      <w:marBottom w:val="0"/>
      <w:divBdr>
        <w:top w:val="none" w:sz="0" w:space="0" w:color="auto"/>
        <w:left w:val="none" w:sz="0" w:space="0" w:color="auto"/>
        <w:bottom w:val="none" w:sz="0" w:space="0" w:color="auto"/>
        <w:right w:val="none" w:sz="0" w:space="0" w:color="auto"/>
      </w:divBdr>
    </w:div>
    <w:div w:id="2016301868">
      <w:bodyDiv w:val="1"/>
      <w:marLeft w:val="0"/>
      <w:marRight w:val="0"/>
      <w:marTop w:val="0"/>
      <w:marBottom w:val="0"/>
      <w:divBdr>
        <w:top w:val="none" w:sz="0" w:space="0" w:color="auto"/>
        <w:left w:val="none" w:sz="0" w:space="0" w:color="auto"/>
        <w:bottom w:val="none" w:sz="0" w:space="0" w:color="auto"/>
        <w:right w:val="none" w:sz="0" w:space="0" w:color="auto"/>
      </w:divBdr>
    </w:div>
    <w:div w:id="2024043090">
      <w:bodyDiv w:val="1"/>
      <w:marLeft w:val="0"/>
      <w:marRight w:val="0"/>
      <w:marTop w:val="0"/>
      <w:marBottom w:val="0"/>
      <w:divBdr>
        <w:top w:val="none" w:sz="0" w:space="0" w:color="auto"/>
        <w:left w:val="none" w:sz="0" w:space="0" w:color="auto"/>
        <w:bottom w:val="none" w:sz="0" w:space="0" w:color="auto"/>
        <w:right w:val="none" w:sz="0" w:space="0" w:color="auto"/>
      </w:divBdr>
    </w:div>
    <w:div w:id="2025282472">
      <w:bodyDiv w:val="1"/>
      <w:marLeft w:val="0"/>
      <w:marRight w:val="0"/>
      <w:marTop w:val="0"/>
      <w:marBottom w:val="0"/>
      <w:divBdr>
        <w:top w:val="none" w:sz="0" w:space="0" w:color="auto"/>
        <w:left w:val="none" w:sz="0" w:space="0" w:color="auto"/>
        <w:bottom w:val="none" w:sz="0" w:space="0" w:color="auto"/>
        <w:right w:val="none" w:sz="0" w:space="0" w:color="auto"/>
      </w:divBdr>
    </w:div>
    <w:div w:id="2035182919">
      <w:bodyDiv w:val="1"/>
      <w:marLeft w:val="0"/>
      <w:marRight w:val="0"/>
      <w:marTop w:val="0"/>
      <w:marBottom w:val="0"/>
      <w:divBdr>
        <w:top w:val="none" w:sz="0" w:space="0" w:color="auto"/>
        <w:left w:val="none" w:sz="0" w:space="0" w:color="auto"/>
        <w:bottom w:val="none" w:sz="0" w:space="0" w:color="auto"/>
        <w:right w:val="none" w:sz="0" w:space="0" w:color="auto"/>
      </w:divBdr>
    </w:div>
    <w:div w:id="2039501550">
      <w:bodyDiv w:val="1"/>
      <w:marLeft w:val="0"/>
      <w:marRight w:val="0"/>
      <w:marTop w:val="0"/>
      <w:marBottom w:val="0"/>
      <w:divBdr>
        <w:top w:val="none" w:sz="0" w:space="0" w:color="auto"/>
        <w:left w:val="none" w:sz="0" w:space="0" w:color="auto"/>
        <w:bottom w:val="none" w:sz="0" w:space="0" w:color="auto"/>
        <w:right w:val="none" w:sz="0" w:space="0" w:color="auto"/>
      </w:divBdr>
      <w:divsChild>
        <w:div w:id="970206498">
          <w:marLeft w:val="-225"/>
          <w:marRight w:val="-225"/>
          <w:marTop w:val="0"/>
          <w:marBottom w:val="0"/>
          <w:divBdr>
            <w:top w:val="none" w:sz="0" w:space="0" w:color="auto"/>
            <w:left w:val="none" w:sz="0" w:space="0" w:color="auto"/>
            <w:bottom w:val="none" w:sz="0" w:space="0" w:color="auto"/>
            <w:right w:val="none" w:sz="0" w:space="0" w:color="auto"/>
          </w:divBdr>
        </w:div>
        <w:div w:id="2066677885">
          <w:marLeft w:val="-225"/>
          <w:marRight w:val="-225"/>
          <w:marTop w:val="0"/>
          <w:marBottom w:val="0"/>
          <w:divBdr>
            <w:top w:val="none" w:sz="0" w:space="0" w:color="auto"/>
            <w:left w:val="none" w:sz="0" w:space="0" w:color="auto"/>
            <w:bottom w:val="none" w:sz="0" w:space="0" w:color="auto"/>
            <w:right w:val="none" w:sz="0" w:space="0" w:color="auto"/>
          </w:divBdr>
        </w:div>
        <w:div w:id="2082484804">
          <w:marLeft w:val="-225"/>
          <w:marRight w:val="-225"/>
          <w:marTop w:val="0"/>
          <w:marBottom w:val="0"/>
          <w:divBdr>
            <w:top w:val="none" w:sz="0" w:space="0" w:color="auto"/>
            <w:left w:val="none" w:sz="0" w:space="0" w:color="auto"/>
            <w:bottom w:val="none" w:sz="0" w:space="0" w:color="auto"/>
            <w:right w:val="none" w:sz="0" w:space="0" w:color="auto"/>
          </w:divBdr>
        </w:div>
      </w:divsChild>
    </w:div>
    <w:div w:id="2044818952">
      <w:bodyDiv w:val="1"/>
      <w:marLeft w:val="0"/>
      <w:marRight w:val="0"/>
      <w:marTop w:val="0"/>
      <w:marBottom w:val="0"/>
      <w:divBdr>
        <w:top w:val="none" w:sz="0" w:space="0" w:color="auto"/>
        <w:left w:val="none" w:sz="0" w:space="0" w:color="auto"/>
        <w:bottom w:val="none" w:sz="0" w:space="0" w:color="auto"/>
        <w:right w:val="none" w:sz="0" w:space="0" w:color="auto"/>
      </w:divBdr>
    </w:div>
    <w:div w:id="2048949729">
      <w:bodyDiv w:val="1"/>
      <w:marLeft w:val="0"/>
      <w:marRight w:val="0"/>
      <w:marTop w:val="0"/>
      <w:marBottom w:val="0"/>
      <w:divBdr>
        <w:top w:val="none" w:sz="0" w:space="0" w:color="auto"/>
        <w:left w:val="none" w:sz="0" w:space="0" w:color="auto"/>
        <w:bottom w:val="none" w:sz="0" w:space="0" w:color="auto"/>
        <w:right w:val="none" w:sz="0" w:space="0" w:color="auto"/>
      </w:divBdr>
    </w:div>
    <w:div w:id="2049646101">
      <w:bodyDiv w:val="1"/>
      <w:marLeft w:val="0"/>
      <w:marRight w:val="0"/>
      <w:marTop w:val="0"/>
      <w:marBottom w:val="0"/>
      <w:divBdr>
        <w:top w:val="none" w:sz="0" w:space="0" w:color="auto"/>
        <w:left w:val="none" w:sz="0" w:space="0" w:color="auto"/>
        <w:bottom w:val="none" w:sz="0" w:space="0" w:color="auto"/>
        <w:right w:val="none" w:sz="0" w:space="0" w:color="auto"/>
      </w:divBdr>
    </w:div>
    <w:div w:id="2049987165">
      <w:bodyDiv w:val="1"/>
      <w:marLeft w:val="0"/>
      <w:marRight w:val="0"/>
      <w:marTop w:val="0"/>
      <w:marBottom w:val="0"/>
      <w:divBdr>
        <w:top w:val="none" w:sz="0" w:space="0" w:color="auto"/>
        <w:left w:val="none" w:sz="0" w:space="0" w:color="auto"/>
        <w:bottom w:val="none" w:sz="0" w:space="0" w:color="auto"/>
        <w:right w:val="none" w:sz="0" w:space="0" w:color="auto"/>
      </w:divBdr>
    </w:div>
    <w:div w:id="2052653293">
      <w:bodyDiv w:val="1"/>
      <w:marLeft w:val="0"/>
      <w:marRight w:val="0"/>
      <w:marTop w:val="0"/>
      <w:marBottom w:val="0"/>
      <w:divBdr>
        <w:top w:val="none" w:sz="0" w:space="0" w:color="auto"/>
        <w:left w:val="none" w:sz="0" w:space="0" w:color="auto"/>
        <w:bottom w:val="none" w:sz="0" w:space="0" w:color="auto"/>
        <w:right w:val="none" w:sz="0" w:space="0" w:color="auto"/>
      </w:divBdr>
    </w:div>
    <w:div w:id="2060935226">
      <w:bodyDiv w:val="1"/>
      <w:marLeft w:val="0"/>
      <w:marRight w:val="0"/>
      <w:marTop w:val="0"/>
      <w:marBottom w:val="0"/>
      <w:divBdr>
        <w:top w:val="none" w:sz="0" w:space="0" w:color="auto"/>
        <w:left w:val="none" w:sz="0" w:space="0" w:color="auto"/>
        <w:bottom w:val="none" w:sz="0" w:space="0" w:color="auto"/>
        <w:right w:val="none" w:sz="0" w:space="0" w:color="auto"/>
      </w:divBdr>
    </w:div>
    <w:div w:id="2061438631">
      <w:bodyDiv w:val="1"/>
      <w:marLeft w:val="0"/>
      <w:marRight w:val="0"/>
      <w:marTop w:val="0"/>
      <w:marBottom w:val="0"/>
      <w:divBdr>
        <w:top w:val="none" w:sz="0" w:space="0" w:color="auto"/>
        <w:left w:val="none" w:sz="0" w:space="0" w:color="auto"/>
        <w:bottom w:val="none" w:sz="0" w:space="0" w:color="auto"/>
        <w:right w:val="none" w:sz="0" w:space="0" w:color="auto"/>
      </w:divBdr>
    </w:div>
    <w:div w:id="2064524676">
      <w:bodyDiv w:val="1"/>
      <w:marLeft w:val="0"/>
      <w:marRight w:val="0"/>
      <w:marTop w:val="0"/>
      <w:marBottom w:val="0"/>
      <w:divBdr>
        <w:top w:val="none" w:sz="0" w:space="0" w:color="auto"/>
        <w:left w:val="none" w:sz="0" w:space="0" w:color="auto"/>
        <w:bottom w:val="none" w:sz="0" w:space="0" w:color="auto"/>
        <w:right w:val="none" w:sz="0" w:space="0" w:color="auto"/>
      </w:divBdr>
    </w:div>
    <w:div w:id="2064938657">
      <w:bodyDiv w:val="1"/>
      <w:marLeft w:val="0"/>
      <w:marRight w:val="0"/>
      <w:marTop w:val="0"/>
      <w:marBottom w:val="0"/>
      <w:divBdr>
        <w:top w:val="none" w:sz="0" w:space="0" w:color="auto"/>
        <w:left w:val="none" w:sz="0" w:space="0" w:color="auto"/>
        <w:bottom w:val="none" w:sz="0" w:space="0" w:color="auto"/>
        <w:right w:val="none" w:sz="0" w:space="0" w:color="auto"/>
      </w:divBdr>
    </w:div>
    <w:div w:id="2066249427">
      <w:bodyDiv w:val="1"/>
      <w:marLeft w:val="0"/>
      <w:marRight w:val="0"/>
      <w:marTop w:val="0"/>
      <w:marBottom w:val="0"/>
      <w:divBdr>
        <w:top w:val="none" w:sz="0" w:space="0" w:color="auto"/>
        <w:left w:val="none" w:sz="0" w:space="0" w:color="auto"/>
        <w:bottom w:val="none" w:sz="0" w:space="0" w:color="auto"/>
        <w:right w:val="none" w:sz="0" w:space="0" w:color="auto"/>
      </w:divBdr>
    </w:div>
    <w:div w:id="2067874638">
      <w:bodyDiv w:val="1"/>
      <w:marLeft w:val="0"/>
      <w:marRight w:val="0"/>
      <w:marTop w:val="0"/>
      <w:marBottom w:val="0"/>
      <w:divBdr>
        <w:top w:val="none" w:sz="0" w:space="0" w:color="auto"/>
        <w:left w:val="none" w:sz="0" w:space="0" w:color="auto"/>
        <w:bottom w:val="none" w:sz="0" w:space="0" w:color="auto"/>
        <w:right w:val="none" w:sz="0" w:space="0" w:color="auto"/>
      </w:divBdr>
    </w:div>
    <w:div w:id="2076971087">
      <w:bodyDiv w:val="1"/>
      <w:marLeft w:val="0"/>
      <w:marRight w:val="0"/>
      <w:marTop w:val="0"/>
      <w:marBottom w:val="0"/>
      <w:divBdr>
        <w:top w:val="none" w:sz="0" w:space="0" w:color="auto"/>
        <w:left w:val="none" w:sz="0" w:space="0" w:color="auto"/>
        <w:bottom w:val="none" w:sz="0" w:space="0" w:color="auto"/>
        <w:right w:val="none" w:sz="0" w:space="0" w:color="auto"/>
      </w:divBdr>
    </w:div>
    <w:div w:id="2077506361">
      <w:bodyDiv w:val="1"/>
      <w:marLeft w:val="0"/>
      <w:marRight w:val="0"/>
      <w:marTop w:val="0"/>
      <w:marBottom w:val="0"/>
      <w:divBdr>
        <w:top w:val="none" w:sz="0" w:space="0" w:color="auto"/>
        <w:left w:val="none" w:sz="0" w:space="0" w:color="auto"/>
        <w:bottom w:val="none" w:sz="0" w:space="0" w:color="auto"/>
        <w:right w:val="none" w:sz="0" w:space="0" w:color="auto"/>
      </w:divBdr>
    </w:div>
    <w:div w:id="2078554417">
      <w:bodyDiv w:val="1"/>
      <w:marLeft w:val="0"/>
      <w:marRight w:val="0"/>
      <w:marTop w:val="0"/>
      <w:marBottom w:val="0"/>
      <w:divBdr>
        <w:top w:val="none" w:sz="0" w:space="0" w:color="auto"/>
        <w:left w:val="none" w:sz="0" w:space="0" w:color="auto"/>
        <w:bottom w:val="none" w:sz="0" w:space="0" w:color="auto"/>
        <w:right w:val="none" w:sz="0" w:space="0" w:color="auto"/>
      </w:divBdr>
    </w:div>
    <w:div w:id="2081781077">
      <w:bodyDiv w:val="1"/>
      <w:marLeft w:val="0"/>
      <w:marRight w:val="0"/>
      <w:marTop w:val="0"/>
      <w:marBottom w:val="0"/>
      <w:divBdr>
        <w:top w:val="none" w:sz="0" w:space="0" w:color="auto"/>
        <w:left w:val="none" w:sz="0" w:space="0" w:color="auto"/>
        <w:bottom w:val="none" w:sz="0" w:space="0" w:color="auto"/>
        <w:right w:val="none" w:sz="0" w:space="0" w:color="auto"/>
      </w:divBdr>
    </w:div>
    <w:div w:id="2084719479">
      <w:bodyDiv w:val="1"/>
      <w:marLeft w:val="0"/>
      <w:marRight w:val="0"/>
      <w:marTop w:val="0"/>
      <w:marBottom w:val="0"/>
      <w:divBdr>
        <w:top w:val="none" w:sz="0" w:space="0" w:color="auto"/>
        <w:left w:val="none" w:sz="0" w:space="0" w:color="auto"/>
        <w:bottom w:val="none" w:sz="0" w:space="0" w:color="auto"/>
        <w:right w:val="none" w:sz="0" w:space="0" w:color="auto"/>
      </w:divBdr>
    </w:div>
    <w:div w:id="2087651208">
      <w:bodyDiv w:val="1"/>
      <w:marLeft w:val="0"/>
      <w:marRight w:val="0"/>
      <w:marTop w:val="0"/>
      <w:marBottom w:val="0"/>
      <w:divBdr>
        <w:top w:val="none" w:sz="0" w:space="0" w:color="auto"/>
        <w:left w:val="none" w:sz="0" w:space="0" w:color="auto"/>
        <w:bottom w:val="none" w:sz="0" w:space="0" w:color="auto"/>
        <w:right w:val="none" w:sz="0" w:space="0" w:color="auto"/>
      </w:divBdr>
    </w:div>
    <w:div w:id="2089188211">
      <w:bodyDiv w:val="1"/>
      <w:marLeft w:val="0"/>
      <w:marRight w:val="0"/>
      <w:marTop w:val="0"/>
      <w:marBottom w:val="0"/>
      <w:divBdr>
        <w:top w:val="none" w:sz="0" w:space="0" w:color="auto"/>
        <w:left w:val="none" w:sz="0" w:space="0" w:color="auto"/>
        <w:bottom w:val="none" w:sz="0" w:space="0" w:color="auto"/>
        <w:right w:val="none" w:sz="0" w:space="0" w:color="auto"/>
      </w:divBdr>
    </w:div>
    <w:div w:id="2093357191">
      <w:bodyDiv w:val="1"/>
      <w:marLeft w:val="0"/>
      <w:marRight w:val="0"/>
      <w:marTop w:val="0"/>
      <w:marBottom w:val="0"/>
      <w:divBdr>
        <w:top w:val="none" w:sz="0" w:space="0" w:color="auto"/>
        <w:left w:val="none" w:sz="0" w:space="0" w:color="auto"/>
        <w:bottom w:val="none" w:sz="0" w:space="0" w:color="auto"/>
        <w:right w:val="none" w:sz="0" w:space="0" w:color="auto"/>
      </w:divBdr>
    </w:div>
    <w:div w:id="2093507487">
      <w:bodyDiv w:val="1"/>
      <w:marLeft w:val="0"/>
      <w:marRight w:val="0"/>
      <w:marTop w:val="0"/>
      <w:marBottom w:val="0"/>
      <w:divBdr>
        <w:top w:val="none" w:sz="0" w:space="0" w:color="auto"/>
        <w:left w:val="none" w:sz="0" w:space="0" w:color="auto"/>
        <w:bottom w:val="none" w:sz="0" w:space="0" w:color="auto"/>
        <w:right w:val="none" w:sz="0" w:space="0" w:color="auto"/>
      </w:divBdr>
    </w:div>
    <w:div w:id="2110349886">
      <w:bodyDiv w:val="1"/>
      <w:marLeft w:val="0"/>
      <w:marRight w:val="0"/>
      <w:marTop w:val="0"/>
      <w:marBottom w:val="0"/>
      <w:divBdr>
        <w:top w:val="none" w:sz="0" w:space="0" w:color="auto"/>
        <w:left w:val="none" w:sz="0" w:space="0" w:color="auto"/>
        <w:bottom w:val="none" w:sz="0" w:space="0" w:color="auto"/>
        <w:right w:val="none" w:sz="0" w:space="0" w:color="auto"/>
      </w:divBdr>
    </w:div>
    <w:div w:id="2118284580">
      <w:bodyDiv w:val="1"/>
      <w:marLeft w:val="0"/>
      <w:marRight w:val="0"/>
      <w:marTop w:val="0"/>
      <w:marBottom w:val="0"/>
      <w:divBdr>
        <w:top w:val="none" w:sz="0" w:space="0" w:color="auto"/>
        <w:left w:val="none" w:sz="0" w:space="0" w:color="auto"/>
        <w:bottom w:val="none" w:sz="0" w:space="0" w:color="auto"/>
        <w:right w:val="none" w:sz="0" w:space="0" w:color="auto"/>
      </w:divBdr>
    </w:div>
    <w:div w:id="2121291825">
      <w:bodyDiv w:val="1"/>
      <w:marLeft w:val="0"/>
      <w:marRight w:val="0"/>
      <w:marTop w:val="0"/>
      <w:marBottom w:val="0"/>
      <w:divBdr>
        <w:top w:val="none" w:sz="0" w:space="0" w:color="auto"/>
        <w:left w:val="none" w:sz="0" w:space="0" w:color="auto"/>
        <w:bottom w:val="none" w:sz="0" w:space="0" w:color="auto"/>
        <w:right w:val="none" w:sz="0" w:space="0" w:color="auto"/>
      </w:divBdr>
    </w:div>
    <w:div w:id="2127114047">
      <w:bodyDiv w:val="1"/>
      <w:marLeft w:val="0"/>
      <w:marRight w:val="0"/>
      <w:marTop w:val="0"/>
      <w:marBottom w:val="0"/>
      <w:divBdr>
        <w:top w:val="none" w:sz="0" w:space="0" w:color="auto"/>
        <w:left w:val="none" w:sz="0" w:space="0" w:color="auto"/>
        <w:bottom w:val="none" w:sz="0" w:space="0" w:color="auto"/>
        <w:right w:val="none" w:sz="0" w:space="0" w:color="auto"/>
      </w:divBdr>
    </w:div>
    <w:div w:id="2137790308">
      <w:bodyDiv w:val="1"/>
      <w:marLeft w:val="0"/>
      <w:marRight w:val="0"/>
      <w:marTop w:val="0"/>
      <w:marBottom w:val="0"/>
      <w:divBdr>
        <w:top w:val="none" w:sz="0" w:space="0" w:color="auto"/>
        <w:left w:val="none" w:sz="0" w:space="0" w:color="auto"/>
        <w:bottom w:val="none" w:sz="0" w:space="0" w:color="auto"/>
        <w:right w:val="none" w:sz="0" w:space="0" w:color="auto"/>
      </w:divBdr>
    </w:div>
    <w:div w:id="2139295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hyperlink" Target="https://www.apprrr.hr/arkod/" TargetMode="External"/><Relationship Id="rId21" Type="http://schemas.openxmlformats.org/officeDocument/2006/relationships/image" Target="media/image8.jpeg"/><Relationship Id="rId42" Type="http://schemas.openxmlformats.org/officeDocument/2006/relationships/image" Target="media/image17.jpeg"/><Relationship Id="rId47" Type="http://schemas.openxmlformats.org/officeDocument/2006/relationships/image" Target="media/image21.jpeg"/><Relationship Id="rId63" Type="http://schemas.openxmlformats.org/officeDocument/2006/relationships/chart" Target="charts/chart16.xml"/><Relationship Id="rId68" Type="http://schemas.openxmlformats.org/officeDocument/2006/relationships/chart" Target="charts/chart21.xml"/><Relationship Id="rId84" Type="http://schemas.openxmlformats.org/officeDocument/2006/relationships/image" Target="media/image29.jpeg"/><Relationship Id="rId89" Type="http://schemas.openxmlformats.org/officeDocument/2006/relationships/image" Target="media/image33.jpeg"/><Relationship Id="rId112" Type="http://schemas.openxmlformats.org/officeDocument/2006/relationships/footer" Target="footer21.xml"/><Relationship Id="rId16" Type="http://schemas.openxmlformats.org/officeDocument/2006/relationships/image" Target="media/image4.jpeg"/><Relationship Id="rId107" Type="http://schemas.openxmlformats.org/officeDocument/2006/relationships/image" Target="media/image51.jpeg"/><Relationship Id="rId11" Type="http://schemas.openxmlformats.org/officeDocument/2006/relationships/footer" Target="footer1.xml"/><Relationship Id="rId32" Type="http://schemas.openxmlformats.org/officeDocument/2006/relationships/footer" Target="footer9.xml"/><Relationship Id="rId37" Type="http://schemas.openxmlformats.org/officeDocument/2006/relationships/footer" Target="footer12.xml"/><Relationship Id="rId53" Type="http://schemas.openxmlformats.org/officeDocument/2006/relationships/chart" Target="charts/chart6.xml"/><Relationship Id="rId58" Type="http://schemas.openxmlformats.org/officeDocument/2006/relationships/chart" Target="charts/chart11.xml"/><Relationship Id="rId74" Type="http://schemas.openxmlformats.org/officeDocument/2006/relationships/footer" Target="footer18.xml"/><Relationship Id="rId79" Type="http://schemas.openxmlformats.org/officeDocument/2006/relationships/image" Target="media/image24.jpeg"/><Relationship Id="rId102" Type="http://schemas.openxmlformats.org/officeDocument/2006/relationships/image" Target="media/image46.jpeg"/><Relationship Id="rId123" Type="http://schemas.openxmlformats.org/officeDocument/2006/relationships/footer" Target="footer25.xml"/><Relationship Id="rId5" Type="http://schemas.openxmlformats.org/officeDocument/2006/relationships/webSettings" Target="webSettings.xml"/><Relationship Id="rId61" Type="http://schemas.openxmlformats.org/officeDocument/2006/relationships/chart" Target="charts/chart14.xml"/><Relationship Id="rId82" Type="http://schemas.openxmlformats.org/officeDocument/2006/relationships/image" Target="media/image27.jpeg"/><Relationship Id="rId90" Type="http://schemas.openxmlformats.org/officeDocument/2006/relationships/image" Target="media/image34.jpeg"/><Relationship Id="rId95" Type="http://schemas.openxmlformats.org/officeDocument/2006/relationships/image" Target="media/image39.jpeg"/><Relationship Id="rId19" Type="http://schemas.openxmlformats.org/officeDocument/2006/relationships/image" Target="media/image6.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footer" Target="footer6.xml"/><Relationship Id="rId30" Type="http://schemas.openxmlformats.org/officeDocument/2006/relationships/footer" Target="footer8.xml"/><Relationship Id="rId35" Type="http://schemas.openxmlformats.org/officeDocument/2006/relationships/footer" Target="footer11.xml"/><Relationship Id="rId43" Type="http://schemas.openxmlformats.org/officeDocument/2006/relationships/image" Target="media/image18.jpeg"/><Relationship Id="rId48" Type="http://schemas.openxmlformats.org/officeDocument/2006/relationships/chart" Target="charts/chart1.xml"/><Relationship Id="rId56" Type="http://schemas.openxmlformats.org/officeDocument/2006/relationships/chart" Target="charts/chart9.xml"/><Relationship Id="rId64" Type="http://schemas.openxmlformats.org/officeDocument/2006/relationships/chart" Target="charts/chart17.xml"/><Relationship Id="rId69" Type="http://schemas.openxmlformats.org/officeDocument/2006/relationships/chart" Target="charts/chart22.xml"/><Relationship Id="rId77" Type="http://schemas.openxmlformats.org/officeDocument/2006/relationships/footer" Target="footer19.xml"/><Relationship Id="rId100" Type="http://schemas.openxmlformats.org/officeDocument/2006/relationships/image" Target="media/image44.jpeg"/><Relationship Id="rId105" Type="http://schemas.openxmlformats.org/officeDocument/2006/relationships/image" Target="media/image49.jpeg"/><Relationship Id="rId113" Type="http://schemas.openxmlformats.org/officeDocument/2006/relationships/image" Target="media/image56.png"/><Relationship Id="rId118" Type="http://schemas.openxmlformats.org/officeDocument/2006/relationships/hyperlink" Target="https://pedologija.com.hr/iBaza/DPK-Hr_2021/index.html" TargetMode="External"/><Relationship Id="rId8" Type="http://schemas.openxmlformats.org/officeDocument/2006/relationships/image" Target="media/image1.png"/><Relationship Id="rId51" Type="http://schemas.openxmlformats.org/officeDocument/2006/relationships/chart" Target="charts/chart4.xml"/><Relationship Id="rId72" Type="http://schemas.openxmlformats.org/officeDocument/2006/relationships/chart" Target="charts/chart25.xml"/><Relationship Id="rId80" Type="http://schemas.openxmlformats.org/officeDocument/2006/relationships/image" Target="media/image25.jpeg"/><Relationship Id="rId85" Type="http://schemas.openxmlformats.org/officeDocument/2006/relationships/image" Target="media/image30.jpeg"/><Relationship Id="rId93" Type="http://schemas.openxmlformats.org/officeDocument/2006/relationships/image" Target="media/image37.jpeg"/><Relationship Id="rId98" Type="http://schemas.openxmlformats.org/officeDocument/2006/relationships/image" Target="media/image42.jpeg"/><Relationship Id="rId121" Type="http://schemas.openxmlformats.org/officeDocument/2006/relationships/hyperlink" Target="https://www.pitomaca.hr/"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www.pri-mjer.hr" TargetMode="External"/><Relationship Id="rId25" Type="http://schemas.openxmlformats.org/officeDocument/2006/relationships/footer" Target="footer5.xml"/><Relationship Id="rId33" Type="http://schemas.openxmlformats.org/officeDocument/2006/relationships/footer" Target="footer10.xml"/><Relationship Id="rId38" Type="http://schemas.openxmlformats.org/officeDocument/2006/relationships/image" Target="media/image16.jpeg"/><Relationship Id="rId46" Type="http://schemas.openxmlformats.org/officeDocument/2006/relationships/footer" Target="footer16.xml"/><Relationship Id="rId59" Type="http://schemas.openxmlformats.org/officeDocument/2006/relationships/chart" Target="charts/chart12.xml"/><Relationship Id="rId67" Type="http://schemas.openxmlformats.org/officeDocument/2006/relationships/chart" Target="charts/chart20.xml"/><Relationship Id="rId103" Type="http://schemas.openxmlformats.org/officeDocument/2006/relationships/image" Target="media/image47.jpeg"/><Relationship Id="rId108" Type="http://schemas.openxmlformats.org/officeDocument/2006/relationships/image" Target="media/image52.jpeg"/><Relationship Id="rId116" Type="http://schemas.openxmlformats.org/officeDocument/2006/relationships/footer" Target="footer24.xml"/><Relationship Id="rId124"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footer" Target="footer15.xml"/><Relationship Id="rId54" Type="http://schemas.openxmlformats.org/officeDocument/2006/relationships/chart" Target="charts/chart7.xml"/><Relationship Id="rId62" Type="http://schemas.openxmlformats.org/officeDocument/2006/relationships/chart" Target="charts/chart15.xml"/><Relationship Id="rId70" Type="http://schemas.openxmlformats.org/officeDocument/2006/relationships/chart" Target="charts/chart23.xml"/><Relationship Id="rId75" Type="http://schemas.openxmlformats.org/officeDocument/2006/relationships/hyperlink" Target="file:///C:\Users\Ivica\AppData\Local\Microsoft\Windows\INetCache\Content.Outlook\3SIZ2J6G\24" TargetMode="External"/><Relationship Id="rId83" Type="http://schemas.openxmlformats.org/officeDocument/2006/relationships/image" Target="media/image28.jpeg"/><Relationship Id="rId88" Type="http://schemas.openxmlformats.org/officeDocument/2006/relationships/image" Target="media/image32.jpeg"/><Relationship Id="rId91" Type="http://schemas.openxmlformats.org/officeDocument/2006/relationships/image" Target="media/image35.jpeg"/><Relationship Id="rId96" Type="http://schemas.openxmlformats.org/officeDocument/2006/relationships/image" Target="media/image40.jpeg"/><Relationship Id="rId111"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0.jpeg"/><Relationship Id="rId28" Type="http://schemas.openxmlformats.org/officeDocument/2006/relationships/footer" Target="footer7.xml"/><Relationship Id="rId36" Type="http://schemas.openxmlformats.org/officeDocument/2006/relationships/image" Target="media/image15.jpeg"/><Relationship Id="rId49" Type="http://schemas.openxmlformats.org/officeDocument/2006/relationships/chart" Target="charts/chart2.xml"/><Relationship Id="rId57" Type="http://schemas.openxmlformats.org/officeDocument/2006/relationships/chart" Target="charts/chart10.xml"/><Relationship Id="rId106" Type="http://schemas.openxmlformats.org/officeDocument/2006/relationships/image" Target="media/image50.jpeg"/><Relationship Id="rId114" Type="http://schemas.openxmlformats.org/officeDocument/2006/relationships/footer" Target="footer22.xml"/><Relationship Id="rId119" Type="http://schemas.openxmlformats.org/officeDocument/2006/relationships/hyperlink" Target="https://download.geofabrik.de/" TargetMode="External"/><Relationship Id="rId10" Type="http://schemas.openxmlformats.org/officeDocument/2006/relationships/header" Target="header2.xml"/><Relationship Id="rId31" Type="http://schemas.openxmlformats.org/officeDocument/2006/relationships/image" Target="media/image13.jpeg"/><Relationship Id="rId44" Type="http://schemas.openxmlformats.org/officeDocument/2006/relationships/image" Target="media/image19.jpeg"/><Relationship Id="rId52" Type="http://schemas.openxmlformats.org/officeDocument/2006/relationships/chart" Target="charts/chart5.xml"/><Relationship Id="rId60" Type="http://schemas.openxmlformats.org/officeDocument/2006/relationships/chart" Target="charts/chart13.xml"/><Relationship Id="rId65" Type="http://schemas.openxmlformats.org/officeDocument/2006/relationships/chart" Target="charts/chart18.xml"/><Relationship Id="rId73" Type="http://schemas.openxmlformats.org/officeDocument/2006/relationships/footer" Target="footer17.xml"/><Relationship Id="rId78" Type="http://schemas.openxmlformats.org/officeDocument/2006/relationships/image" Target="media/image23.jpeg"/><Relationship Id="rId81" Type="http://schemas.openxmlformats.org/officeDocument/2006/relationships/image" Target="media/image26.jpeg"/><Relationship Id="rId86" Type="http://schemas.openxmlformats.org/officeDocument/2006/relationships/image" Target="media/image31.jpeg"/><Relationship Id="rId94" Type="http://schemas.openxmlformats.org/officeDocument/2006/relationships/image" Target="media/image38.jpeg"/><Relationship Id="rId99" Type="http://schemas.openxmlformats.org/officeDocument/2006/relationships/image" Target="media/image43.jpeg"/><Relationship Id="rId101" Type="http://schemas.openxmlformats.org/officeDocument/2006/relationships/image" Target="media/image45.jpeg"/><Relationship Id="rId122" Type="http://schemas.openxmlformats.org/officeDocument/2006/relationships/hyperlink" Target="https://earthexplorer.usgs.gov/"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footer" Target="footer13.xml"/><Relationship Id="rId109" Type="http://schemas.openxmlformats.org/officeDocument/2006/relationships/image" Target="media/image53.jpeg"/><Relationship Id="rId34" Type="http://schemas.openxmlformats.org/officeDocument/2006/relationships/image" Target="media/image14.jpeg"/><Relationship Id="rId50" Type="http://schemas.openxmlformats.org/officeDocument/2006/relationships/chart" Target="charts/chart3.xml"/><Relationship Id="rId55" Type="http://schemas.openxmlformats.org/officeDocument/2006/relationships/chart" Target="charts/chart8.xml"/><Relationship Id="rId76" Type="http://schemas.openxmlformats.org/officeDocument/2006/relationships/image" Target="media/image22.jpeg"/><Relationship Id="rId97" Type="http://schemas.openxmlformats.org/officeDocument/2006/relationships/image" Target="media/image41.jpeg"/><Relationship Id="rId104" Type="http://schemas.openxmlformats.org/officeDocument/2006/relationships/image" Target="media/image48.jpeg"/><Relationship Id="rId120" Type="http://schemas.openxmlformats.org/officeDocument/2006/relationships/hyperlink" Target="https://geoportal.nipp.hr/" TargetMode="Externa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24.xml"/><Relationship Id="rId92" Type="http://schemas.openxmlformats.org/officeDocument/2006/relationships/image" Target="media/image36.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footer" Target="footer4.xml"/><Relationship Id="rId40" Type="http://schemas.openxmlformats.org/officeDocument/2006/relationships/footer" Target="footer14.xml"/><Relationship Id="rId45" Type="http://schemas.openxmlformats.org/officeDocument/2006/relationships/image" Target="media/image20.jpeg"/><Relationship Id="rId66" Type="http://schemas.openxmlformats.org/officeDocument/2006/relationships/chart" Target="charts/chart19.xml"/><Relationship Id="rId87" Type="http://schemas.openxmlformats.org/officeDocument/2006/relationships/footer" Target="footer20.xml"/><Relationship Id="rId110" Type="http://schemas.openxmlformats.org/officeDocument/2006/relationships/image" Target="media/image54.jpeg"/><Relationship Id="rId115" Type="http://schemas.openxmlformats.org/officeDocument/2006/relationships/footer" Target="footer23.xml"/></Relationships>
</file>

<file path=word/charts/_rels/chart1.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https://icvrlje-my.sharepoint.com/personal/vpapic_eko-menadzment_hr/Documents/Radna%20povr&#353;ina/SZUO/Pitoma&#269;a/ANKE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A63-4436-A1F1-00A3F4F20937}"/>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A63-4436-A1F1-00A3F4F20937}"/>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Sheet1!$A$2:$A$3</c:f>
              <c:strCache>
                <c:ptCount val="2"/>
                <c:pt idx="0">
                  <c:v>Muško</c:v>
                </c:pt>
                <c:pt idx="1">
                  <c:v>Žensko</c:v>
                </c:pt>
              </c:strCache>
            </c:strRef>
          </c:cat>
          <c:val>
            <c:numRef>
              <c:f>Sheet1!$B$2:$B$3</c:f>
              <c:numCache>
                <c:formatCode>0.00%</c:formatCode>
                <c:ptCount val="2"/>
                <c:pt idx="0">
                  <c:v>0.504</c:v>
                </c:pt>
                <c:pt idx="1">
                  <c:v>0.49600000000000011</c:v>
                </c:pt>
              </c:numCache>
            </c:numRef>
          </c:val>
          <c:extLst xmlns:c16r2="http://schemas.microsoft.com/office/drawing/2015/06/chart">
            <c:ext xmlns:c16="http://schemas.microsoft.com/office/drawing/2014/chart" uri="{C3380CC4-5D6E-409C-BE32-E72D297353CC}">
              <c16:uniqueId val="{00000004-0A63-4436-A1F1-00A3F4F20937}"/>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084-4B68-AF76-41255B21D29D}"/>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084-4B68-AF76-41255B21D29D}"/>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Sheet1!$A$158:$A$159</c:f>
              <c:strCache>
                <c:ptCount val="2"/>
                <c:pt idx="0">
                  <c:v>Da</c:v>
                </c:pt>
                <c:pt idx="1">
                  <c:v>Ne</c:v>
                </c:pt>
              </c:strCache>
            </c:strRef>
          </c:cat>
          <c:val>
            <c:numRef>
              <c:f>Sheet1!$B$158:$B$159</c:f>
              <c:numCache>
                <c:formatCode>0.00%</c:formatCode>
                <c:ptCount val="2"/>
                <c:pt idx="0">
                  <c:v>0.84300000000000019</c:v>
                </c:pt>
                <c:pt idx="1">
                  <c:v>0.15700000000000006</c:v>
                </c:pt>
              </c:numCache>
            </c:numRef>
          </c:val>
          <c:extLst xmlns:c16r2="http://schemas.microsoft.com/office/drawing/2015/06/chart">
            <c:ext xmlns:c16="http://schemas.microsoft.com/office/drawing/2014/chart" uri="{C3380CC4-5D6E-409C-BE32-E72D297353CC}">
              <c16:uniqueId val="{00000004-5084-4B68-AF76-41255B21D29D}"/>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1F33-4A06-9AE2-CA93970F1C8A}"/>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1F33-4A06-9AE2-CA93970F1C8A}"/>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Sheet1!$A$180:$A$181</c:f>
              <c:strCache>
                <c:ptCount val="2"/>
                <c:pt idx="0">
                  <c:v>Da</c:v>
                </c:pt>
                <c:pt idx="1">
                  <c:v>Ne</c:v>
                </c:pt>
              </c:strCache>
            </c:strRef>
          </c:cat>
          <c:val>
            <c:numRef>
              <c:f>Sheet1!$B$180:$B$181</c:f>
              <c:numCache>
                <c:formatCode>0.00%</c:formatCode>
                <c:ptCount val="2"/>
                <c:pt idx="0">
                  <c:v>0.504</c:v>
                </c:pt>
                <c:pt idx="1">
                  <c:v>0.49600000000000011</c:v>
                </c:pt>
              </c:numCache>
            </c:numRef>
          </c:val>
          <c:extLst xmlns:c16r2="http://schemas.microsoft.com/office/drawing/2015/06/chart">
            <c:ext xmlns:c16="http://schemas.microsoft.com/office/drawing/2014/chart" uri="{C3380CC4-5D6E-409C-BE32-E72D297353CC}">
              <c16:uniqueId val="{00000004-1F33-4A06-9AE2-CA93970F1C8A}"/>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163-4EBF-B2D4-D0577E04026F}"/>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163-4EBF-B2D4-D0577E04026F}"/>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163-4EBF-B2D4-D0577E04026F}"/>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163-4EBF-B2D4-D0577E04026F}"/>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2163-4EBF-B2D4-D0577E04026F}"/>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Sheet1!$A$201:$A$205</c:f>
              <c:strCache>
                <c:ptCount val="5"/>
                <c:pt idx="0">
                  <c:v>Vrlo malo</c:v>
                </c:pt>
                <c:pt idx="1">
                  <c:v>Malo</c:v>
                </c:pt>
                <c:pt idx="2">
                  <c:v>Umjereno</c:v>
                </c:pt>
                <c:pt idx="3">
                  <c:v>Dosta</c:v>
                </c:pt>
                <c:pt idx="4">
                  <c:v>Izvrsno</c:v>
                </c:pt>
              </c:strCache>
            </c:strRef>
          </c:cat>
          <c:val>
            <c:numRef>
              <c:f>Sheet1!$B$201:$B$205</c:f>
              <c:numCache>
                <c:formatCode>0.00%</c:formatCode>
                <c:ptCount val="5"/>
                <c:pt idx="0">
                  <c:v>3.500000000000001E-2</c:v>
                </c:pt>
                <c:pt idx="1">
                  <c:v>8.7000000000000022E-2</c:v>
                </c:pt>
                <c:pt idx="2">
                  <c:v>0.31300000000000011</c:v>
                </c:pt>
                <c:pt idx="3">
                  <c:v>0.39100000000000013</c:v>
                </c:pt>
                <c:pt idx="4">
                  <c:v>0.17400000000000004</c:v>
                </c:pt>
              </c:numCache>
            </c:numRef>
          </c:val>
          <c:extLst xmlns:c16r2="http://schemas.microsoft.com/office/drawing/2015/06/chart">
            <c:ext xmlns:c16="http://schemas.microsoft.com/office/drawing/2014/chart" uri="{C3380CC4-5D6E-409C-BE32-E72D297353CC}">
              <c16:uniqueId val="{0000000A-2163-4EBF-B2D4-D0577E04026F}"/>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58F-494B-BD92-5B3385BDBF86}"/>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58F-494B-BD92-5B3385BDBF86}"/>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Sheet1!$A$219:$A$220</c:f>
              <c:strCache>
                <c:ptCount val="2"/>
                <c:pt idx="0">
                  <c:v>Da</c:v>
                </c:pt>
                <c:pt idx="1">
                  <c:v>Ne</c:v>
                </c:pt>
              </c:strCache>
            </c:strRef>
          </c:cat>
          <c:val>
            <c:numRef>
              <c:f>Sheet1!$B$219:$B$220</c:f>
              <c:numCache>
                <c:formatCode>0.00%</c:formatCode>
                <c:ptCount val="2"/>
                <c:pt idx="0">
                  <c:v>0.47000000000000008</c:v>
                </c:pt>
                <c:pt idx="1">
                  <c:v>0.53</c:v>
                </c:pt>
              </c:numCache>
            </c:numRef>
          </c:val>
          <c:extLst xmlns:c16r2="http://schemas.microsoft.com/office/drawing/2015/06/chart">
            <c:ext xmlns:c16="http://schemas.microsoft.com/office/drawing/2014/chart" uri="{C3380CC4-5D6E-409C-BE32-E72D297353CC}">
              <c16:uniqueId val="{00000004-858F-494B-BD92-5B3385BDBF86}"/>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lang val="hr-HR"/>
  <c:chart>
    <c:autoTitleDeleted val="1"/>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Sheet1!$B$239:$B$243</c:f>
              <c:numCache>
                <c:formatCode>0.00%</c:formatCode>
                <c:ptCount val="5"/>
                <c:pt idx="0">
                  <c:v>7.8000000000000014E-2</c:v>
                </c:pt>
                <c:pt idx="1">
                  <c:v>9.6000000000000002E-2</c:v>
                </c:pt>
                <c:pt idx="2">
                  <c:v>0.37400000000000011</c:v>
                </c:pt>
                <c:pt idx="3">
                  <c:v>0.22600000000000001</c:v>
                </c:pt>
                <c:pt idx="4">
                  <c:v>0.22600000000000001</c:v>
                </c:pt>
              </c:numCache>
            </c:numRef>
          </c:val>
          <c:extLst xmlns:c16r2="http://schemas.microsoft.com/office/drawing/2015/06/chart">
            <c:ext xmlns:c16="http://schemas.microsoft.com/office/drawing/2014/chart" uri="{C3380CC4-5D6E-409C-BE32-E72D297353CC}">
              <c16:uniqueId val="{00000000-F068-4377-899C-36EDE018A7CB}"/>
            </c:ext>
          </c:extLst>
        </c:ser>
        <c:dLbls>
          <c:showVal val="1"/>
        </c:dLbls>
        <c:gapWidth val="219"/>
        <c:overlap val="-27"/>
        <c:axId val="164545280"/>
        <c:axId val="164546816"/>
      </c:barChart>
      <c:catAx>
        <c:axId val="164545280"/>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crossAx val="164546816"/>
        <c:crosses val="autoZero"/>
        <c:auto val="1"/>
        <c:lblAlgn val="ctr"/>
        <c:lblOffset val="100"/>
      </c:catAx>
      <c:valAx>
        <c:axId val="164546816"/>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crossAx val="164545280"/>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lang val="hr-HR"/>
  <c:chart>
    <c:autoTitleDeleted val="1"/>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Sheet1!$B$258:$B$262</c:f>
              <c:numCache>
                <c:formatCode>0.00%</c:formatCode>
                <c:ptCount val="5"/>
                <c:pt idx="0">
                  <c:v>7.8000000000000014E-2</c:v>
                </c:pt>
                <c:pt idx="1">
                  <c:v>8.7000000000000022E-2</c:v>
                </c:pt>
                <c:pt idx="2">
                  <c:v>0.3570000000000001</c:v>
                </c:pt>
                <c:pt idx="3">
                  <c:v>0.23500000000000001</c:v>
                </c:pt>
                <c:pt idx="4">
                  <c:v>0.24300000000000005</c:v>
                </c:pt>
              </c:numCache>
            </c:numRef>
          </c:val>
          <c:extLst xmlns:c16r2="http://schemas.microsoft.com/office/drawing/2015/06/chart">
            <c:ext xmlns:c16="http://schemas.microsoft.com/office/drawing/2014/chart" uri="{C3380CC4-5D6E-409C-BE32-E72D297353CC}">
              <c16:uniqueId val="{00000000-0EC7-4D2B-B000-E76538EC13E6}"/>
            </c:ext>
          </c:extLst>
        </c:ser>
        <c:dLbls>
          <c:showVal val="1"/>
        </c:dLbls>
        <c:gapWidth val="219"/>
        <c:overlap val="-27"/>
        <c:axId val="141011200"/>
        <c:axId val="161452032"/>
      </c:barChart>
      <c:catAx>
        <c:axId val="141011200"/>
        <c:scaling>
          <c:orientation val="minMax"/>
        </c:scaling>
        <c:axPos val="b"/>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crossAx val="161452032"/>
        <c:crosses val="autoZero"/>
        <c:auto val="1"/>
        <c:lblAlgn val="ctr"/>
        <c:lblOffset val="100"/>
      </c:catAx>
      <c:valAx>
        <c:axId val="161452032"/>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crossAx val="141011200"/>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188-4F16-AB72-C6CDF133A7E1}"/>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188-4F16-AB72-C6CDF133A7E1}"/>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188-4F16-AB72-C6CDF133A7E1}"/>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188-4F16-AB72-C6CDF133A7E1}"/>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E188-4F16-AB72-C6CDF133A7E1}"/>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Sheet1!$A$268:$A$272</c:f>
              <c:strCache>
                <c:ptCount val="5"/>
                <c:pt idx="0">
                  <c:v>Vrlo nezadovoljan/na</c:v>
                </c:pt>
                <c:pt idx="1">
                  <c:v>Nezadovoljan/na</c:v>
                </c:pt>
                <c:pt idx="2">
                  <c:v>Djelomično zadovoljan/na</c:v>
                </c:pt>
                <c:pt idx="3">
                  <c:v>Zadovoljan/na</c:v>
                </c:pt>
                <c:pt idx="4">
                  <c:v>Vrlo zadovoljan/na</c:v>
                </c:pt>
              </c:strCache>
            </c:strRef>
          </c:cat>
          <c:val>
            <c:numRef>
              <c:f>Sheet1!$B$268:$B$272</c:f>
              <c:numCache>
                <c:formatCode>0.00%</c:formatCode>
                <c:ptCount val="5"/>
                <c:pt idx="0">
                  <c:v>0.23500000000000001</c:v>
                </c:pt>
                <c:pt idx="1">
                  <c:v>0.22600000000000001</c:v>
                </c:pt>
                <c:pt idx="2">
                  <c:v>0.38300000000000012</c:v>
                </c:pt>
                <c:pt idx="3">
                  <c:v>0.13</c:v>
                </c:pt>
                <c:pt idx="4">
                  <c:v>2.5999999999999999E-2</c:v>
                </c:pt>
              </c:numCache>
            </c:numRef>
          </c:val>
          <c:extLst xmlns:c16r2="http://schemas.microsoft.com/office/drawing/2015/06/chart">
            <c:ext xmlns:c16="http://schemas.microsoft.com/office/drawing/2014/chart" uri="{C3380CC4-5D6E-409C-BE32-E72D297353CC}">
              <c16:uniqueId val="{0000000A-E188-4F16-AB72-C6CDF133A7E1}"/>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CCA-4317-BA9B-54EFDD4CBD14}"/>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CCA-4317-BA9B-54EFDD4CBD14}"/>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Sheet1!$A$289:$A$290</c:f>
              <c:strCache>
                <c:ptCount val="2"/>
                <c:pt idx="0">
                  <c:v>Da</c:v>
                </c:pt>
                <c:pt idx="1">
                  <c:v>Ne</c:v>
                </c:pt>
              </c:strCache>
            </c:strRef>
          </c:cat>
          <c:val>
            <c:numRef>
              <c:f>Sheet1!$B$289:$B$290</c:f>
              <c:numCache>
                <c:formatCode>0.00%</c:formatCode>
                <c:ptCount val="2"/>
                <c:pt idx="0">
                  <c:v>0.33000000000000013</c:v>
                </c:pt>
                <c:pt idx="1">
                  <c:v>0.67000000000000026</c:v>
                </c:pt>
              </c:numCache>
            </c:numRef>
          </c:val>
          <c:extLst xmlns:c16r2="http://schemas.microsoft.com/office/drawing/2015/06/chart">
            <c:ext xmlns:c16="http://schemas.microsoft.com/office/drawing/2014/chart" uri="{C3380CC4-5D6E-409C-BE32-E72D297353CC}">
              <c16:uniqueId val="{00000004-6CCA-4317-BA9B-54EFDD4CBD14}"/>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2B8-456B-9386-5573A7616869}"/>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2B8-456B-9386-5573A7616869}"/>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52B8-456B-9386-5573A7616869}"/>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52B8-456B-9386-5573A7616869}"/>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52B8-456B-9386-5573A7616869}"/>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Sheet1!$A$312:$A$316</c:f>
              <c:strCache>
                <c:ptCount val="5"/>
                <c:pt idx="0">
                  <c:v>Svakodnevno</c:v>
                </c:pt>
                <c:pt idx="1">
                  <c:v>Više puta tjedno</c:v>
                </c:pt>
                <c:pt idx="2">
                  <c:v>Jednom tjedno</c:v>
                </c:pt>
                <c:pt idx="3">
                  <c:v>Rijetko</c:v>
                </c:pt>
                <c:pt idx="4">
                  <c:v>Nikada</c:v>
                </c:pt>
              </c:strCache>
            </c:strRef>
          </c:cat>
          <c:val>
            <c:numRef>
              <c:f>Sheet1!$B$312:$B$316</c:f>
              <c:numCache>
                <c:formatCode>0.00%</c:formatCode>
                <c:ptCount val="5"/>
                <c:pt idx="0">
                  <c:v>7.0000000000000021E-2</c:v>
                </c:pt>
                <c:pt idx="1">
                  <c:v>0.14800000000000005</c:v>
                </c:pt>
                <c:pt idx="2">
                  <c:v>0.13900000000000001</c:v>
                </c:pt>
                <c:pt idx="3">
                  <c:v>0.57399999999999995</c:v>
                </c:pt>
                <c:pt idx="4">
                  <c:v>7.0000000000000021E-2</c:v>
                </c:pt>
              </c:numCache>
            </c:numRef>
          </c:val>
          <c:extLst xmlns:c16r2="http://schemas.microsoft.com/office/drawing/2015/06/chart">
            <c:ext xmlns:c16="http://schemas.microsoft.com/office/drawing/2014/chart" uri="{C3380CC4-5D6E-409C-BE32-E72D297353CC}">
              <c16:uniqueId val="{0000000A-52B8-456B-9386-5573A7616869}"/>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D4A-4B44-9C5B-0B031AF6D3F9}"/>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D4A-4B44-9C5B-0B031AF6D3F9}"/>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D4A-4B44-9C5B-0B031AF6D3F9}"/>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D4A-4B44-9C5B-0B031AF6D3F9}"/>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2D4A-4B44-9C5B-0B031AF6D3F9}"/>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Sheet1!$A$335:$A$339</c:f>
              <c:strCache>
                <c:ptCount val="5"/>
                <c:pt idx="0">
                  <c:v>Vrlo nezadovoljan/na</c:v>
                </c:pt>
                <c:pt idx="1">
                  <c:v>Nezadovoljan/na</c:v>
                </c:pt>
                <c:pt idx="2">
                  <c:v>Djelomično zadovoljan/na</c:v>
                </c:pt>
                <c:pt idx="3">
                  <c:v>Zadovoljan/na</c:v>
                </c:pt>
                <c:pt idx="4">
                  <c:v>Vrlo zadovoljan/na</c:v>
                </c:pt>
              </c:strCache>
            </c:strRef>
          </c:cat>
          <c:val>
            <c:numRef>
              <c:f>Sheet1!$B$335:$B$339</c:f>
              <c:numCache>
                <c:formatCode>0.00%</c:formatCode>
                <c:ptCount val="5"/>
                <c:pt idx="0">
                  <c:v>0.13900000000000001</c:v>
                </c:pt>
                <c:pt idx="1">
                  <c:v>0.27</c:v>
                </c:pt>
                <c:pt idx="2">
                  <c:v>0.41700000000000009</c:v>
                </c:pt>
                <c:pt idx="3">
                  <c:v>0.16500000000000001</c:v>
                </c:pt>
                <c:pt idx="4">
                  <c:v>9.0000000000000028E-3</c:v>
                </c:pt>
              </c:numCache>
            </c:numRef>
          </c:val>
          <c:extLst xmlns:c16r2="http://schemas.microsoft.com/office/drawing/2015/06/chart">
            <c:ext xmlns:c16="http://schemas.microsoft.com/office/drawing/2014/chart" uri="{C3380CC4-5D6E-409C-BE32-E72D297353CC}">
              <c16:uniqueId val="{0000000A-2D4A-4B44-9C5B-0B031AF6D3F9}"/>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explosion val="3"/>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7AA3-4C50-B519-58D6B5B12469}"/>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7AA3-4C50-B519-58D6B5B12469}"/>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7AA3-4C50-B519-58D6B5B12469}"/>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7AA3-4C50-B519-58D6B5B12469}"/>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7AA3-4C50-B519-58D6B5B12469}"/>
              </c:ext>
            </c:extLst>
          </c:dPt>
          <c:dPt>
            <c:idx val="5"/>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7AA3-4C50-B519-58D6B5B12469}"/>
              </c:ext>
            </c:extLst>
          </c:dPt>
          <c:dPt>
            <c:idx val="6"/>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7AA3-4C50-B519-58D6B5B12469}"/>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Sheet1!$A$14:$A$20</c:f>
              <c:strCache>
                <c:ptCount val="7"/>
                <c:pt idx="0">
                  <c:v>&lt;18</c:v>
                </c:pt>
                <c:pt idx="1">
                  <c:v>18 - 24</c:v>
                </c:pt>
                <c:pt idx="2">
                  <c:v>25 - 34 </c:v>
                </c:pt>
                <c:pt idx="3">
                  <c:v>35 - 44</c:v>
                </c:pt>
                <c:pt idx="4">
                  <c:v>45 - 54</c:v>
                </c:pt>
                <c:pt idx="5">
                  <c:v>55 - 64</c:v>
                </c:pt>
                <c:pt idx="6">
                  <c:v>65+</c:v>
                </c:pt>
              </c:strCache>
            </c:strRef>
          </c:cat>
          <c:val>
            <c:numRef>
              <c:f>Sheet1!$B$14:$B$20</c:f>
              <c:numCache>
                <c:formatCode>0.00%</c:formatCode>
                <c:ptCount val="7"/>
                <c:pt idx="0">
                  <c:v>9.0000000000000028E-3</c:v>
                </c:pt>
                <c:pt idx="1">
                  <c:v>4.3000000000000003E-2</c:v>
                </c:pt>
                <c:pt idx="2">
                  <c:v>0.16500000000000001</c:v>
                </c:pt>
                <c:pt idx="3">
                  <c:v>0.33900000000000013</c:v>
                </c:pt>
                <c:pt idx="4">
                  <c:v>0.26100000000000001</c:v>
                </c:pt>
                <c:pt idx="5">
                  <c:v>0.13900000000000001</c:v>
                </c:pt>
                <c:pt idx="6">
                  <c:v>4.3000000000000003E-2</c:v>
                </c:pt>
              </c:numCache>
            </c:numRef>
          </c:val>
          <c:extLst xmlns:c16r2="http://schemas.microsoft.com/office/drawing/2015/06/chart">
            <c:ext xmlns:c16="http://schemas.microsoft.com/office/drawing/2014/chart" uri="{C3380CC4-5D6E-409C-BE32-E72D297353CC}">
              <c16:uniqueId val="{0000000E-7AA3-4C50-B519-58D6B5B12469}"/>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CB7-4D26-AD53-2DC1ADCFF502}"/>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CB7-4D26-AD53-2DC1ADCFF502}"/>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CB7-4D26-AD53-2DC1ADCFF502}"/>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CB7-4D26-AD53-2DC1ADCFF502}"/>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3CB7-4D26-AD53-2DC1ADCFF502}"/>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Sheet1!$A$357:$A$361</c:f>
              <c:strCache>
                <c:ptCount val="5"/>
                <c:pt idx="0">
                  <c:v>Vrlo nezadovoljan/na</c:v>
                </c:pt>
                <c:pt idx="1">
                  <c:v>Nezadovoljan/na</c:v>
                </c:pt>
                <c:pt idx="2">
                  <c:v>Djelomično zadovoljan/na</c:v>
                </c:pt>
                <c:pt idx="3">
                  <c:v>Zadovoljan/na</c:v>
                </c:pt>
                <c:pt idx="4">
                  <c:v>Vrlo zadovoljan/na</c:v>
                </c:pt>
              </c:strCache>
            </c:strRef>
          </c:cat>
          <c:val>
            <c:numRef>
              <c:f>Sheet1!$B$357:$B$361</c:f>
              <c:numCache>
                <c:formatCode>0.00%</c:formatCode>
                <c:ptCount val="5"/>
                <c:pt idx="0">
                  <c:v>0.10400000000000002</c:v>
                </c:pt>
                <c:pt idx="1">
                  <c:v>0.13</c:v>
                </c:pt>
                <c:pt idx="2">
                  <c:v>0.34800000000000009</c:v>
                </c:pt>
                <c:pt idx="3">
                  <c:v>0.3570000000000001</c:v>
                </c:pt>
                <c:pt idx="4">
                  <c:v>6.1000000000000013E-2</c:v>
                </c:pt>
              </c:numCache>
            </c:numRef>
          </c:val>
          <c:extLst xmlns:c16r2="http://schemas.microsoft.com/office/drawing/2015/06/chart">
            <c:ext xmlns:c16="http://schemas.microsoft.com/office/drawing/2014/chart" uri="{C3380CC4-5D6E-409C-BE32-E72D297353CC}">
              <c16:uniqueId val="{0000000A-3CB7-4D26-AD53-2DC1ADCFF502}"/>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9F3-4F2B-BFF4-26FD6A2AA5F1}"/>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9F3-4F2B-BFF4-26FD6A2AA5F1}"/>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9F3-4F2B-BFF4-26FD6A2AA5F1}"/>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9F3-4F2B-BFF4-26FD6A2AA5F1}"/>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09F3-4F2B-BFF4-26FD6A2AA5F1}"/>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Sheet1!$A$379:$A$383</c:f>
              <c:strCache>
                <c:ptCount val="5"/>
                <c:pt idx="0">
                  <c:v>Vrlo nezadovoljan/na</c:v>
                </c:pt>
                <c:pt idx="1">
                  <c:v>Nezadovoljan/na</c:v>
                </c:pt>
                <c:pt idx="2">
                  <c:v>Djelomično zadovoljan/na</c:v>
                </c:pt>
                <c:pt idx="3">
                  <c:v>Zadovoljan/na</c:v>
                </c:pt>
                <c:pt idx="4">
                  <c:v>Vrlo zadovoljan/na</c:v>
                </c:pt>
              </c:strCache>
            </c:strRef>
          </c:cat>
          <c:val>
            <c:numRef>
              <c:f>Sheet1!$B$379:$B$383</c:f>
              <c:numCache>
                <c:formatCode>0.00%</c:formatCode>
                <c:ptCount val="5"/>
                <c:pt idx="0">
                  <c:v>0.23500000000000001</c:v>
                </c:pt>
                <c:pt idx="1">
                  <c:v>0.30400000000000016</c:v>
                </c:pt>
                <c:pt idx="2">
                  <c:v>0.28700000000000009</c:v>
                </c:pt>
                <c:pt idx="3">
                  <c:v>0.14800000000000005</c:v>
                </c:pt>
                <c:pt idx="4">
                  <c:v>2.5999999999999999E-2</c:v>
                </c:pt>
              </c:numCache>
            </c:numRef>
          </c:val>
          <c:extLst xmlns:c16r2="http://schemas.microsoft.com/office/drawing/2015/06/chart">
            <c:ext xmlns:c16="http://schemas.microsoft.com/office/drawing/2014/chart" uri="{C3380CC4-5D6E-409C-BE32-E72D297353CC}">
              <c16:uniqueId val="{0000000A-09F3-4F2B-BFF4-26FD6A2AA5F1}"/>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3CA-4B20-B210-88EB641F96B4}"/>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3CA-4B20-B210-88EB641F96B4}"/>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3CA-4B20-B210-88EB641F96B4}"/>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3CA-4B20-B210-88EB641F96B4}"/>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F3CA-4B20-B210-88EB641F96B4}"/>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Sheet1!$A$401:$A$405</c:f>
              <c:strCache>
                <c:ptCount val="5"/>
                <c:pt idx="0">
                  <c:v>Nimalo</c:v>
                </c:pt>
                <c:pt idx="1">
                  <c:v>Malo</c:v>
                </c:pt>
                <c:pt idx="2">
                  <c:v>Umjereno</c:v>
                </c:pt>
                <c:pt idx="3">
                  <c:v>Dosta</c:v>
                </c:pt>
                <c:pt idx="4">
                  <c:v>Izuzetno</c:v>
                </c:pt>
              </c:strCache>
            </c:strRef>
          </c:cat>
          <c:val>
            <c:numRef>
              <c:f>Sheet1!$B$401:$B$405</c:f>
              <c:numCache>
                <c:formatCode>0.00%</c:formatCode>
                <c:ptCount val="5"/>
                <c:pt idx="0">
                  <c:v>0.10400000000000002</c:v>
                </c:pt>
                <c:pt idx="1">
                  <c:v>0.14800000000000005</c:v>
                </c:pt>
                <c:pt idx="2">
                  <c:v>0.22600000000000001</c:v>
                </c:pt>
                <c:pt idx="3">
                  <c:v>0.37400000000000011</c:v>
                </c:pt>
                <c:pt idx="4">
                  <c:v>0.14800000000000005</c:v>
                </c:pt>
              </c:numCache>
            </c:numRef>
          </c:val>
          <c:extLst xmlns:c16r2="http://schemas.microsoft.com/office/drawing/2015/06/chart">
            <c:ext xmlns:c16="http://schemas.microsoft.com/office/drawing/2014/chart" uri="{C3380CC4-5D6E-409C-BE32-E72D297353CC}">
              <c16:uniqueId val="{0000000A-F3CA-4B20-B210-88EB641F96B4}"/>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78B-4729-B5CF-122C50A372D4}"/>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78B-4729-B5CF-122C50A372D4}"/>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78B-4729-B5CF-122C50A372D4}"/>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78B-4729-B5CF-122C50A372D4}"/>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E78B-4729-B5CF-122C50A372D4}"/>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Sheet1!$A$422:$A$426</c:f>
              <c:strCache>
                <c:ptCount val="5"/>
                <c:pt idx="0">
                  <c:v>Nimalo</c:v>
                </c:pt>
                <c:pt idx="1">
                  <c:v>Malo</c:v>
                </c:pt>
                <c:pt idx="2">
                  <c:v>Umjereno</c:v>
                </c:pt>
                <c:pt idx="3">
                  <c:v>Dosta</c:v>
                </c:pt>
                <c:pt idx="4">
                  <c:v>Izuzetno</c:v>
                </c:pt>
              </c:strCache>
            </c:strRef>
          </c:cat>
          <c:val>
            <c:numRef>
              <c:f>Sheet1!$B$422:$B$426</c:f>
              <c:numCache>
                <c:formatCode>0.00%</c:formatCode>
                <c:ptCount val="5"/>
                <c:pt idx="0">
                  <c:v>0.11799999999999998</c:v>
                </c:pt>
                <c:pt idx="1">
                  <c:v>0.18300000000000005</c:v>
                </c:pt>
                <c:pt idx="2">
                  <c:v>0.24300000000000005</c:v>
                </c:pt>
                <c:pt idx="3">
                  <c:v>0.33000000000000013</c:v>
                </c:pt>
                <c:pt idx="4">
                  <c:v>0.13</c:v>
                </c:pt>
              </c:numCache>
            </c:numRef>
          </c:val>
          <c:extLst xmlns:c16r2="http://schemas.microsoft.com/office/drawing/2015/06/chart">
            <c:ext xmlns:c16="http://schemas.microsoft.com/office/drawing/2014/chart" uri="{C3380CC4-5D6E-409C-BE32-E72D297353CC}">
              <c16:uniqueId val="{0000000A-E78B-4729-B5CF-122C50A372D4}"/>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266-4E3C-8C09-DE33C8133978}"/>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266-4E3C-8C09-DE33C8133978}"/>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266-4E3C-8C09-DE33C8133978}"/>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266-4E3C-8C09-DE33C8133978}"/>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0266-4E3C-8C09-DE33C8133978}"/>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Sheet1!$A$465:$A$469</c:f>
              <c:strCache>
                <c:ptCount val="5"/>
                <c:pt idx="0">
                  <c:v>Nimalo</c:v>
                </c:pt>
                <c:pt idx="1">
                  <c:v>Malo</c:v>
                </c:pt>
                <c:pt idx="2">
                  <c:v>Umjereno</c:v>
                </c:pt>
                <c:pt idx="3">
                  <c:v>Dosta</c:v>
                </c:pt>
                <c:pt idx="4">
                  <c:v>Izuzetno</c:v>
                </c:pt>
              </c:strCache>
            </c:strRef>
          </c:cat>
          <c:val>
            <c:numRef>
              <c:f>Sheet1!$B$465:$B$469</c:f>
              <c:numCache>
                <c:formatCode>0.00%</c:formatCode>
                <c:ptCount val="5"/>
                <c:pt idx="0">
                  <c:v>0.13</c:v>
                </c:pt>
                <c:pt idx="1">
                  <c:v>0.14800000000000005</c:v>
                </c:pt>
                <c:pt idx="2">
                  <c:v>0.252</c:v>
                </c:pt>
                <c:pt idx="3">
                  <c:v>0.27</c:v>
                </c:pt>
                <c:pt idx="4">
                  <c:v>0.21700000000000005</c:v>
                </c:pt>
              </c:numCache>
            </c:numRef>
          </c:val>
          <c:extLst xmlns:c16r2="http://schemas.microsoft.com/office/drawing/2015/06/chart">
            <c:ext xmlns:c16="http://schemas.microsoft.com/office/drawing/2014/chart" uri="{C3380CC4-5D6E-409C-BE32-E72D297353CC}">
              <c16:uniqueId val="{0000000A-0266-4E3C-8C09-DE33C8133978}"/>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1A9-4914-AB69-65067714D030}"/>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1A9-4914-AB69-65067714D030}"/>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1A9-4914-AB69-65067714D030}"/>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1A9-4914-AB69-65067714D030}"/>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01A9-4914-AB69-65067714D030}"/>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Sheet1!$A$443:$A$447</c:f>
              <c:strCache>
                <c:ptCount val="5"/>
                <c:pt idx="0">
                  <c:v>Nimalo</c:v>
                </c:pt>
                <c:pt idx="1">
                  <c:v>Malo</c:v>
                </c:pt>
                <c:pt idx="2">
                  <c:v>Umjereno</c:v>
                </c:pt>
                <c:pt idx="3">
                  <c:v>Dosta</c:v>
                </c:pt>
                <c:pt idx="4">
                  <c:v>Izuzetno</c:v>
                </c:pt>
              </c:strCache>
            </c:strRef>
          </c:cat>
          <c:val>
            <c:numRef>
              <c:f>Sheet1!$B$443:$B$447</c:f>
              <c:numCache>
                <c:formatCode>0.00%</c:formatCode>
                <c:ptCount val="5"/>
                <c:pt idx="0">
                  <c:v>7.0000000000000021E-2</c:v>
                </c:pt>
                <c:pt idx="1">
                  <c:v>0.17400000000000004</c:v>
                </c:pt>
                <c:pt idx="2">
                  <c:v>0.252</c:v>
                </c:pt>
                <c:pt idx="3">
                  <c:v>0.36500000000000016</c:v>
                </c:pt>
                <c:pt idx="4">
                  <c:v>0.13900000000000001</c:v>
                </c:pt>
              </c:numCache>
            </c:numRef>
          </c:val>
          <c:extLst xmlns:c16r2="http://schemas.microsoft.com/office/drawing/2015/06/chart">
            <c:ext xmlns:c16="http://schemas.microsoft.com/office/drawing/2014/chart" uri="{C3380CC4-5D6E-409C-BE32-E72D297353CC}">
              <c16:uniqueId val="{0000000A-01A9-4914-AB69-65067714D030}"/>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092-42F3-9E6A-E4D240895A72}"/>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092-42F3-9E6A-E4D240895A72}"/>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092-42F3-9E6A-E4D240895A72}"/>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092-42F3-9E6A-E4D240895A72}"/>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0092-42F3-9E6A-E4D240895A72}"/>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Sheet1!$A$29:$A$33</c:f>
              <c:strCache>
                <c:ptCount val="5"/>
                <c:pt idx="0">
                  <c:v>Osnovna škola</c:v>
                </c:pt>
                <c:pt idx="1">
                  <c:v>Srednja škola</c:v>
                </c:pt>
                <c:pt idx="2">
                  <c:v>Viša škola</c:v>
                </c:pt>
                <c:pt idx="3">
                  <c:v>VSS</c:v>
                </c:pt>
                <c:pt idx="4">
                  <c:v>Doktorat</c:v>
                </c:pt>
              </c:strCache>
            </c:strRef>
          </c:cat>
          <c:val>
            <c:numRef>
              <c:f>Sheet1!$B$29:$B$33</c:f>
              <c:numCache>
                <c:formatCode>0.00%</c:formatCode>
                <c:ptCount val="5"/>
                <c:pt idx="0">
                  <c:v>1.7000000000000001E-2</c:v>
                </c:pt>
                <c:pt idx="1">
                  <c:v>0.51300000000000001</c:v>
                </c:pt>
                <c:pt idx="2">
                  <c:v>0.21700000000000005</c:v>
                </c:pt>
                <c:pt idx="3">
                  <c:v>0.24300000000000005</c:v>
                </c:pt>
                <c:pt idx="4">
                  <c:v>9.0000000000000028E-3</c:v>
                </c:pt>
              </c:numCache>
            </c:numRef>
          </c:val>
          <c:extLst xmlns:c16r2="http://schemas.microsoft.com/office/drawing/2015/06/chart">
            <c:ext xmlns:c16="http://schemas.microsoft.com/office/drawing/2014/chart" uri="{C3380CC4-5D6E-409C-BE32-E72D297353CC}">
              <c16:uniqueId val="{0000000A-0092-42F3-9E6A-E4D240895A72}"/>
            </c:ext>
          </c:extLst>
        </c:ser>
        <c:dLbls>
          <c:showVal val="1"/>
        </c:dLbls>
        <c:firstSliceAng val="0"/>
      </c:pieChart>
      <c:spPr>
        <a:noFill/>
        <a:ln>
          <a:noFill/>
        </a:ln>
        <a:effectLst/>
      </c:spPr>
    </c:plotArea>
    <c:legend>
      <c:legendPos val="r"/>
      <c:layout>
        <c:manualLayout>
          <c:xMode val="edge"/>
          <c:yMode val="edge"/>
          <c:x val="0.74964588801399867"/>
          <c:y val="0.27124781277340326"/>
          <c:w val="0.20868744531933514"/>
          <c:h val="0.39268919510061262"/>
        </c:manualLayout>
      </c:layout>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FE8-4966-82BC-FCC3263E5D47}"/>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FE8-4966-82BC-FCC3263E5D47}"/>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FE8-4966-82BC-FCC3263E5D47}"/>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FE8-4966-82BC-FCC3263E5D47}"/>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Sheet1!$A$47:$A$50</c:f>
              <c:strCache>
                <c:ptCount val="4"/>
                <c:pt idx="0">
                  <c:v>Student/učenik</c:v>
                </c:pt>
                <c:pt idx="1">
                  <c:v>Nezaposlen</c:v>
                </c:pt>
                <c:pt idx="2">
                  <c:v>Zaposlen</c:v>
                </c:pt>
                <c:pt idx="3">
                  <c:v>Umirovljenik</c:v>
                </c:pt>
              </c:strCache>
            </c:strRef>
          </c:cat>
          <c:val>
            <c:numRef>
              <c:f>Sheet1!$B$47:$B$50</c:f>
              <c:numCache>
                <c:formatCode>0.00%</c:formatCode>
                <c:ptCount val="4"/>
                <c:pt idx="0">
                  <c:v>1.7000000000000001E-2</c:v>
                </c:pt>
                <c:pt idx="1">
                  <c:v>7.8000000000000014E-2</c:v>
                </c:pt>
                <c:pt idx="2">
                  <c:v>0.84300000000000019</c:v>
                </c:pt>
                <c:pt idx="3">
                  <c:v>6.1000000000000013E-2</c:v>
                </c:pt>
              </c:numCache>
            </c:numRef>
          </c:val>
          <c:extLst xmlns:c16r2="http://schemas.microsoft.com/office/drawing/2015/06/chart">
            <c:ext xmlns:c16="http://schemas.microsoft.com/office/drawing/2014/chart" uri="{C3380CC4-5D6E-409C-BE32-E72D297353CC}">
              <c16:uniqueId val="{00000008-3FE8-4966-82BC-FCC3263E5D47}"/>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A4B-43AB-A434-84B46ACE3057}"/>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A4B-43AB-A434-84B46ACE3057}"/>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A4B-43AB-A434-84B46ACE3057}"/>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A4B-43AB-A434-84B46ACE3057}"/>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EA4B-43AB-A434-84B46ACE3057}"/>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Sheet1!$A$64:$A$68</c:f>
              <c:strCache>
                <c:ptCount val="5"/>
                <c:pt idx="0">
                  <c:v>Vrlo malo</c:v>
                </c:pt>
                <c:pt idx="1">
                  <c:v>Malo</c:v>
                </c:pt>
                <c:pt idx="2">
                  <c:v>Umjereno</c:v>
                </c:pt>
                <c:pt idx="3">
                  <c:v>Dosta</c:v>
                </c:pt>
                <c:pt idx="4">
                  <c:v>Izvrsno</c:v>
                </c:pt>
              </c:strCache>
            </c:strRef>
          </c:cat>
          <c:val>
            <c:numRef>
              <c:f>Sheet1!$B$64:$B$68</c:f>
              <c:numCache>
                <c:formatCode>0.00%</c:formatCode>
                <c:ptCount val="5"/>
                <c:pt idx="0">
                  <c:v>0.12200000000000003</c:v>
                </c:pt>
                <c:pt idx="1">
                  <c:v>0.2</c:v>
                </c:pt>
                <c:pt idx="2">
                  <c:v>0.33900000000000013</c:v>
                </c:pt>
                <c:pt idx="3">
                  <c:v>0.27</c:v>
                </c:pt>
                <c:pt idx="4">
                  <c:v>7.0000000000000021E-2</c:v>
                </c:pt>
              </c:numCache>
            </c:numRef>
          </c:val>
          <c:extLst xmlns:c16r2="http://schemas.microsoft.com/office/drawing/2015/06/chart">
            <c:ext xmlns:c16="http://schemas.microsoft.com/office/drawing/2014/chart" uri="{C3380CC4-5D6E-409C-BE32-E72D297353CC}">
              <c16:uniqueId val="{0000000A-EA4B-43AB-A434-84B46ACE3057}"/>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3A3-4F9F-8811-3C3A3B506082}"/>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3A3-4F9F-8811-3C3A3B506082}"/>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Sheet1!$A$82:$A$83</c:f>
              <c:strCache>
                <c:ptCount val="2"/>
                <c:pt idx="0">
                  <c:v>Da </c:v>
                </c:pt>
                <c:pt idx="1">
                  <c:v>Ne</c:v>
                </c:pt>
              </c:strCache>
            </c:strRef>
          </c:cat>
          <c:val>
            <c:numRef>
              <c:f>Sheet1!$B$82:$B$83</c:f>
              <c:numCache>
                <c:formatCode>0.00%</c:formatCode>
                <c:ptCount val="2"/>
                <c:pt idx="0">
                  <c:v>0.59099999999999997</c:v>
                </c:pt>
                <c:pt idx="1">
                  <c:v>0.40900000000000009</c:v>
                </c:pt>
              </c:numCache>
            </c:numRef>
          </c:val>
          <c:extLst xmlns:c16r2="http://schemas.microsoft.com/office/drawing/2015/06/chart">
            <c:ext xmlns:c16="http://schemas.microsoft.com/office/drawing/2014/chart" uri="{C3380CC4-5D6E-409C-BE32-E72D297353CC}">
              <c16:uniqueId val="{00000004-43A3-4F9F-8811-3C3A3B506082}"/>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5DB-47E5-B7AA-46C1A93FF5B2}"/>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5DB-47E5-B7AA-46C1A93FF5B2}"/>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65DB-47E5-B7AA-46C1A93FF5B2}"/>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65DB-47E5-B7AA-46C1A93FF5B2}"/>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65DB-47E5-B7AA-46C1A93FF5B2}"/>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Sheet1!$A$102:$A$106</c:f>
              <c:strCache>
                <c:ptCount val="5"/>
                <c:pt idx="0">
                  <c:v>Vrlo malo</c:v>
                </c:pt>
                <c:pt idx="1">
                  <c:v>Malo</c:v>
                </c:pt>
                <c:pt idx="2">
                  <c:v>Umjereno</c:v>
                </c:pt>
                <c:pt idx="3">
                  <c:v>Dosta</c:v>
                </c:pt>
                <c:pt idx="4">
                  <c:v>Izvrsno</c:v>
                </c:pt>
              </c:strCache>
            </c:strRef>
          </c:cat>
          <c:val>
            <c:numRef>
              <c:f>Sheet1!$B$102:$B$106</c:f>
              <c:numCache>
                <c:formatCode>0.00%</c:formatCode>
                <c:ptCount val="5"/>
                <c:pt idx="0">
                  <c:v>0.14800000000000005</c:v>
                </c:pt>
                <c:pt idx="1">
                  <c:v>0.12200000000000003</c:v>
                </c:pt>
                <c:pt idx="2" formatCode="0%">
                  <c:v>0.27</c:v>
                </c:pt>
                <c:pt idx="3">
                  <c:v>0.36500000000000016</c:v>
                </c:pt>
                <c:pt idx="4">
                  <c:v>9.6000000000000002E-2</c:v>
                </c:pt>
              </c:numCache>
            </c:numRef>
          </c:val>
          <c:extLst xmlns:c16r2="http://schemas.microsoft.com/office/drawing/2015/06/chart">
            <c:ext xmlns:c16="http://schemas.microsoft.com/office/drawing/2014/chart" uri="{C3380CC4-5D6E-409C-BE32-E72D297353CC}">
              <c16:uniqueId val="{0000000A-65DB-47E5-B7AA-46C1A93FF5B2}"/>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69D-45D2-8809-3184F6C651EA}"/>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69D-45D2-8809-3184F6C651EA}"/>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Sheet1!$A$119:$A$120</c:f>
              <c:strCache>
                <c:ptCount val="2"/>
                <c:pt idx="0">
                  <c:v>Da </c:v>
                </c:pt>
                <c:pt idx="1">
                  <c:v>Ne</c:v>
                </c:pt>
              </c:strCache>
            </c:strRef>
          </c:cat>
          <c:val>
            <c:numRef>
              <c:f>Sheet1!$B$119:$B$120</c:f>
              <c:numCache>
                <c:formatCode>0.00%</c:formatCode>
                <c:ptCount val="2"/>
                <c:pt idx="0">
                  <c:v>0.91300000000000003</c:v>
                </c:pt>
                <c:pt idx="1">
                  <c:v>8.7000000000000022E-2</c:v>
                </c:pt>
              </c:numCache>
            </c:numRef>
          </c:val>
          <c:extLst xmlns:c16r2="http://schemas.microsoft.com/office/drawing/2015/06/chart">
            <c:ext xmlns:c16="http://schemas.microsoft.com/office/drawing/2014/chart" uri="{C3380CC4-5D6E-409C-BE32-E72D297353CC}">
              <c16:uniqueId val="{00000004-069D-45D2-8809-3184F6C651EA}"/>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hr-HR"/>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13E8-455B-96A0-522138785687}"/>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13E8-455B-96A0-522138785687}"/>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13E8-455B-96A0-522138785687}"/>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13E8-455B-96A0-522138785687}"/>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13E8-455B-96A0-522138785687}"/>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dLblPos val="bestFit"/>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Sheet1!$A$140:$A$144</c:f>
              <c:strCache>
                <c:ptCount val="5"/>
                <c:pt idx="0">
                  <c:v>Vrlo malo</c:v>
                </c:pt>
                <c:pt idx="1">
                  <c:v>Malo</c:v>
                </c:pt>
                <c:pt idx="2">
                  <c:v>Umjereno</c:v>
                </c:pt>
                <c:pt idx="3">
                  <c:v>Dosta</c:v>
                </c:pt>
                <c:pt idx="4">
                  <c:v>Izvrsno</c:v>
                </c:pt>
              </c:strCache>
            </c:strRef>
          </c:cat>
          <c:val>
            <c:numRef>
              <c:f>Sheet1!$B$140:$B$144</c:f>
              <c:numCache>
                <c:formatCode>0.00%</c:formatCode>
                <c:ptCount val="5"/>
                <c:pt idx="0">
                  <c:v>0.13</c:v>
                </c:pt>
                <c:pt idx="1">
                  <c:v>0.22600000000000001</c:v>
                </c:pt>
                <c:pt idx="2" formatCode="0%">
                  <c:v>0.33900000000000013</c:v>
                </c:pt>
                <c:pt idx="3">
                  <c:v>0.21700000000000005</c:v>
                </c:pt>
                <c:pt idx="4">
                  <c:v>8.7000000000000022E-2</c:v>
                </c:pt>
              </c:numCache>
            </c:numRef>
          </c:val>
          <c:extLst xmlns:c16r2="http://schemas.microsoft.com/office/drawing/2015/06/chart">
            <c:ext xmlns:c16="http://schemas.microsoft.com/office/drawing/2014/chart" uri="{C3380CC4-5D6E-409C-BE32-E72D297353CC}">
              <c16:uniqueId val="{0000000A-13E8-455B-96A0-522138785687}"/>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CS"/>
    </a:p>
  </c:txPr>
  <c:externalData r:id="rId1"/>
</c:chartSpace>
</file>

<file path=word/theme/theme1.xml><?xml version="1.0" encoding="utf-8"?>
<a:theme xmlns:a="http://schemas.openxmlformats.org/drawingml/2006/main" name="Office Theme">
  <a:themeElements>
    <a:clrScheme name="Paper">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Drž</b:Tag>
    <b:SourceType>ElectronicSource</b:SourceType>
    <b:Guid>{F8AD6565-9795-461F-9D66-3470A22E65A2}</b:Guid>
    <b:Title>Popis stanovništva 2011.</b:Title>
    <b:LCID>1050</b:LCID>
    <b:Author>
      <b:Author>
        <b:NameList>
          <b:Person>
            <b:Last>statistiku</b:Last>
            <b:First>Državni</b:First>
            <b:Middle>zavod za</b:Middle>
          </b:Person>
        </b:NameList>
      </b:Author>
    </b:Author>
    <b:RefOrder>1</b:RefOrder>
  </b:Source>
</b:Sources>
</file>

<file path=customXml/itemProps1.xml><?xml version="1.0" encoding="utf-8"?>
<ds:datastoreItem xmlns:ds="http://schemas.openxmlformats.org/officeDocument/2006/customXml" ds:itemID="{F4979C31-B5E9-4258-ADD5-340341B660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45948</Words>
  <Characters>261906</Characters>
  <Application>Microsoft Office Word</Application>
  <DocSecurity>0</DocSecurity>
  <Lines>2182</Lines>
  <Paragraphs>614</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Strategija zelene urbane obnove Općine Pitomača</vt:lpstr>
      <vt:lpstr/>
    </vt:vector>
  </TitlesOfParts>
  <Company/>
  <LinksUpToDate>false</LinksUpToDate>
  <CharactersWithSpaces>307240</CharactersWithSpaces>
  <SharedDoc>false</SharedDoc>
  <HLinks>
    <vt:vector size="324" baseType="variant">
      <vt:variant>
        <vt:i4>2359416</vt:i4>
      </vt:variant>
      <vt:variant>
        <vt:i4>942</vt:i4>
      </vt:variant>
      <vt:variant>
        <vt:i4>0</vt:i4>
      </vt:variant>
      <vt:variant>
        <vt:i4>5</vt:i4>
      </vt:variant>
      <vt:variant>
        <vt:lpwstr>https://earthexplorer.usgs.gov/</vt:lpwstr>
      </vt:variant>
      <vt:variant>
        <vt:lpwstr/>
      </vt:variant>
      <vt:variant>
        <vt:i4>589846</vt:i4>
      </vt:variant>
      <vt:variant>
        <vt:i4>939</vt:i4>
      </vt:variant>
      <vt:variant>
        <vt:i4>0</vt:i4>
      </vt:variant>
      <vt:variant>
        <vt:i4>5</vt:i4>
      </vt:variant>
      <vt:variant>
        <vt:lpwstr>https://www.pitomaca.hr/</vt:lpwstr>
      </vt:variant>
      <vt:variant>
        <vt:lpwstr/>
      </vt:variant>
      <vt:variant>
        <vt:i4>6750333</vt:i4>
      </vt:variant>
      <vt:variant>
        <vt:i4>936</vt:i4>
      </vt:variant>
      <vt:variant>
        <vt:i4>0</vt:i4>
      </vt:variant>
      <vt:variant>
        <vt:i4>5</vt:i4>
      </vt:variant>
      <vt:variant>
        <vt:lpwstr>https://geoportal.nipp.hr/</vt:lpwstr>
      </vt:variant>
      <vt:variant>
        <vt:lpwstr/>
      </vt:variant>
      <vt:variant>
        <vt:i4>2097203</vt:i4>
      </vt:variant>
      <vt:variant>
        <vt:i4>933</vt:i4>
      </vt:variant>
      <vt:variant>
        <vt:i4>0</vt:i4>
      </vt:variant>
      <vt:variant>
        <vt:i4>5</vt:i4>
      </vt:variant>
      <vt:variant>
        <vt:lpwstr>https://download.geofabrik.de/</vt:lpwstr>
      </vt:variant>
      <vt:variant>
        <vt:lpwstr/>
      </vt:variant>
      <vt:variant>
        <vt:i4>655417</vt:i4>
      </vt:variant>
      <vt:variant>
        <vt:i4>930</vt:i4>
      </vt:variant>
      <vt:variant>
        <vt:i4>0</vt:i4>
      </vt:variant>
      <vt:variant>
        <vt:i4>5</vt:i4>
      </vt:variant>
      <vt:variant>
        <vt:lpwstr>https://pedologija.com.hr/iBaza/DPK-Hr_2021/index.html</vt:lpwstr>
      </vt:variant>
      <vt:variant>
        <vt:lpwstr>2/44.1/16.1</vt:lpwstr>
      </vt:variant>
      <vt:variant>
        <vt:i4>5046289</vt:i4>
      </vt:variant>
      <vt:variant>
        <vt:i4>927</vt:i4>
      </vt:variant>
      <vt:variant>
        <vt:i4>0</vt:i4>
      </vt:variant>
      <vt:variant>
        <vt:i4>5</vt:i4>
      </vt:variant>
      <vt:variant>
        <vt:lpwstr>https://www.apprrr.hr/arkod/</vt:lpwstr>
      </vt:variant>
      <vt:variant>
        <vt:lpwstr/>
      </vt:variant>
      <vt:variant>
        <vt:i4>3407922</vt:i4>
      </vt:variant>
      <vt:variant>
        <vt:i4>855</vt:i4>
      </vt:variant>
      <vt:variant>
        <vt:i4>0</vt:i4>
      </vt:variant>
      <vt:variant>
        <vt:i4>5</vt:i4>
      </vt:variant>
      <vt:variant>
        <vt:lpwstr>24</vt:lpwstr>
      </vt:variant>
      <vt:variant>
        <vt:lpwstr/>
      </vt:variant>
      <vt:variant>
        <vt:i4>6684799</vt:i4>
      </vt:variant>
      <vt:variant>
        <vt:i4>564</vt:i4>
      </vt:variant>
      <vt:variant>
        <vt:i4>0</vt:i4>
      </vt:variant>
      <vt:variant>
        <vt:i4>5</vt:i4>
      </vt:variant>
      <vt:variant>
        <vt:lpwstr>http://www.pri-mjer.hr/</vt:lpwstr>
      </vt:variant>
      <vt:variant>
        <vt:lpwstr/>
      </vt:variant>
      <vt:variant>
        <vt:i4>1638449</vt:i4>
      </vt:variant>
      <vt:variant>
        <vt:i4>272</vt:i4>
      </vt:variant>
      <vt:variant>
        <vt:i4>0</vt:i4>
      </vt:variant>
      <vt:variant>
        <vt:i4>5</vt:i4>
      </vt:variant>
      <vt:variant>
        <vt:lpwstr/>
      </vt:variant>
      <vt:variant>
        <vt:lpwstr>_Toc198714946</vt:lpwstr>
      </vt:variant>
      <vt:variant>
        <vt:i4>1638449</vt:i4>
      </vt:variant>
      <vt:variant>
        <vt:i4>266</vt:i4>
      </vt:variant>
      <vt:variant>
        <vt:i4>0</vt:i4>
      </vt:variant>
      <vt:variant>
        <vt:i4>5</vt:i4>
      </vt:variant>
      <vt:variant>
        <vt:lpwstr/>
      </vt:variant>
      <vt:variant>
        <vt:lpwstr>_Toc198714945</vt:lpwstr>
      </vt:variant>
      <vt:variant>
        <vt:i4>1638449</vt:i4>
      </vt:variant>
      <vt:variant>
        <vt:i4>260</vt:i4>
      </vt:variant>
      <vt:variant>
        <vt:i4>0</vt:i4>
      </vt:variant>
      <vt:variant>
        <vt:i4>5</vt:i4>
      </vt:variant>
      <vt:variant>
        <vt:lpwstr/>
      </vt:variant>
      <vt:variant>
        <vt:lpwstr>_Toc198714944</vt:lpwstr>
      </vt:variant>
      <vt:variant>
        <vt:i4>1638449</vt:i4>
      </vt:variant>
      <vt:variant>
        <vt:i4>254</vt:i4>
      </vt:variant>
      <vt:variant>
        <vt:i4>0</vt:i4>
      </vt:variant>
      <vt:variant>
        <vt:i4>5</vt:i4>
      </vt:variant>
      <vt:variant>
        <vt:lpwstr/>
      </vt:variant>
      <vt:variant>
        <vt:lpwstr>_Toc198714943</vt:lpwstr>
      </vt:variant>
      <vt:variant>
        <vt:i4>1638449</vt:i4>
      </vt:variant>
      <vt:variant>
        <vt:i4>248</vt:i4>
      </vt:variant>
      <vt:variant>
        <vt:i4>0</vt:i4>
      </vt:variant>
      <vt:variant>
        <vt:i4>5</vt:i4>
      </vt:variant>
      <vt:variant>
        <vt:lpwstr/>
      </vt:variant>
      <vt:variant>
        <vt:lpwstr>_Toc198714942</vt:lpwstr>
      </vt:variant>
      <vt:variant>
        <vt:i4>1638449</vt:i4>
      </vt:variant>
      <vt:variant>
        <vt:i4>242</vt:i4>
      </vt:variant>
      <vt:variant>
        <vt:i4>0</vt:i4>
      </vt:variant>
      <vt:variant>
        <vt:i4>5</vt:i4>
      </vt:variant>
      <vt:variant>
        <vt:lpwstr/>
      </vt:variant>
      <vt:variant>
        <vt:lpwstr>_Toc198714941</vt:lpwstr>
      </vt:variant>
      <vt:variant>
        <vt:i4>1638449</vt:i4>
      </vt:variant>
      <vt:variant>
        <vt:i4>236</vt:i4>
      </vt:variant>
      <vt:variant>
        <vt:i4>0</vt:i4>
      </vt:variant>
      <vt:variant>
        <vt:i4>5</vt:i4>
      </vt:variant>
      <vt:variant>
        <vt:lpwstr/>
      </vt:variant>
      <vt:variant>
        <vt:lpwstr>_Toc198714940</vt:lpwstr>
      </vt:variant>
      <vt:variant>
        <vt:i4>1966129</vt:i4>
      </vt:variant>
      <vt:variant>
        <vt:i4>230</vt:i4>
      </vt:variant>
      <vt:variant>
        <vt:i4>0</vt:i4>
      </vt:variant>
      <vt:variant>
        <vt:i4>5</vt:i4>
      </vt:variant>
      <vt:variant>
        <vt:lpwstr/>
      </vt:variant>
      <vt:variant>
        <vt:lpwstr>_Toc198714939</vt:lpwstr>
      </vt:variant>
      <vt:variant>
        <vt:i4>1966129</vt:i4>
      </vt:variant>
      <vt:variant>
        <vt:i4>224</vt:i4>
      </vt:variant>
      <vt:variant>
        <vt:i4>0</vt:i4>
      </vt:variant>
      <vt:variant>
        <vt:i4>5</vt:i4>
      </vt:variant>
      <vt:variant>
        <vt:lpwstr/>
      </vt:variant>
      <vt:variant>
        <vt:lpwstr>_Toc198714938</vt:lpwstr>
      </vt:variant>
      <vt:variant>
        <vt:i4>1966129</vt:i4>
      </vt:variant>
      <vt:variant>
        <vt:i4>218</vt:i4>
      </vt:variant>
      <vt:variant>
        <vt:i4>0</vt:i4>
      </vt:variant>
      <vt:variant>
        <vt:i4>5</vt:i4>
      </vt:variant>
      <vt:variant>
        <vt:lpwstr/>
      </vt:variant>
      <vt:variant>
        <vt:lpwstr>_Toc198714937</vt:lpwstr>
      </vt:variant>
      <vt:variant>
        <vt:i4>1966129</vt:i4>
      </vt:variant>
      <vt:variant>
        <vt:i4>212</vt:i4>
      </vt:variant>
      <vt:variant>
        <vt:i4>0</vt:i4>
      </vt:variant>
      <vt:variant>
        <vt:i4>5</vt:i4>
      </vt:variant>
      <vt:variant>
        <vt:lpwstr/>
      </vt:variant>
      <vt:variant>
        <vt:lpwstr>_Toc198714936</vt:lpwstr>
      </vt:variant>
      <vt:variant>
        <vt:i4>1966129</vt:i4>
      </vt:variant>
      <vt:variant>
        <vt:i4>206</vt:i4>
      </vt:variant>
      <vt:variant>
        <vt:i4>0</vt:i4>
      </vt:variant>
      <vt:variant>
        <vt:i4>5</vt:i4>
      </vt:variant>
      <vt:variant>
        <vt:lpwstr/>
      </vt:variant>
      <vt:variant>
        <vt:lpwstr>_Toc198714935</vt:lpwstr>
      </vt:variant>
      <vt:variant>
        <vt:i4>1966129</vt:i4>
      </vt:variant>
      <vt:variant>
        <vt:i4>200</vt:i4>
      </vt:variant>
      <vt:variant>
        <vt:i4>0</vt:i4>
      </vt:variant>
      <vt:variant>
        <vt:i4>5</vt:i4>
      </vt:variant>
      <vt:variant>
        <vt:lpwstr/>
      </vt:variant>
      <vt:variant>
        <vt:lpwstr>_Toc198714934</vt:lpwstr>
      </vt:variant>
      <vt:variant>
        <vt:i4>1966129</vt:i4>
      </vt:variant>
      <vt:variant>
        <vt:i4>194</vt:i4>
      </vt:variant>
      <vt:variant>
        <vt:i4>0</vt:i4>
      </vt:variant>
      <vt:variant>
        <vt:i4>5</vt:i4>
      </vt:variant>
      <vt:variant>
        <vt:lpwstr/>
      </vt:variant>
      <vt:variant>
        <vt:lpwstr>_Toc198714933</vt:lpwstr>
      </vt:variant>
      <vt:variant>
        <vt:i4>1966129</vt:i4>
      </vt:variant>
      <vt:variant>
        <vt:i4>188</vt:i4>
      </vt:variant>
      <vt:variant>
        <vt:i4>0</vt:i4>
      </vt:variant>
      <vt:variant>
        <vt:i4>5</vt:i4>
      </vt:variant>
      <vt:variant>
        <vt:lpwstr/>
      </vt:variant>
      <vt:variant>
        <vt:lpwstr>_Toc198714932</vt:lpwstr>
      </vt:variant>
      <vt:variant>
        <vt:i4>1966129</vt:i4>
      </vt:variant>
      <vt:variant>
        <vt:i4>182</vt:i4>
      </vt:variant>
      <vt:variant>
        <vt:i4>0</vt:i4>
      </vt:variant>
      <vt:variant>
        <vt:i4>5</vt:i4>
      </vt:variant>
      <vt:variant>
        <vt:lpwstr/>
      </vt:variant>
      <vt:variant>
        <vt:lpwstr>_Toc198714931</vt:lpwstr>
      </vt:variant>
      <vt:variant>
        <vt:i4>1966129</vt:i4>
      </vt:variant>
      <vt:variant>
        <vt:i4>176</vt:i4>
      </vt:variant>
      <vt:variant>
        <vt:i4>0</vt:i4>
      </vt:variant>
      <vt:variant>
        <vt:i4>5</vt:i4>
      </vt:variant>
      <vt:variant>
        <vt:lpwstr/>
      </vt:variant>
      <vt:variant>
        <vt:lpwstr>_Toc198714930</vt:lpwstr>
      </vt:variant>
      <vt:variant>
        <vt:i4>2031665</vt:i4>
      </vt:variant>
      <vt:variant>
        <vt:i4>170</vt:i4>
      </vt:variant>
      <vt:variant>
        <vt:i4>0</vt:i4>
      </vt:variant>
      <vt:variant>
        <vt:i4>5</vt:i4>
      </vt:variant>
      <vt:variant>
        <vt:lpwstr/>
      </vt:variant>
      <vt:variant>
        <vt:lpwstr>_Toc198714929</vt:lpwstr>
      </vt:variant>
      <vt:variant>
        <vt:i4>2031665</vt:i4>
      </vt:variant>
      <vt:variant>
        <vt:i4>164</vt:i4>
      </vt:variant>
      <vt:variant>
        <vt:i4>0</vt:i4>
      </vt:variant>
      <vt:variant>
        <vt:i4>5</vt:i4>
      </vt:variant>
      <vt:variant>
        <vt:lpwstr/>
      </vt:variant>
      <vt:variant>
        <vt:lpwstr>_Toc198714928</vt:lpwstr>
      </vt:variant>
      <vt:variant>
        <vt:i4>2031665</vt:i4>
      </vt:variant>
      <vt:variant>
        <vt:i4>158</vt:i4>
      </vt:variant>
      <vt:variant>
        <vt:i4>0</vt:i4>
      </vt:variant>
      <vt:variant>
        <vt:i4>5</vt:i4>
      </vt:variant>
      <vt:variant>
        <vt:lpwstr/>
      </vt:variant>
      <vt:variant>
        <vt:lpwstr>_Toc198714927</vt:lpwstr>
      </vt:variant>
      <vt:variant>
        <vt:i4>2031665</vt:i4>
      </vt:variant>
      <vt:variant>
        <vt:i4>152</vt:i4>
      </vt:variant>
      <vt:variant>
        <vt:i4>0</vt:i4>
      </vt:variant>
      <vt:variant>
        <vt:i4>5</vt:i4>
      </vt:variant>
      <vt:variant>
        <vt:lpwstr/>
      </vt:variant>
      <vt:variant>
        <vt:lpwstr>_Toc198714926</vt:lpwstr>
      </vt:variant>
      <vt:variant>
        <vt:i4>2031665</vt:i4>
      </vt:variant>
      <vt:variant>
        <vt:i4>146</vt:i4>
      </vt:variant>
      <vt:variant>
        <vt:i4>0</vt:i4>
      </vt:variant>
      <vt:variant>
        <vt:i4>5</vt:i4>
      </vt:variant>
      <vt:variant>
        <vt:lpwstr/>
      </vt:variant>
      <vt:variant>
        <vt:lpwstr>_Toc198714925</vt:lpwstr>
      </vt:variant>
      <vt:variant>
        <vt:i4>2031665</vt:i4>
      </vt:variant>
      <vt:variant>
        <vt:i4>140</vt:i4>
      </vt:variant>
      <vt:variant>
        <vt:i4>0</vt:i4>
      </vt:variant>
      <vt:variant>
        <vt:i4>5</vt:i4>
      </vt:variant>
      <vt:variant>
        <vt:lpwstr/>
      </vt:variant>
      <vt:variant>
        <vt:lpwstr>_Toc198714924</vt:lpwstr>
      </vt:variant>
      <vt:variant>
        <vt:i4>2031665</vt:i4>
      </vt:variant>
      <vt:variant>
        <vt:i4>134</vt:i4>
      </vt:variant>
      <vt:variant>
        <vt:i4>0</vt:i4>
      </vt:variant>
      <vt:variant>
        <vt:i4>5</vt:i4>
      </vt:variant>
      <vt:variant>
        <vt:lpwstr/>
      </vt:variant>
      <vt:variant>
        <vt:lpwstr>_Toc198714923</vt:lpwstr>
      </vt:variant>
      <vt:variant>
        <vt:i4>2031665</vt:i4>
      </vt:variant>
      <vt:variant>
        <vt:i4>128</vt:i4>
      </vt:variant>
      <vt:variant>
        <vt:i4>0</vt:i4>
      </vt:variant>
      <vt:variant>
        <vt:i4>5</vt:i4>
      </vt:variant>
      <vt:variant>
        <vt:lpwstr/>
      </vt:variant>
      <vt:variant>
        <vt:lpwstr>_Toc198714922</vt:lpwstr>
      </vt:variant>
      <vt:variant>
        <vt:i4>2031665</vt:i4>
      </vt:variant>
      <vt:variant>
        <vt:i4>122</vt:i4>
      </vt:variant>
      <vt:variant>
        <vt:i4>0</vt:i4>
      </vt:variant>
      <vt:variant>
        <vt:i4>5</vt:i4>
      </vt:variant>
      <vt:variant>
        <vt:lpwstr/>
      </vt:variant>
      <vt:variant>
        <vt:lpwstr>_Toc198714921</vt:lpwstr>
      </vt:variant>
      <vt:variant>
        <vt:i4>2031665</vt:i4>
      </vt:variant>
      <vt:variant>
        <vt:i4>116</vt:i4>
      </vt:variant>
      <vt:variant>
        <vt:i4>0</vt:i4>
      </vt:variant>
      <vt:variant>
        <vt:i4>5</vt:i4>
      </vt:variant>
      <vt:variant>
        <vt:lpwstr/>
      </vt:variant>
      <vt:variant>
        <vt:lpwstr>_Toc198714920</vt:lpwstr>
      </vt:variant>
      <vt:variant>
        <vt:i4>1835057</vt:i4>
      </vt:variant>
      <vt:variant>
        <vt:i4>110</vt:i4>
      </vt:variant>
      <vt:variant>
        <vt:i4>0</vt:i4>
      </vt:variant>
      <vt:variant>
        <vt:i4>5</vt:i4>
      </vt:variant>
      <vt:variant>
        <vt:lpwstr/>
      </vt:variant>
      <vt:variant>
        <vt:lpwstr>_Toc198714919</vt:lpwstr>
      </vt:variant>
      <vt:variant>
        <vt:i4>1835057</vt:i4>
      </vt:variant>
      <vt:variant>
        <vt:i4>104</vt:i4>
      </vt:variant>
      <vt:variant>
        <vt:i4>0</vt:i4>
      </vt:variant>
      <vt:variant>
        <vt:i4>5</vt:i4>
      </vt:variant>
      <vt:variant>
        <vt:lpwstr/>
      </vt:variant>
      <vt:variant>
        <vt:lpwstr>_Toc198714918</vt:lpwstr>
      </vt:variant>
      <vt:variant>
        <vt:i4>1835057</vt:i4>
      </vt:variant>
      <vt:variant>
        <vt:i4>98</vt:i4>
      </vt:variant>
      <vt:variant>
        <vt:i4>0</vt:i4>
      </vt:variant>
      <vt:variant>
        <vt:i4>5</vt:i4>
      </vt:variant>
      <vt:variant>
        <vt:lpwstr/>
      </vt:variant>
      <vt:variant>
        <vt:lpwstr>_Toc198714917</vt:lpwstr>
      </vt:variant>
      <vt:variant>
        <vt:i4>1835057</vt:i4>
      </vt:variant>
      <vt:variant>
        <vt:i4>92</vt:i4>
      </vt:variant>
      <vt:variant>
        <vt:i4>0</vt:i4>
      </vt:variant>
      <vt:variant>
        <vt:i4>5</vt:i4>
      </vt:variant>
      <vt:variant>
        <vt:lpwstr/>
      </vt:variant>
      <vt:variant>
        <vt:lpwstr>_Toc198714916</vt:lpwstr>
      </vt:variant>
      <vt:variant>
        <vt:i4>1835057</vt:i4>
      </vt:variant>
      <vt:variant>
        <vt:i4>86</vt:i4>
      </vt:variant>
      <vt:variant>
        <vt:i4>0</vt:i4>
      </vt:variant>
      <vt:variant>
        <vt:i4>5</vt:i4>
      </vt:variant>
      <vt:variant>
        <vt:lpwstr/>
      </vt:variant>
      <vt:variant>
        <vt:lpwstr>_Toc198714915</vt:lpwstr>
      </vt:variant>
      <vt:variant>
        <vt:i4>1835057</vt:i4>
      </vt:variant>
      <vt:variant>
        <vt:i4>80</vt:i4>
      </vt:variant>
      <vt:variant>
        <vt:i4>0</vt:i4>
      </vt:variant>
      <vt:variant>
        <vt:i4>5</vt:i4>
      </vt:variant>
      <vt:variant>
        <vt:lpwstr/>
      </vt:variant>
      <vt:variant>
        <vt:lpwstr>_Toc198714914</vt:lpwstr>
      </vt:variant>
      <vt:variant>
        <vt:i4>1835057</vt:i4>
      </vt:variant>
      <vt:variant>
        <vt:i4>74</vt:i4>
      </vt:variant>
      <vt:variant>
        <vt:i4>0</vt:i4>
      </vt:variant>
      <vt:variant>
        <vt:i4>5</vt:i4>
      </vt:variant>
      <vt:variant>
        <vt:lpwstr/>
      </vt:variant>
      <vt:variant>
        <vt:lpwstr>_Toc198714913</vt:lpwstr>
      </vt:variant>
      <vt:variant>
        <vt:i4>1835057</vt:i4>
      </vt:variant>
      <vt:variant>
        <vt:i4>68</vt:i4>
      </vt:variant>
      <vt:variant>
        <vt:i4>0</vt:i4>
      </vt:variant>
      <vt:variant>
        <vt:i4>5</vt:i4>
      </vt:variant>
      <vt:variant>
        <vt:lpwstr/>
      </vt:variant>
      <vt:variant>
        <vt:lpwstr>_Toc198714912</vt:lpwstr>
      </vt:variant>
      <vt:variant>
        <vt:i4>1835057</vt:i4>
      </vt:variant>
      <vt:variant>
        <vt:i4>62</vt:i4>
      </vt:variant>
      <vt:variant>
        <vt:i4>0</vt:i4>
      </vt:variant>
      <vt:variant>
        <vt:i4>5</vt:i4>
      </vt:variant>
      <vt:variant>
        <vt:lpwstr/>
      </vt:variant>
      <vt:variant>
        <vt:lpwstr>_Toc198714911</vt:lpwstr>
      </vt:variant>
      <vt:variant>
        <vt:i4>1835057</vt:i4>
      </vt:variant>
      <vt:variant>
        <vt:i4>56</vt:i4>
      </vt:variant>
      <vt:variant>
        <vt:i4>0</vt:i4>
      </vt:variant>
      <vt:variant>
        <vt:i4>5</vt:i4>
      </vt:variant>
      <vt:variant>
        <vt:lpwstr/>
      </vt:variant>
      <vt:variant>
        <vt:lpwstr>_Toc198714910</vt:lpwstr>
      </vt:variant>
      <vt:variant>
        <vt:i4>1900593</vt:i4>
      </vt:variant>
      <vt:variant>
        <vt:i4>50</vt:i4>
      </vt:variant>
      <vt:variant>
        <vt:i4>0</vt:i4>
      </vt:variant>
      <vt:variant>
        <vt:i4>5</vt:i4>
      </vt:variant>
      <vt:variant>
        <vt:lpwstr/>
      </vt:variant>
      <vt:variant>
        <vt:lpwstr>_Toc198714909</vt:lpwstr>
      </vt:variant>
      <vt:variant>
        <vt:i4>1900593</vt:i4>
      </vt:variant>
      <vt:variant>
        <vt:i4>44</vt:i4>
      </vt:variant>
      <vt:variant>
        <vt:i4>0</vt:i4>
      </vt:variant>
      <vt:variant>
        <vt:i4>5</vt:i4>
      </vt:variant>
      <vt:variant>
        <vt:lpwstr/>
      </vt:variant>
      <vt:variant>
        <vt:lpwstr>_Toc198714908</vt:lpwstr>
      </vt:variant>
      <vt:variant>
        <vt:i4>1900593</vt:i4>
      </vt:variant>
      <vt:variant>
        <vt:i4>38</vt:i4>
      </vt:variant>
      <vt:variant>
        <vt:i4>0</vt:i4>
      </vt:variant>
      <vt:variant>
        <vt:i4>5</vt:i4>
      </vt:variant>
      <vt:variant>
        <vt:lpwstr/>
      </vt:variant>
      <vt:variant>
        <vt:lpwstr>_Toc198714907</vt:lpwstr>
      </vt:variant>
      <vt:variant>
        <vt:i4>1900593</vt:i4>
      </vt:variant>
      <vt:variant>
        <vt:i4>32</vt:i4>
      </vt:variant>
      <vt:variant>
        <vt:i4>0</vt:i4>
      </vt:variant>
      <vt:variant>
        <vt:i4>5</vt:i4>
      </vt:variant>
      <vt:variant>
        <vt:lpwstr/>
      </vt:variant>
      <vt:variant>
        <vt:lpwstr>_Toc198714906</vt:lpwstr>
      </vt:variant>
      <vt:variant>
        <vt:i4>1900593</vt:i4>
      </vt:variant>
      <vt:variant>
        <vt:i4>26</vt:i4>
      </vt:variant>
      <vt:variant>
        <vt:i4>0</vt:i4>
      </vt:variant>
      <vt:variant>
        <vt:i4>5</vt:i4>
      </vt:variant>
      <vt:variant>
        <vt:lpwstr/>
      </vt:variant>
      <vt:variant>
        <vt:lpwstr>_Toc198714905</vt:lpwstr>
      </vt:variant>
      <vt:variant>
        <vt:i4>1900593</vt:i4>
      </vt:variant>
      <vt:variant>
        <vt:i4>20</vt:i4>
      </vt:variant>
      <vt:variant>
        <vt:i4>0</vt:i4>
      </vt:variant>
      <vt:variant>
        <vt:i4>5</vt:i4>
      </vt:variant>
      <vt:variant>
        <vt:lpwstr/>
      </vt:variant>
      <vt:variant>
        <vt:lpwstr>_Toc198714904</vt:lpwstr>
      </vt:variant>
      <vt:variant>
        <vt:i4>1900593</vt:i4>
      </vt:variant>
      <vt:variant>
        <vt:i4>14</vt:i4>
      </vt:variant>
      <vt:variant>
        <vt:i4>0</vt:i4>
      </vt:variant>
      <vt:variant>
        <vt:i4>5</vt:i4>
      </vt:variant>
      <vt:variant>
        <vt:lpwstr/>
      </vt:variant>
      <vt:variant>
        <vt:lpwstr>_Toc198714903</vt:lpwstr>
      </vt:variant>
      <vt:variant>
        <vt:i4>1900593</vt:i4>
      </vt:variant>
      <vt:variant>
        <vt:i4>8</vt:i4>
      </vt:variant>
      <vt:variant>
        <vt:i4>0</vt:i4>
      </vt:variant>
      <vt:variant>
        <vt:i4>5</vt:i4>
      </vt:variant>
      <vt:variant>
        <vt:lpwstr/>
      </vt:variant>
      <vt:variant>
        <vt:lpwstr>_Toc198714902</vt:lpwstr>
      </vt:variant>
      <vt:variant>
        <vt:i4>1900593</vt:i4>
      </vt:variant>
      <vt:variant>
        <vt:i4>2</vt:i4>
      </vt:variant>
      <vt:variant>
        <vt:i4>0</vt:i4>
      </vt:variant>
      <vt:variant>
        <vt:i4>5</vt:i4>
      </vt:variant>
      <vt:variant>
        <vt:lpwstr/>
      </vt:variant>
      <vt:variant>
        <vt:lpwstr>_Toc198714901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Strategija zelene urbane obnove Općine Pitomača</dc:title>
  <dc:creator>vpapic@eko-menadzment.hr</dc:creator>
  <cp:lastModifiedBy>Korisnik</cp:lastModifiedBy>
  <cp:revision>2</cp:revision>
  <cp:lastPrinted>2025-10-30T13:05:00Z</cp:lastPrinted>
  <dcterms:created xsi:type="dcterms:W3CDTF">2025-10-31T09:28:00Z</dcterms:created>
  <dcterms:modified xsi:type="dcterms:W3CDTF">2025-10-31T09:28:00Z</dcterms:modified>
</cp:coreProperties>
</file>